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87" w:rsidRPr="005E3502" w:rsidRDefault="005E3502" w:rsidP="00A86E87">
      <w:pPr>
        <w:rPr>
          <w:rFonts w:asciiTheme="majorHAnsi" w:hAnsiTheme="majorHAnsi"/>
          <w:b/>
          <w:color w:val="3B3838" w:themeColor="background2" w:themeShade="40"/>
          <w:sz w:val="28"/>
          <w:szCs w:val="28"/>
          <w:lang w:val="en-US"/>
        </w:rPr>
      </w:pPr>
      <w:r w:rsidRPr="005E3502">
        <w:rPr>
          <w:rFonts w:asciiTheme="majorHAnsi" w:hAnsiTheme="majorHAnsi"/>
          <w:b/>
          <w:color w:val="3B3838" w:themeColor="background2" w:themeShade="40"/>
          <w:sz w:val="28"/>
          <w:szCs w:val="28"/>
          <w:lang w:val="en-US"/>
        </w:rPr>
        <w:t xml:space="preserve">PRESS RELEASE – SUPPORTING INDUSTRIAL PROPERTY ACTIVITIES </w:t>
      </w:r>
    </w:p>
    <w:p w:rsidR="00DD6DD9" w:rsidRPr="005E3502" w:rsidRDefault="00DC5E12" w:rsidP="005E3502">
      <w:pPr>
        <w:jc w:val="both"/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</w:pPr>
      <w:r w:rsidRP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>The Inlock Ltd. won non-repaya</w:t>
      </w:r>
      <w:r w:rsidR="0039191A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>ble grant</w:t>
      </w:r>
      <w:r w:rsidRP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 xml:space="preserve"> up to 100 % of eligible expenditure of </w:t>
      </w:r>
      <w:r w:rsidR="00DD6DD9" w:rsidRP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>starting PCT national phas</w:t>
      </w:r>
      <w:r w:rsid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 xml:space="preserve">es in Europe, China and </w:t>
      </w:r>
      <w:r w:rsidR="0039191A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 xml:space="preserve">the </w:t>
      </w:r>
      <w:r w:rsid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>USA, as well as</w:t>
      </w:r>
      <w:r w:rsidR="00DD6DD9" w:rsidRP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 xml:space="preserve"> the related intellectual property assessment and </w:t>
      </w:r>
      <w:r w:rsidR="005E3502">
        <w:rPr>
          <w:rFonts w:asciiTheme="majorHAnsi" w:hAnsiTheme="majorHAnsi"/>
          <w:b/>
          <w:color w:val="3B3838" w:themeColor="background2" w:themeShade="40"/>
          <w:sz w:val="24"/>
          <w:szCs w:val="24"/>
          <w:lang w:val="en-US"/>
        </w:rPr>
        <w:t>audit.</w:t>
      </w:r>
    </w:p>
    <w:p w:rsidR="005E3502" w:rsidRPr="005E3502" w:rsidRDefault="005E3502" w:rsidP="005E3502">
      <w:pPr>
        <w:jc w:val="both"/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</w:pPr>
    </w:p>
    <w:p w:rsidR="00DD6DD9" w:rsidRPr="005E3502" w:rsidRDefault="00DD6DD9" w:rsidP="005E3502">
      <w:pPr>
        <w:jc w:val="both"/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</w:pPr>
      <w:r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The Inlock Ltd</w:t>
      </w:r>
      <w:r w:rsid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.</w:t>
      </w:r>
      <w:r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has successfully applied with its</w:t>
      </w:r>
      <w:r w:rsidR="00115414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tender No.</w:t>
      </w:r>
      <w:r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IPARJOG_15-1-2017-</w:t>
      </w:r>
      <w:r w:rsidR="00115414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0015 </w:t>
      </w:r>
      <w:r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for “Support of activities fostering the domestic and international protection of intellectual property to facilitate industrial </w:t>
      </w:r>
      <w:r w:rsidR="00115414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utilization”</w:t>
      </w:r>
      <w:r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(IPARJOG_15)</w:t>
      </w:r>
      <w:r w:rsidR="00115414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. </w:t>
      </w:r>
      <w:r w:rsidR="0059392A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The grant was provided from the National Research, Development and Innovation Fund.</w:t>
      </w:r>
    </w:p>
    <w:p w:rsidR="00115414" w:rsidRPr="005E3502" w:rsidRDefault="00207316" w:rsidP="005E3502">
      <w:pPr>
        <w:jc w:val="both"/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</w:pPr>
      <w:r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The granted 2.384.153 HUF</w:t>
      </w:r>
      <w:bookmarkStart w:id="0" w:name="_GoBack"/>
      <w:bookmarkEnd w:id="0"/>
      <w:r w:rsidR="0059392A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has</w:t>
      </w:r>
      <w:r w:rsidR="00115414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contributed to the</w:t>
      </w:r>
      <w:r w:rsidR="00271755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expenditures</w:t>
      </w:r>
      <w:r w:rsidR="00115414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 </w:t>
      </w:r>
      <w:r w:rsidR="00271755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of PCT national phases in Europe, China and </w:t>
      </w:r>
      <w:r w:rsidR="0039191A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the </w:t>
      </w:r>
      <w:r w:rsidR="00271755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USA, as well as the intellectual property assessment and audit related to the invention, named </w:t>
      </w:r>
      <w:r w:rsidR="0059392A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“anti-theft bicycle locking device”</w:t>
      </w:r>
      <w:r w:rsidR="00271755"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 xml:space="preserve">. </w:t>
      </w:r>
    </w:p>
    <w:p w:rsidR="00115414" w:rsidRPr="005E3502" w:rsidRDefault="00115414" w:rsidP="005E3502">
      <w:pPr>
        <w:jc w:val="both"/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</w:pPr>
    </w:p>
    <w:p w:rsidR="00A86E87" w:rsidRPr="005E3502" w:rsidRDefault="00115414" w:rsidP="005E3502">
      <w:pPr>
        <w:jc w:val="both"/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</w:pPr>
      <w:r w:rsidRPr="005E3502">
        <w:rPr>
          <w:rFonts w:asciiTheme="majorHAnsi" w:hAnsiTheme="majorHAnsi"/>
          <w:color w:val="3B3838" w:themeColor="background2" w:themeShade="40"/>
          <w:sz w:val="24"/>
          <w:szCs w:val="24"/>
          <w:lang w:val="en-US"/>
        </w:rPr>
        <w:t>The applicant finished the implementation on May 03, 2018.</w:t>
      </w:r>
    </w:p>
    <w:p w:rsidR="00A86E87" w:rsidRPr="00DD6DD9" w:rsidRDefault="00271755" w:rsidP="00271755">
      <w:pPr>
        <w:jc w:val="right"/>
        <w:rPr>
          <w:lang w:val="en-US"/>
        </w:rPr>
      </w:pPr>
      <w:r w:rsidRPr="00271755">
        <w:rPr>
          <w:noProof/>
          <w:lang w:eastAsia="hu-HU"/>
        </w:rPr>
        <w:drawing>
          <wp:inline distT="0" distB="0" distL="0" distR="0">
            <wp:extent cx="4055776" cy="2832735"/>
            <wp:effectExtent l="0" t="0" r="1905" b="5715"/>
            <wp:docPr id="3" name="Kép 3" descr="C:\Users\SZANYI~1\AppData\Local\Temp\Rar$DIa0.660\kedv_infob_ált_ENG_trans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ANYI~1\AppData\Local\Temp\Rar$DIa0.660\kedv_infob_ált_ENG_transz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25" cy="28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87" w:rsidRPr="00DD6DD9" w:rsidRDefault="00A86E87" w:rsidP="00A86E87">
      <w:pPr>
        <w:rPr>
          <w:lang w:val="en-US"/>
        </w:rPr>
      </w:pPr>
    </w:p>
    <w:p w:rsidR="00A86E87" w:rsidRPr="00DD6DD9" w:rsidRDefault="00A86E87" w:rsidP="00A86E87">
      <w:pPr>
        <w:rPr>
          <w:lang w:val="en-US"/>
        </w:rPr>
      </w:pPr>
    </w:p>
    <w:p w:rsidR="00A86E87" w:rsidRPr="00DD6DD9" w:rsidRDefault="00A86E87" w:rsidP="00A86E87">
      <w:pPr>
        <w:rPr>
          <w:lang w:val="en-US"/>
        </w:rPr>
      </w:pPr>
    </w:p>
    <w:p w:rsidR="00A86E87" w:rsidRPr="00DD6DD9" w:rsidRDefault="00A86E87" w:rsidP="00A86E87">
      <w:pPr>
        <w:rPr>
          <w:lang w:val="en-US"/>
        </w:rPr>
      </w:pPr>
    </w:p>
    <w:p w:rsidR="00A86E87" w:rsidRPr="00DD6DD9" w:rsidRDefault="00A86E87" w:rsidP="00A86E87">
      <w:pPr>
        <w:rPr>
          <w:lang w:val="en-US"/>
        </w:rPr>
      </w:pPr>
    </w:p>
    <w:p w:rsidR="00DF2E18" w:rsidRPr="00A86E87" w:rsidRDefault="00DF2E18" w:rsidP="00A86E87">
      <w:pPr>
        <w:jc w:val="right"/>
      </w:pPr>
    </w:p>
    <w:sectPr w:rsidR="00DF2E18" w:rsidRPr="00A86E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89" w:rsidRDefault="00424B89" w:rsidP="00A86E87">
      <w:pPr>
        <w:spacing w:after="0" w:line="240" w:lineRule="auto"/>
      </w:pPr>
      <w:r>
        <w:separator/>
      </w:r>
    </w:p>
  </w:endnote>
  <w:endnote w:type="continuationSeparator" w:id="0">
    <w:p w:rsidR="00424B89" w:rsidRDefault="00424B89" w:rsidP="00A8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87" w:rsidRDefault="00A86E87" w:rsidP="00A86E8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89" w:rsidRDefault="00424B89" w:rsidP="00A86E87">
      <w:pPr>
        <w:spacing w:after="0" w:line="240" w:lineRule="auto"/>
      </w:pPr>
      <w:r>
        <w:separator/>
      </w:r>
    </w:p>
  </w:footnote>
  <w:footnote w:type="continuationSeparator" w:id="0">
    <w:p w:rsidR="00424B89" w:rsidRDefault="00424B89" w:rsidP="00A8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55" w:rsidRDefault="002717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7"/>
    <w:rsid w:val="00115414"/>
    <w:rsid w:val="00207316"/>
    <w:rsid w:val="00271755"/>
    <w:rsid w:val="0039191A"/>
    <w:rsid w:val="00424B89"/>
    <w:rsid w:val="0059392A"/>
    <w:rsid w:val="005E3502"/>
    <w:rsid w:val="00A86E87"/>
    <w:rsid w:val="00DA3524"/>
    <w:rsid w:val="00DC5E12"/>
    <w:rsid w:val="00DD6DD9"/>
    <w:rsid w:val="00D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623B7-5E38-47E2-AD81-052219C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6E87"/>
  </w:style>
  <w:style w:type="paragraph" w:styleId="llb">
    <w:name w:val="footer"/>
    <w:basedOn w:val="Norml"/>
    <w:link w:val="llbChar"/>
    <w:uiPriority w:val="99"/>
    <w:unhideWhenUsed/>
    <w:rsid w:val="00A8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Szanyi Petra</dc:creator>
  <cp:keywords/>
  <dc:description/>
  <cp:lastModifiedBy>Szanyi Petra</cp:lastModifiedBy>
  <cp:revision>3</cp:revision>
  <dcterms:created xsi:type="dcterms:W3CDTF">2018-05-24T16:01:00Z</dcterms:created>
  <dcterms:modified xsi:type="dcterms:W3CDTF">2018-05-25T14:04:00Z</dcterms:modified>
</cp:coreProperties>
</file>