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711" w:rsidRPr="002F17CE" w:rsidRDefault="00FB2711" w:rsidP="00FD08F1">
      <w:pPr>
        <w:spacing w:after="0" w:line="160" w:lineRule="atLeast"/>
        <w:ind w:left="-1440" w:right="10800"/>
        <w:rPr>
          <w:rFonts w:asciiTheme="minorHAnsi" w:hAnsiTheme="minorHAnsi" w:cstheme="minorHAnsi"/>
          <w:spacing w:val="-10"/>
          <w:sz w:val="20"/>
          <w:szCs w:val="20"/>
        </w:rPr>
      </w:pPr>
    </w:p>
    <w:tbl>
      <w:tblPr>
        <w:tblStyle w:val="TableGrid"/>
        <w:tblW w:w="11430" w:type="dxa"/>
        <w:tblInd w:w="-1000" w:type="dxa"/>
        <w:tblLayout w:type="fixed"/>
        <w:tblCellMar>
          <w:top w:w="48" w:type="dxa"/>
          <w:right w:w="11" w:type="dxa"/>
        </w:tblCellMar>
        <w:tblLook w:val="04A0" w:firstRow="1" w:lastRow="0" w:firstColumn="1" w:lastColumn="0" w:noHBand="0" w:noVBand="1"/>
      </w:tblPr>
      <w:tblGrid>
        <w:gridCol w:w="5310"/>
        <w:gridCol w:w="6120"/>
      </w:tblGrid>
      <w:tr w:rsidR="00FB2711" w:rsidRPr="002F17CE" w:rsidTr="001B6476">
        <w:trPr>
          <w:trHeight w:val="408"/>
        </w:trPr>
        <w:tc>
          <w:tcPr>
            <w:tcW w:w="5310" w:type="dxa"/>
            <w:tcBorders>
              <w:top w:val="single" w:sz="8" w:space="0" w:color="000000"/>
              <w:left w:val="single" w:sz="8" w:space="0" w:color="000000"/>
              <w:bottom w:val="single" w:sz="4" w:space="0" w:color="auto"/>
              <w:right w:val="single" w:sz="4" w:space="0" w:color="000000"/>
            </w:tcBorders>
          </w:tcPr>
          <w:p w:rsidR="00FB2711" w:rsidRPr="002F17CE" w:rsidRDefault="004A10D5" w:rsidP="00FD08F1">
            <w:pPr>
              <w:spacing w:line="160" w:lineRule="atLeast"/>
              <w:ind w:left="7"/>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  </w:t>
            </w:r>
            <w:r w:rsidR="00543CFE" w:rsidRPr="002F17CE">
              <w:rPr>
                <w:rFonts w:asciiTheme="minorHAnsi" w:eastAsia="Times New Roman" w:hAnsiTheme="minorHAnsi" w:cstheme="minorHAnsi"/>
                <w:b/>
                <w:bCs/>
                <w:sz w:val="20"/>
                <w:szCs w:val="20"/>
              </w:rPr>
              <w:t>GEN-</w:t>
            </w:r>
            <w:r w:rsidR="002B61D4">
              <w:rPr>
                <w:rFonts w:asciiTheme="minorHAnsi" w:eastAsia="Times New Roman" w:hAnsiTheme="minorHAnsi" w:cstheme="minorHAnsi"/>
                <w:b/>
                <w:bCs/>
                <w:color w:val="FF0000"/>
                <w:sz w:val="20"/>
                <w:szCs w:val="20"/>
              </w:rPr>
              <w:t>57</w:t>
            </w:r>
            <w:r w:rsidR="00780D87">
              <w:rPr>
                <w:rFonts w:asciiTheme="minorHAnsi" w:eastAsia="Times New Roman" w:hAnsiTheme="minorHAnsi" w:cstheme="minorHAnsi"/>
                <w:b/>
                <w:bCs/>
                <w:color w:val="FF0000"/>
                <w:sz w:val="20"/>
                <w:szCs w:val="20"/>
              </w:rPr>
              <w:t>1</w:t>
            </w:r>
            <w:r w:rsidR="00895B7E">
              <w:rPr>
                <w:rFonts w:asciiTheme="minorHAnsi" w:eastAsia="Times New Roman" w:hAnsiTheme="minorHAnsi" w:cstheme="minorHAnsi"/>
                <w:b/>
                <w:bCs/>
                <w:color w:val="FF0000"/>
                <w:sz w:val="20"/>
                <w:szCs w:val="20"/>
              </w:rPr>
              <w:t>6</w:t>
            </w:r>
            <w:r w:rsidR="00543CFE" w:rsidRPr="002F17CE">
              <w:rPr>
                <w:rFonts w:asciiTheme="minorHAnsi" w:eastAsia="Times New Roman" w:hAnsiTheme="minorHAnsi" w:cstheme="minorHAnsi"/>
                <w:b/>
                <w:bCs/>
                <w:sz w:val="20"/>
                <w:szCs w:val="20"/>
              </w:rPr>
              <w:t xml:space="preserve"> </w:t>
            </w:r>
            <w:r w:rsidR="00543CFE" w:rsidRPr="002F17CE">
              <w:rPr>
                <w:rFonts w:asciiTheme="minorHAnsi" w:eastAsia="Times New Roman" w:hAnsiTheme="minorHAnsi" w:cstheme="minorHAnsi"/>
                <w:sz w:val="20"/>
                <w:szCs w:val="20"/>
              </w:rPr>
              <w:t>(1</w:t>
            </w:r>
            <w:r w:rsidR="00895B7E">
              <w:rPr>
                <w:rFonts w:asciiTheme="minorHAnsi" w:eastAsia="Times New Roman" w:hAnsiTheme="minorHAnsi" w:cstheme="minorHAnsi"/>
                <w:sz w:val="20"/>
                <w:szCs w:val="20"/>
              </w:rPr>
              <w:t>6,5</w:t>
            </w:r>
            <w:r w:rsidR="00543CFE" w:rsidRPr="002F17CE">
              <w:rPr>
                <w:rFonts w:asciiTheme="minorHAnsi" w:eastAsia="Times New Roman" w:hAnsiTheme="minorHAnsi" w:cstheme="minorHAnsi"/>
                <w:sz w:val="20"/>
                <w:szCs w:val="20"/>
              </w:rPr>
              <w:t>00W-</w:t>
            </w:r>
            <w:r w:rsidR="00780D87">
              <w:rPr>
                <w:rFonts w:asciiTheme="minorHAnsi" w:eastAsia="Times New Roman" w:hAnsiTheme="minorHAnsi" w:cstheme="minorHAnsi"/>
                <w:sz w:val="20"/>
                <w:szCs w:val="20"/>
              </w:rPr>
              <w:t>57</w:t>
            </w:r>
            <w:r w:rsidR="00543CFE" w:rsidRPr="002F17CE">
              <w:rPr>
                <w:rFonts w:asciiTheme="minorHAnsi" w:eastAsia="Times New Roman" w:hAnsiTheme="minorHAnsi" w:cstheme="minorHAnsi"/>
                <w:sz w:val="20"/>
                <w:szCs w:val="20"/>
              </w:rPr>
              <w:t xml:space="preserve">kW-60Hz-16yr) </w:t>
            </w:r>
            <w:r w:rsidR="00780D87">
              <w:rPr>
                <w:rFonts w:asciiTheme="minorHAnsi" w:eastAsia="Times New Roman" w:hAnsiTheme="minorHAnsi" w:cstheme="minorHAnsi"/>
                <w:b/>
                <w:color w:val="FF0000"/>
                <w:sz w:val="20"/>
                <w:szCs w:val="20"/>
              </w:rPr>
              <w:t>120</w:t>
            </w:r>
            <w:r w:rsidR="0094189A">
              <w:rPr>
                <w:rFonts w:asciiTheme="minorHAnsi" w:eastAsia="Times New Roman" w:hAnsiTheme="minorHAnsi" w:cstheme="minorHAnsi"/>
                <w:b/>
                <w:color w:val="FF0000"/>
                <w:sz w:val="20"/>
                <w:szCs w:val="20"/>
              </w:rPr>
              <w:t xml:space="preserve">V </w:t>
            </w:r>
            <w:r w:rsidR="0094189A" w:rsidRPr="002F17CE">
              <w:rPr>
                <w:rFonts w:asciiTheme="minorHAnsi" w:hAnsiTheme="minorHAnsi" w:cstheme="minorHAnsi"/>
                <w:spacing w:val="-10"/>
                <w:sz w:val="20"/>
                <w:szCs w:val="20"/>
              </w:rPr>
              <w:t>3</w:t>
            </w:r>
            <w:r w:rsidR="00B779FB">
              <w:rPr>
                <w:rFonts w:asciiTheme="minorHAnsi" w:hAnsiTheme="minorHAnsi" w:cstheme="minorHAnsi"/>
                <w:spacing w:val="-10"/>
                <w:sz w:val="20"/>
                <w:szCs w:val="20"/>
              </w:rPr>
              <w:t>-Phase</w:t>
            </w:r>
          </w:p>
        </w:tc>
        <w:tc>
          <w:tcPr>
            <w:tcW w:w="6120" w:type="dxa"/>
            <w:vMerge w:val="restart"/>
            <w:tcBorders>
              <w:top w:val="single" w:sz="8" w:space="0" w:color="000000"/>
              <w:left w:val="single" w:sz="4" w:space="0" w:color="000000"/>
              <w:bottom w:val="single" w:sz="8" w:space="0" w:color="000000"/>
              <w:right w:val="single" w:sz="8" w:space="0" w:color="000000"/>
            </w:tcBorders>
          </w:tcPr>
          <w:p w:rsidR="00FB2711" w:rsidRPr="002F17CE" w:rsidRDefault="004A10D5" w:rsidP="001B6476">
            <w:pPr>
              <w:spacing w:line="160" w:lineRule="atLeast"/>
              <w:ind w:left="109"/>
              <w:jc w:val="center"/>
              <w:rPr>
                <w:rFonts w:asciiTheme="minorHAnsi" w:hAnsiTheme="minorHAnsi" w:cstheme="minorHAnsi"/>
                <w:spacing w:val="-10"/>
                <w:sz w:val="20"/>
                <w:szCs w:val="20"/>
              </w:rPr>
            </w:pPr>
            <w:r w:rsidRPr="002F17CE">
              <w:rPr>
                <w:rFonts w:asciiTheme="minorHAnsi" w:hAnsiTheme="minorHAnsi" w:cstheme="minorHAnsi"/>
                <w:b/>
                <w:spacing w:val="-10"/>
                <w:sz w:val="20"/>
                <w:szCs w:val="20"/>
              </w:rPr>
              <w:t>Geneforce Emergency Power System</w:t>
            </w:r>
          </w:p>
          <w:p w:rsidR="001B6476" w:rsidRPr="002F17CE" w:rsidRDefault="001B6476" w:rsidP="001B6476">
            <w:pPr>
              <w:spacing w:line="160" w:lineRule="atLeast"/>
              <w:ind w:left="109"/>
              <w:rPr>
                <w:rFonts w:asciiTheme="minorHAnsi" w:hAnsiTheme="minorHAnsi" w:cstheme="minorHAnsi"/>
                <w:noProof/>
                <w:spacing w:val="-10"/>
                <w:sz w:val="20"/>
                <w:szCs w:val="20"/>
              </w:rPr>
            </w:pPr>
            <w:r w:rsidRPr="002F17CE">
              <w:rPr>
                <w:rFonts w:asciiTheme="minorHAnsi" w:hAnsiTheme="minorHAnsi" w:cstheme="minorHAnsi"/>
                <w:b/>
                <w:spacing w:val="-10"/>
                <w:sz w:val="20"/>
                <w:szCs w:val="20"/>
              </w:rPr>
              <w:t xml:space="preserve">     </w:t>
            </w:r>
            <w:r w:rsidR="004A10D5" w:rsidRPr="002F17CE">
              <w:rPr>
                <w:rFonts w:asciiTheme="minorHAnsi" w:hAnsiTheme="minorHAnsi" w:cstheme="minorHAnsi"/>
                <w:b/>
                <w:spacing w:val="-10"/>
                <w:sz w:val="20"/>
                <w:szCs w:val="20"/>
              </w:rPr>
              <w:t xml:space="preserve"> </w:t>
            </w:r>
            <w:r w:rsidRPr="002F17CE">
              <w:rPr>
                <w:rFonts w:asciiTheme="minorHAnsi" w:hAnsiTheme="minorHAnsi" w:cstheme="minorHAnsi"/>
                <w:noProof/>
                <w:spacing w:val="-10"/>
                <w:sz w:val="20"/>
                <w:szCs w:val="20"/>
              </w:rPr>
              <w:t xml:space="preserve">                    </w:t>
            </w:r>
          </w:p>
          <w:p w:rsidR="00FB2711"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973EB"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    </w:t>
            </w:r>
            <w:r w:rsidR="004A10D5" w:rsidRPr="002F17CE">
              <w:rPr>
                <w:rFonts w:asciiTheme="minorHAnsi" w:hAnsiTheme="minorHAnsi" w:cstheme="minorHAnsi"/>
                <w:noProof/>
                <w:spacing w:val="-10"/>
                <w:sz w:val="20"/>
                <w:szCs w:val="20"/>
              </w:rPr>
              <w:drawing>
                <wp:inline distT="0" distB="0" distL="0" distR="0">
                  <wp:extent cx="3056885" cy="3658240"/>
                  <wp:effectExtent l="0" t="0" r="0" b="0"/>
                  <wp:docPr id="820" name="Picture 820"/>
                  <wp:cNvGraphicFramePr/>
                  <a:graphic xmlns:a="http://schemas.openxmlformats.org/drawingml/2006/main">
                    <a:graphicData uri="http://schemas.openxmlformats.org/drawingml/2006/picture">
                      <pic:pic xmlns:pic="http://schemas.openxmlformats.org/drawingml/2006/picture">
                        <pic:nvPicPr>
                          <pic:cNvPr id="820" name="Picture 820"/>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056885" cy="3658240"/>
                          </a:xfrm>
                          <a:prstGeom prst="rect">
                            <a:avLst/>
                          </a:prstGeom>
                          <a:ln>
                            <a:noFill/>
                          </a:ln>
                          <a:extLst>
                            <a:ext uri="{53640926-AAD7-44D8-BBD7-CCE9431645EC}">
                              <a14:shadowObscured xmlns:a14="http://schemas.microsoft.com/office/drawing/2010/main"/>
                            </a:ext>
                          </a:extLst>
                        </pic:spPr>
                      </pic:pic>
                    </a:graphicData>
                  </a:graphic>
                </wp:inline>
              </w:drawing>
            </w:r>
          </w:p>
        </w:tc>
      </w:tr>
      <w:tr w:rsidR="00FB2711" w:rsidRPr="002F17CE" w:rsidTr="001B6476">
        <w:trPr>
          <w:trHeight w:val="341"/>
        </w:trPr>
        <w:tc>
          <w:tcPr>
            <w:tcW w:w="5310" w:type="dxa"/>
            <w:tcBorders>
              <w:top w:val="single" w:sz="4" w:space="0" w:color="auto"/>
              <w:left w:val="single" w:sz="4" w:space="0" w:color="auto"/>
              <w:bottom w:val="single" w:sz="4" w:space="0" w:color="auto"/>
              <w:right w:val="single" w:sz="4" w:space="0" w:color="auto"/>
            </w:tcBorders>
            <w:shd w:val="clear" w:color="auto" w:fill="92D050"/>
          </w:tcPr>
          <w:p w:rsidR="00FB2711" w:rsidRPr="002F17CE" w:rsidRDefault="004A10D5" w:rsidP="00FD08F1">
            <w:pPr>
              <w:spacing w:line="160" w:lineRule="atLeast"/>
              <w:ind w:left="106"/>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Product Features </w:t>
            </w:r>
            <w:r w:rsidRPr="002F17CE">
              <w:rPr>
                <w:rFonts w:asciiTheme="minorHAnsi" w:hAnsiTheme="minorHAnsi" w:cstheme="minorHAnsi"/>
                <w:spacing w:val="-10"/>
                <w:sz w:val="20"/>
                <w:szCs w:val="20"/>
              </w:rPr>
              <w:t xml:space="preserve">  </w:t>
            </w:r>
          </w:p>
        </w:tc>
        <w:tc>
          <w:tcPr>
            <w:tcW w:w="6120" w:type="dxa"/>
            <w:vMerge/>
            <w:tcBorders>
              <w:top w:val="nil"/>
              <w:left w:val="single" w:sz="4" w:space="0" w:color="auto"/>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auto"/>
              <w:left w:val="single" w:sz="4" w:space="0" w:color="auto"/>
              <w:bottom w:val="single" w:sz="4" w:space="0" w:color="auto"/>
              <w:right w:val="single" w:sz="4" w:space="0" w:color="auto"/>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color w:val="2C2C2C"/>
                <w:spacing w:val="-10"/>
                <w:sz w:val="20"/>
                <w:szCs w:val="20"/>
              </w:rPr>
              <w:t xml:space="preserve">The Power System integrates into the electrical system and seamlessly converts power from battery reserves to power critical loads such as pumps, security systems, refrigerators and electronics, when utility power is unavailable. </w:t>
            </w:r>
            <w:r w:rsidRPr="002F17CE">
              <w:rPr>
                <w:rFonts w:asciiTheme="minorHAnsi" w:hAnsiTheme="minorHAnsi" w:cstheme="minorHAnsi"/>
                <w:spacing w:val="-10"/>
                <w:sz w:val="20"/>
                <w:szCs w:val="20"/>
              </w:rPr>
              <w:t>The Power System is an adaptable single-phase</w:t>
            </w:r>
            <w:r w:rsidR="001B6476"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inverter with grid-tie functionality and dual AC power inputs. </w:t>
            </w:r>
          </w:p>
        </w:tc>
        <w:tc>
          <w:tcPr>
            <w:tcW w:w="6120" w:type="dxa"/>
            <w:vMerge/>
            <w:tcBorders>
              <w:top w:val="nil"/>
              <w:left w:val="single" w:sz="4" w:space="0" w:color="auto"/>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auto"/>
              <w:left w:val="single" w:sz="4" w:space="0" w:color="000000"/>
              <w:bottom w:val="single" w:sz="4" w:space="0" w:color="000000"/>
              <w:right w:val="single" w:sz="4" w:space="0" w:color="000000"/>
            </w:tcBorders>
            <w:shd w:val="clear" w:color="auto" w:fill="D8D8D8"/>
          </w:tcPr>
          <w:p w:rsidR="00FB2711" w:rsidRPr="002F17CE" w:rsidRDefault="004A10D5" w:rsidP="007D0EFB">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The Advanced System Control Panel with Graphical 128 x 64-pixel, backlit LCD display that allows for setup and monitor of entire system including multiple solar charge controllers and auxiliary battery banks. Panel displays power reserves, amp hours consumed, fault conditions, solar panel output, charging, power consumption, etc. </w:t>
            </w:r>
          </w:p>
        </w:tc>
        <w:tc>
          <w:tcPr>
            <w:tcW w:w="6120" w:type="dxa"/>
            <w:vMerge/>
            <w:tcBorders>
              <w:top w:val="nil"/>
              <w:left w:val="single" w:sz="4" w:space="0" w:color="000000"/>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144"/>
        </w:trPr>
        <w:tc>
          <w:tcPr>
            <w:tcW w:w="5310" w:type="dxa"/>
            <w:tcBorders>
              <w:top w:val="single" w:sz="4" w:space="0" w:color="000000"/>
              <w:left w:val="single" w:sz="8" w:space="0" w:color="000000"/>
              <w:bottom w:val="single" w:sz="4" w:space="0" w:color="000000"/>
              <w:right w:val="single" w:sz="4" w:space="0" w:color="000000"/>
            </w:tcBorders>
            <w:shd w:val="clear" w:color="auto" w:fill="D8D8D8"/>
          </w:tcPr>
          <w:p w:rsidR="00FB2711" w:rsidRPr="002F17CE" w:rsidRDefault="004A10D5" w:rsidP="00A56651">
            <w:pPr>
              <w:ind w:left="103"/>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Features include  </w:t>
            </w:r>
          </w:p>
          <w:p w:rsidR="00FB2711" w:rsidRPr="002F17CE" w:rsidRDefault="004A10D5" w:rsidP="00F915F5">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An integrated web server, enabling graphical displays of system daily, monthly and lifetime energy data to be viewed using a simple web browser or Android™ tablet device.  </w:t>
            </w:r>
          </w:p>
          <w:p w:rsidR="00FB2711" w:rsidRPr="002F17CE" w:rsidRDefault="004A10D5" w:rsidP="00F915F5">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Silent operation, No gas or emissions</w:t>
            </w:r>
            <w:r w:rsidR="001B6476" w:rsidRPr="002F17CE">
              <w:rPr>
                <w:rFonts w:asciiTheme="minorHAnsi" w:hAnsiTheme="minorHAnsi" w:cstheme="minorHAnsi"/>
                <w:spacing w:val="-10"/>
                <w:sz w:val="20"/>
                <w:szCs w:val="20"/>
              </w:rPr>
              <w:t>, Automatic start</w:t>
            </w:r>
          </w:p>
          <w:p w:rsidR="00FB2711" w:rsidRPr="002F17CE" w:rsidRDefault="004A10D5" w:rsidP="00F915F5">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Enables owners to remotely monitor a portfolio of sites from any internet connected device like a laptop or a tablet. </w:t>
            </w:r>
          </w:p>
          <w:p w:rsidR="00FB2711" w:rsidRPr="002F17CE" w:rsidRDefault="004A10D5" w:rsidP="001B6476">
            <w:pPr>
              <w:numPr>
                <w:ilvl w:val="0"/>
                <w:numId w:val="1"/>
              </w:numPr>
              <w:spacing w:line="160" w:lineRule="atLeast"/>
              <w:ind w:left="823" w:hanging="36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System configures quickly into compact wall-mounted system </w:t>
            </w:r>
          </w:p>
        </w:tc>
        <w:tc>
          <w:tcPr>
            <w:tcW w:w="6120" w:type="dxa"/>
            <w:vMerge/>
            <w:tcBorders>
              <w:top w:val="nil"/>
              <w:left w:val="single" w:sz="4" w:space="0" w:color="000000"/>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000000"/>
              <w:left w:val="single" w:sz="8" w:space="0" w:color="000000"/>
              <w:bottom w:val="single" w:sz="4" w:space="0" w:color="000000"/>
              <w:right w:val="single" w:sz="4" w:space="0" w:color="000000"/>
            </w:tcBorders>
            <w:shd w:val="clear" w:color="auto" w:fill="D8D8D8"/>
          </w:tcPr>
          <w:p w:rsidR="00FB2711" w:rsidRPr="002F17CE" w:rsidRDefault="00543CFE" w:rsidP="00FD08F1">
            <w:pPr>
              <w:spacing w:line="160" w:lineRule="atLeast"/>
              <w:ind w:left="106"/>
              <w:rPr>
                <w:rFonts w:asciiTheme="minorHAnsi" w:hAnsiTheme="minorHAnsi" w:cstheme="minorHAnsi"/>
                <w:spacing w:val="-10"/>
                <w:sz w:val="20"/>
                <w:szCs w:val="20"/>
              </w:rPr>
            </w:pPr>
            <w:r w:rsidRPr="002F17CE">
              <w:rPr>
                <w:rFonts w:asciiTheme="minorHAnsi" w:hAnsiTheme="minorHAnsi" w:cstheme="minorHAnsi"/>
                <w:color w:val="auto"/>
                <w:spacing w:val="-10"/>
                <w:sz w:val="20"/>
                <w:szCs w:val="20"/>
              </w:rPr>
              <w:t>Solar rechargeable</w:t>
            </w:r>
            <w:r w:rsidRPr="002F17CE">
              <w:rPr>
                <w:rFonts w:asciiTheme="minorHAnsi" w:hAnsiTheme="minorHAnsi" w:cstheme="minorHAnsi"/>
                <w:spacing w:val="-10"/>
                <w:sz w:val="20"/>
                <w:szCs w:val="20"/>
              </w:rPr>
              <w:t xml:space="preserve"> system that c</w:t>
            </w:r>
            <w:r w:rsidR="004A10D5" w:rsidRPr="002F17CE">
              <w:rPr>
                <w:rFonts w:asciiTheme="minorHAnsi" w:hAnsiTheme="minorHAnsi" w:cstheme="minorHAnsi"/>
                <w:spacing w:val="-10"/>
                <w:sz w:val="20"/>
                <w:szCs w:val="20"/>
              </w:rPr>
              <w:t xml:space="preserve">an be used with a solar panel array to recharge 12V - 48V DC  </w:t>
            </w:r>
          </w:p>
        </w:tc>
        <w:tc>
          <w:tcPr>
            <w:tcW w:w="6120" w:type="dxa"/>
            <w:vMerge/>
            <w:tcBorders>
              <w:top w:val="nil"/>
              <w:left w:val="single" w:sz="4" w:space="0" w:color="000000"/>
              <w:bottom w:val="nil"/>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4" w:space="0" w:color="000000"/>
              <w:left w:val="single" w:sz="8" w:space="0" w:color="000000"/>
              <w:bottom w:val="single" w:sz="8" w:space="0" w:color="000000"/>
              <w:right w:val="single" w:sz="4" w:space="0" w:color="000000"/>
            </w:tcBorders>
            <w:shd w:val="clear" w:color="auto" w:fill="D8D8D8"/>
          </w:tcPr>
          <w:p w:rsidR="00FB2711" w:rsidRPr="002F17CE" w:rsidRDefault="004A10D5" w:rsidP="009973EB">
            <w:pPr>
              <w:ind w:left="106"/>
              <w:jc w:val="both"/>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Dual AC inputs with capability to work with two-wire and three-wire generator starting systems  </w:t>
            </w:r>
          </w:p>
        </w:tc>
        <w:tc>
          <w:tcPr>
            <w:tcW w:w="6120" w:type="dxa"/>
            <w:vMerge/>
            <w:tcBorders>
              <w:top w:val="nil"/>
              <w:left w:val="single" w:sz="4" w:space="0" w:color="000000"/>
              <w:bottom w:val="single" w:sz="8" w:space="0" w:color="000000"/>
              <w:right w:val="single" w:sz="8" w:space="0" w:color="000000"/>
            </w:tcBorders>
          </w:tcPr>
          <w:p w:rsidR="00FB2711" w:rsidRPr="002F17CE" w:rsidRDefault="00FB2711" w:rsidP="00FD08F1">
            <w:pPr>
              <w:spacing w:line="160" w:lineRule="atLeast"/>
              <w:rPr>
                <w:rFonts w:asciiTheme="minorHAnsi" w:hAnsiTheme="minorHAnsi" w:cstheme="minorHAnsi"/>
                <w:spacing w:val="-10"/>
                <w:sz w:val="20"/>
                <w:szCs w:val="20"/>
              </w:rPr>
            </w:pPr>
          </w:p>
        </w:tc>
      </w:tr>
      <w:tr w:rsidR="00FB2711" w:rsidRPr="002F17CE" w:rsidTr="001B6476">
        <w:trPr>
          <w:trHeight w:val="20"/>
        </w:trPr>
        <w:tc>
          <w:tcPr>
            <w:tcW w:w="5310" w:type="dxa"/>
            <w:tcBorders>
              <w:top w:val="single" w:sz="8"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101"/>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Inverter AC output  </w:t>
            </w:r>
            <w:r w:rsidRPr="002F17CE">
              <w:rPr>
                <w:rFonts w:asciiTheme="minorHAnsi" w:hAnsiTheme="minorHAnsi" w:cstheme="minorHAnsi"/>
                <w:spacing w:val="-10"/>
                <w:sz w:val="20"/>
                <w:szCs w:val="20"/>
              </w:rPr>
              <w:t xml:space="preserve">  </w:t>
            </w:r>
          </w:p>
        </w:tc>
        <w:tc>
          <w:tcPr>
            <w:tcW w:w="6120" w:type="dxa"/>
            <w:tcBorders>
              <w:top w:val="single" w:sz="8" w:space="0" w:color="000000"/>
              <w:left w:val="single" w:sz="4" w:space="0" w:color="000000"/>
              <w:bottom w:val="single" w:sz="4" w:space="0" w:color="000000"/>
              <w:right w:val="single" w:sz="4" w:space="0" w:color="000000"/>
            </w:tcBorders>
            <w:shd w:val="clear" w:color="auto" w:fill="92D050"/>
          </w:tcPr>
          <w:p w:rsidR="00FB2711" w:rsidRPr="002F17CE" w:rsidRDefault="001B6476" w:rsidP="001B6476">
            <w:pPr>
              <w:spacing w:line="160" w:lineRule="atLeast"/>
              <w:ind w:left="109"/>
              <w:jc w:val="center"/>
              <w:rPr>
                <w:rFonts w:asciiTheme="minorHAnsi" w:hAnsiTheme="minorHAnsi" w:cstheme="minorHAnsi"/>
                <w:spacing w:val="-10"/>
                <w:sz w:val="20"/>
                <w:szCs w:val="20"/>
              </w:rPr>
            </w:pPr>
            <w:r w:rsidRPr="002F17CE">
              <w:rPr>
                <w:rFonts w:asciiTheme="minorHAnsi" w:hAnsiTheme="minorHAnsi" w:cstheme="minorHAnsi"/>
                <w:b/>
                <w:spacing w:val="-10"/>
                <w:sz w:val="20"/>
                <w:szCs w:val="20"/>
              </w:rPr>
              <w:t>GEN-</w:t>
            </w:r>
            <w:r w:rsidR="002B61D4">
              <w:rPr>
                <w:rFonts w:asciiTheme="minorHAnsi" w:hAnsiTheme="minorHAnsi" w:cstheme="minorHAnsi"/>
                <w:b/>
                <w:color w:val="FF0000"/>
                <w:spacing w:val="-10"/>
                <w:sz w:val="20"/>
                <w:szCs w:val="20"/>
              </w:rPr>
              <w:t>57</w:t>
            </w:r>
            <w:r w:rsidRPr="002F17CE">
              <w:rPr>
                <w:rFonts w:asciiTheme="minorHAnsi" w:hAnsiTheme="minorHAnsi" w:cstheme="minorHAnsi"/>
                <w:b/>
                <w:color w:val="FF0000"/>
                <w:spacing w:val="-10"/>
                <w:sz w:val="20"/>
                <w:szCs w:val="20"/>
              </w:rPr>
              <w:t>1</w:t>
            </w:r>
            <w:r w:rsidR="00895B7E">
              <w:rPr>
                <w:rFonts w:asciiTheme="minorHAnsi" w:hAnsiTheme="minorHAnsi" w:cstheme="minorHAnsi"/>
                <w:b/>
                <w:color w:val="FF0000"/>
                <w:spacing w:val="-10"/>
                <w:sz w:val="20"/>
                <w:szCs w:val="20"/>
              </w:rPr>
              <w:t>6</w:t>
            </w:r>
            <w:r w:rsidRPr="002F17CE">
              <w:rPr>
                <w:rFonts w:asciiTheme="minorHAnsi" w:hAnsiTheme="minorHAnsi" w:cstheme="minorHAnsi"/>
                <w:b/>
                <w:color w:val="auto"/>
                <w:spacing w:val="-10"/>
                <w:sz w:val="20"/>
                <w:szCs w:val="20"/>
              </w:rPr>
              <w:t xml:space="preserve"> (120</w:t>
            </w:r>
            <w:r w:rsidR="00895B7E">
              <w:rPr>
                <w:rFonts w:asciiTheme="minorHAnsi" w:hAnsiTheme="minorHAnsi" w:cstheme="minorHAnsi"/>
                <w:b/>
                <w:color w:val="auto"/>
                <w:spacing w:val="-10"/>
                <w:sz w:val="20"/>
                <w:szCs w:val="20"/>
              </w:rPr>
              <w:t>V</w:t>
            </w:r>
            <w:r w:rsidRPr="002F17CE">
              <w:rPr>
                <w:rFonts w:asciiTheme="minorHAnsi" w:hAnsiTheme="minorHAnsi" w:cstheme="minorHAnsi"/>
                <w:b/>
                <w:color w:val="auto"/>
                <w:spacing w:val="-10"/>
                <w:sz w:val="20"/>
                <w:szCs w:val="20"/>
              </w:rPr>
              <w:t>)</w:t>
            </w:r>
            <w:r w:rsidR="00543CFE" w:rsidRPr="002F17CE">
              <w:rPr>
                <w:rFonts w:asciiTheme="minorHAnsi" w:hAnsiTheme="minorHAnsi" w:cstheme="minorHAnsi"/>
                <w:b/>
                <w:color w:val="auto"/>
                <w:spacing w:val="-10"/>
                <w:sz w:val="20"/>
                <w:szCs w:val="20"/>
              </w:rPr>
              <w:t xml:space="preserve"> </w:t>
            </w:r>
            <w:r w:rsidR="009D1A33">
              <w:rPr>
                <w:rFonts w:asciiTheme="minorHAnsi" w:hAnsiTheme="minorHAnsi" w:cstheme="minorHAnsi"/>
                <w:b/>
                <w:color w:val="auto"/>
                <w:spacing w:val="-10"/>
                <w:sz w:val="20"/>
                <w:szCs w:val="20"/>
              </w:rPr>
              <w:t>3-Phase</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Continuous Output Power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1</w:t>
            </w:r>
            <w:r w:rsidR="00895B7E">
              <w:rPr>
                <w:rFonts w:asciiTheme="minorHAnsi" w:hAnsiTheme="minorHAnsi" w:cstheme="minorHAnsi"/>
                <w:spacing w:val="-10"/>
                <w:sz w:val="20"/>
                <w:szCs w:val="20"/>
              </w:rPr>
              <w:t>6,5</w:t>
            </w:r>
            <w:r w:rsidRPr="002F17CE">
              <w:rPr>
                <w:rFonts w:asciiTheme="minorHAnsi" w:hAnsiTheme="minorHAnsi" w:cstheme="minorHAnsi"/>
                <w:spacing w:val="-10"/>
                <w:sz w:val="20"/>
                <w:szCs w:val="20"/>
              </w:rPr>
              <w:t xml:space="preserve">00 W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Overload 30 min/60 sec at 25°C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94189A" w:rsidP="00FD08F1">
            <w:pPr>
              <w:spacing w:line="160" w:lineRule="atLeast"/>
              <w:ind w:left="109"/>
              <w:rPr>
                <w:rFonts w:asciiTheme="minorHAnsi" w:hAnsiTheme="minorHAnsi" w:cstheme="minorHAnsi"/>
                <w:spacing w:val="-10"/>
                <w:sz w:val="20"/>
                <w:szCs w:val="20"/>
              </w:rPr>
            </w:pPr>
            <w:r>
              <w:rPr>
                <w:rFonts w:asciiTheme="minorHAnsi" w:hAnsiTheme="minorHAnsi" w:cstheme="minorHAnsi"/>
                <w:spacing w:val="-10"/>
                <w:sz w:val="20"/>
                <w:szCs w:val="20"/>
              </w:rPr>
              <w:t>21,000</w:t>
            </w:r>
            <w:r w:rsidR="004A10D5" w:rsidRPr="002F17CE">
              <w:rPr>
                <w:rFonts w:asciiTheme="minorHAnsi" w:hAnsiTheme="minorHAnsi" w:cstheme="minorHAnsi"/>
                <w:spacing w:val="-10"/>
                <w:sz w:val="20"/>
                <w:szCs w:val="20"/>
              </w:rPr>
              <w:t xml:space="preserve"> W (overload 30 minutes) / </w:t>
            </w:r>
            <w:r w:rsidR="00A606F2">
              <w:rPr>
                <w:rFonts w:asciiTheme="minorHAnsi" w:hAnsiTheme="minorHAnsi" w:cstheme="minorHAnsi"/>
                <w:spacing w:val="-10"/>
                <w:sz w:val="20"/>
                <w:szCs w:val="20"/>
              </w:rPr>
              <w:t>24,0</w:t>
            </w:r>
            <w:r w:rsidR="004A10D5" w:rsidRPr="002F17CE">
              <w:rPr>
                <w:rFonts w:asciiTheme="minorHAnsi" w:hAnsiTheme="minorHAnsi" w:cstheme="minorHAnsi"/>
                <w:spacing w:val="-10"/>
                <w:sz w:val="20"/>
                <w:szCs w:val="20"/>
              </w:rPr>
              <w:t xml:space="preserve">00W (60 sec at 25°C)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Output power (continuous) at 40°C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A606F2" w:rsidP="00FD08F1">
            <w:pPr>
              <w:spacing w:line="160" w:lineRule="atLeast"/>
              <w:ind w:left="109"/>
              <w:rPr>
                <w:rFonts w:asciiTheme="minorHAnsi" w:hAnsiTheme="minorHAnsi" w:cstheme="minorHAnsi"/>
                <w:spacing w:val="-10"/>
                <w:sz w:val="20"/>
                <w:szCs w:val="20"/>
              </w:rPr>
            </w:pPr>
            <w:r>
              <w:rPr>
                <w:rFonts w:asciiTheme="minorHAnsi" w:hAnsiTheme="minorHAnsi" w:cstheme="minorHAnsi"/>
                <w:spacing w:val="-10"/>
                <w:sz w:val="20"/>
                <w:szCs w:val="20"/>
              </w:rPr>
              <w:t>1</w:t>
            </w:r>
            <w:r w:rsidR="00895B7E">
              <w:rPr>
                <w:rFonts w:asciiTheme="minorHAnsi" w:hAnsiTheme="minorHAnsi" w:cstheme="minorHAnsi"/>
                <w:spacing w:val="-10"/>
                <w:sz w:val="20"/>
                <w:szCs w:val="20"/>
              </w:rPr>
              <w:t>3,5</w:t>
            </w:r>
            <w:r w:rsidR="004A10D5" w:rsidRPr="002F17CE">
              <w:rPr>
                <w:rFonts w:asciiTheme="minorHAnsi" w:hAnsiTheme="minorHAnsi" w:cstheme="minorHAnsi"/>
                <w:spacing w:val="-10"/>
                <w:sz w:val="20"/>
                <w:szCs w:val="20"/>
              </w:rPr>
              <w:t xml:space="preserve">00 W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Maximum output current 60 seconds (rms)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A606F2" w:rsidP="00FD08F1">
            <w:pPr>
              <w:spacing w:line="160" w:lineRule="atLeast"/>
              <w:ind w:left="109"/>
              <w:rPr>
                <w:rFonts w:asciiTheme="minorHAnsi" w:hAnsiTheme="minorHAnsi" w:cstheme="minorHAnsi"/>
                <w:spacing w:val="-10"/>
                <w:sz w:val="20"/>
                <w:szCs w:val="20"/>
              </w:rPr>
            </w:pPr>
            <w:r>
              <w:rPr>
                <w:rFonts w:asciiTheme="minorHAnsi" w:hAnsiTheme="minorHAnsi" w:cstheme="minorHAnsi"/>
                <w:spacing w:val="-10"/>
                <w:sz w:val="20"/>
                <w:szCs w:val="20"/>
              </w:rPr>
              <w:t>204</w:t>
            </w:r>
            <w:r w:rsidR="004A10D5" w:rsidRPr="002F17CE">
              <w:rPr>
                <w:rFonts w:asciiTheme="minorHAnsi" w:hAnsiTheme="minorHAnsi" w:cstheme="minorHAnsi"/>
                <w:spacing w:val="-10"/>
                <w:sz w:val="20"/>
                <w:szCs w:val="20"/>
              </w:rPr>
              <w:t xml:space="preserve"> A (120 V)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Output frequency</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60 Hz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Output voltage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L-N: 120 V +/- 3%</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Input DC voltage range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42 to 60 V (48 V nominal)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7D0EFB">
            <w:pPr>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Maximum input DC current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790F03">
            <w:pPr>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150 A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101"/>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Charger DC output  </w:t>
            </w:r>
            <w:r w:rsidRPr="002F17CE">
              <w:rPr>
                <w:rFonts w:asciiTheme="minorHAnsi" w:hAnsiTheme="minorHAnsi" w:cstheme="minorHAnsi"/>
                <w:spacing w:val="-10"/>
                <w:sz w:val="20"/>
                <w:szCs w:val="20"/>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Maximum output charge current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1B6476"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4A10D5" w:rsidRPr="002F17CE">
              <w:rPr>
                <w:rFonts w:asciiTheme="minorHAnsi" w:hAnsiTheme="minorHAnsi" w:cstheme="minorHAnsi"/>
                <w:spacing w:val="-10"/>
                <w:sz w:val="20"/>
                <w:szCs w:val="20"/>
              </w:rPr>
              <w:t xml:space="preserve"> 1</w:t>
            </w:r>
            <w:r w:rsidR="00A606F2">
              <w:rPr>
                <w:rFonts w:asciiTheme="minorHAnsi" w:hAnsiTheme="minorHAnsi" w:cstheme="minorHAnsi"/>
                <w:spacing w:val="-10"/>
                <w:sz w:val="20"/>
                <w:szCs w:val="20"/>
              </w:rPr>
              <w:t>4</w:t>
            </w:r>
            <w:r w:rsidR="004A10D5" w:rsidRPr="002F17CE">
              <w:rPr>
                <w:rFonts w:asciiTheme="minorHAnsi" w:hAnsiTheme="minorHAnsi" w:cstheme="minorHAnsi"/>
                <w:spacing w:val="-10"/>
                <w:sz w:val="20"/>
                <w:szCs w:val="20"/>
              </w:rPr>
              <w:t xml:space="preserve">0 A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Output charge voltage range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1B6476"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40 – 64 V (48 V nominal)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Charge control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4A10D5"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1B6476"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Three </w:t>
            </w:r>
            <w:r w:rsidR="001B6476" w:rsidRPr="002F17CE">
              <w:rPr>
                <w:rFonts w:asciiTheme="minorHAnsi" w:hAnsiTheme="minorHAnsi" w:cstheme="minorHAnsi"/>
                <w:spacing w:val="-10"/>
                <w:sz w:val="20"/>
                <w:szCs w:val="20"/>
              </w:rPr>
              <w:t>stages</w:t>
            </w:r>
            <w:r w:rsidRPr="002F17CE">
              <w:rPr>
                <w:rFonts w:asciiTheme="minorHAnsi" w:hAnsiTheme="minorHAnsi" w:cstheme="minorHAnsi"/>
                <w:spacing w:val="-10"/>
                <w:sz w:val="20"/>
                <w:szCs w:val="20"/>
              </w:rPr>
              <w:t xml:space="preserve">, two </w:t>
            </w:r>
            <w:r w:rsidR="001B6476" w:rsidRPr="002F17CE">
              <w:rPr>
                <w:rFonts w:asciiTheme="minorHAnsi" w:hAnsiTheme="minorHAnsi" w:cstheme="minorHAnsi"/>
                <w:spacing w:val="-10"/>
                <w:sz w:val="20"/>
                <w:szCs w:val="20"/>
              </w:rPr>
              <w:t>stages</w:t>
            </w:r>
            <w:r w:rsidRPr="002F17CE">
              <w:rPr>
                <w:rFonts w:asciiTheme="minorHAnsi" w:hAnsiTheme="minorHAnsi" w:cstheme="minorHAnsi"/>
                <w:spacing w:val="-10"/>
                <w:sz w:val="20"/>
                <w:szCs w:val="20"/>
              </w:rPr>
              <w:t xml:space="preserve">, boost, custom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9B2EB4" w:rsidRPr="002F17CE">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Charge temperature compensation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1B6476"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004A10D5" w:rsidRPr="002F17CE">
              <w:rPr>
                <w:rFonts w:asciiTheme="minorHAnsi" w:hAnsiTheme="minorHAnsi" w:cstheme="minorHAnsi"/>
                <w:spacing w:val="-10"/>
                <w:sz w:val="20"/>
                <w:szCs w:val="20"/>
              </w:rPr>
              <w:t xml:space="preserve"> Battery temperature sensor included </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5"/>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Pr="002F17CE">
              <w:rPr>
                <w:rFonts w:asciiTheme="minorHAnsi" w:hAnsiTheme="minorHAnsi" w:cstheme="minorHAnsi"/>
                <w:b/>
                <w:spacing w:val="-10"/>
                <w:sz w:val="20"/>
                <w:szCs w:val="20"/>
              </w:rPr>
              <w:t xml:space="preserve">AC input </w:t>
            </w:r>
            <w:r w:rsidR="00E92A4F" w:rsidRPr="002F17CE">
              <w:rPr>
                <w:rFonts w:asciiTheme="minorHAnsi" w:hAnsiTheme="minorHAnsi" w:cstheme="minorHAnsi"/>
                <w:b/>
                <w:spacing w:val="-10"/>
                <w:sz w:val="20"/>
                <w:szCs w:val="20"/>
              </w:rPr>
              <w:t>&amp; output</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FB2711" w:rsidRPr="002F17CE" w:rsidRDefault="004A10D5" w:rsidP="00FD08F1">
            <w:pPr>
              <w:spacing w:line="160" w:lineRule="atLeast"/>
              <w:ind w:left="6"/>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CF0332"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CF0332" w:rsidRPr="002F17CE" w:rsidRDefault="00CF0332" w:rsidP="00CF0332">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1 (grid) input current (selectable limit)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CF0332" w:rsidRPr="002F17CE" w:rsidRDefault="001B6476" w:rsidP="00790F03">
            <w:pPr>
              <w:ind w:left="104"/>
              <w:rPr>
                <w:rFonts w:asciiTheme="minorHAnsi" w:hAnsiTheme="minorHAnsi" w:cstheme="minorHAnsi"/>
                <w:spacing w:val="-10"/>
                <w:sz w:val="20"/>
                <w:szCs w:val="20"/>
              </w:rPr>
            </w:pPr>
            <w:r w:rsidRPr="002F17CE">
              <w:rPr>
                <w:rFonts w:asciiTheme="minorHAnsi" w:eastAsia="Times New Roman" w:hAnsiTheme="minorHAnsi" w:cstheme="minorHAnsi"/>
                <w:spacing w:val="-10"/>
                <w:sz w:val="20"/>
                <w:szCs w:val="20"/>
              </w:rPr>
              <w:t>60A/120 (</w:t>
            </w:r>
            <w:r w:rsidR="005D0A75">
              <w:rPr>
                <w:rFonts w:asciiTheme="minorHAnsi" w:eastAsia="Times New Roman" w:hAnsiTheme="minorHAnsi" w:cstheme="minorHAnsi"/>
                <w:spacing w:val="-10"/>
                <w:sz w:val="20"/>
                <w:szCs w:val="20"/>
              </w:rPr>
              <w:t>120</w:t>
            </w:r>
            <w:r w:rsidRPr="002F17CE">
              <w:rPr>
                <w:rFonts w:asciiTheme="minorHAnsi" w:eastAsia="Times New Roman" w:hAnsiTheme="minorHAnsi" w:cstheme="minorHAnsi"/>
                <w:spacing w:val="-10"/>
                <w:sz w:val="20"/>
                <w:szCs w:val="20"/>
              </w:rPr>
              <w:t xml:space="preserve">V </w:t>
            </w:r>
            <w:r w:rsidR="002F17CE" w:rsidRPr="002F17CE">
              <w:rPr>
                <w:rFonts w:asciiTheme="minorHAnsi" w:eastAsia="Times New Roman" w:hAnsiTheme="minorHAnsi" w:cstheme="minorHAnsi"/>
                <w:spacing w:val="-10"/>
                <w:sz w:val="20"/>
                <w:szCs w:val="20"/>
              </w:rPr>
              <w:t>d</w:t>
            </w:r>
            <w:r w:rsidRPr="002F17CE">
              <w:rPr>
                <w:rFonts w:asciiTheme="minorHAnsi" w:eastAsia="Times New Roman" w:hAnsiTheme="minorHAnsi" w:cstheme="minorHAnsi"/>
                <w:spacing w:val="-10"/>
                <w:sz w:val="20"/>
                <w:szCs w:val="20"/>
              </w:rPr>
              <w:t>efault)</w:t>
            </w:r>
          </w:p>
        </w:tc>
      </w:tr>
      <w:tr w:rsidR="00FB2711"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FB2711" w:rsidRPr="002F17CE" w:rsidRDefault="004A10D5" w:rsidP="00FD08F1">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2 (generator) input current (selectable limit)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FB2711" w:rsidRPr="002F17CE" w:rsidRDefault="003A1552" w:rsidP="00FD08F1">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60A/</w:t>
            </w:r>
            <w:r w:rsidR="005D0A75">
              <w:rPr>
                <w:rFonts w:asciiTheme="minorHAnsi" w:hAnsiTheme="minorHAnsi" w:cstheme="minorHAnsi"/>
                <w:spacing w:val="-10"/>
                <w:sz w:val="20"/>
                <w:szCs w:val="20"/>
              </w:rPr>
              <w:t>12</w:t>
            </w:r>
            <w:r w:rsidRPr="002F17CE">
              <w:rPr>
                <w:rFonts w:asciiTheme="minorHAnsi" w:hAnsiTheme="minorHAnsi" w:cstheme="minorHAnsi"/>
                <w:spacing w:val="-10"/>
                <w:sz w:val="20"/>
                <w:szCs w:val="20"/>
              </w:rPr>
              <w:t>0V</w:t>
            </w:r>
            <w:r w:rsidR="004A10D5" w:rsidRPr="002F17CE">
              <w:rPr>
                <w:rFonts w:asciiTheme="minorHAnsi" w:hAnsiTheme="minorHAnsi" w:cstheme="minorHAnsi"/>
                <w:spacing w:val="-10"/>
                <w:sz w:val="20"/>
                <w:szCs w:val="20"/>
              </w:rPr>
              <w:t xml:space="preserve"> (</w:t>
            </w:r>
            <w:r w:rsidR="00895B7E">
              <w:rPr>
                <w:rFonts w:asciiTheme="minorHAnsi" w:hAnsiTheme="minorHAnsi" w:cstheme="minorHAnsi"/>
                <w:spacing w:val="-10"/>
                <w:sz w:val="20"/>
                <w:szCs w:val="20"/>
              </w:rPr>
              <w:t>12</w:t>
            </w:r>
            <w:r w:rsidR="00E92A4F" w:rsidRPr="002F17CE">
              <w:rPr>
                <w:rFonts w:asciiTheme="minorHAnsi" w:hAnsiTheme="minorHAnsi" w:cstheme="minorHAnsi"/>
                <w:spacing w:val="-10"/>
                <w:sz w:val="20"/>
                <w:szCs w:val="20"/>
              </w:rPr>
              <w:t>0V</w:t>
            </w:r>
            <w:r w:rsidR="004A10D5" w:rsidRPr="002F17CE">
              <w:rPr>
                <w:rFonts w:asciiTheme="minorHAnsi" w:hAnsiTheme="minorHAnsi" w:cstheme="minorHAnsi"/>
                <w:spacing w:val="-10"/>
                <w:sz w:val="20"/>
                <w:szCs w:val="20"/>
              </w:rPr>
              <w:t xml:space="preserve"> default) </w:t>
            </w:r>
          </w:p>
        </w:tc>
      </w:tr>
      <w:tr w:rsidR="00E92A4F"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E92A4F" w:rsidRPr="002F17CE" w:rsidRDefault="00E92A4F" w:rsidP="00E92A4F">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AC 1 output</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E92A4F" w:rsidRPr="002F17CE" w:rsidRDefault="00780D87" w:rsidP="00E92A4F">
            <w:pPr>
              <w:ind w:left="104"/>
              <w:rPr>
                <w:rFonts w:asciiTheme="minorHAnsi" w:hAnsiTheme="minorHAnsi" w:cstheme="minorHAnsi"/>
                <w:spacing w:val="-10"/>
                <w:sz w:val="20"/>
                <w:szCs w:val="20"/>
              </w:rPr>
            </w:pPr>
            <w:r>
              <w:rPr>
                <w:rFonts w:asciiTheme="minorHAnsi" w:eastAsia="Times New Roman" w:hAnsiTheme="minorHAnsi" w:cstheme="minorHAnsi"/>
                <w:spacing w:val="-10"/>
                <w:sz w:val="20"/>
                <w:szCs w:val="20"/>
              </w:rPr>
              <w:t>3</w:t>
            </w:r>
            <w:r w:rsidR="000D4AB0">
              <w:rPr>
                <w:rFonts w:asciiTheme="minorHAnsi" w:eastAsia="Times New Roman" w:hAnsiTheme="minorHAnsi" w:cstheme="minorHAnsi"/>
                <w:spacing w:val="-10"/>
                <w:sz w:val="20"/>
                <w:szCs w:val="20"/>
              </w:rPr>
              <w:t xml:space="preserve"> - </w:t>
            </w:r>
            <w:r w:rsidR="001B6476" w:rsidRPr="002F17CE">
              <w:rPr>
                <w:rFonts w:asciiTheme="minorHAnsi" w:eastAsia="Times New Roman" w:hAnsiTheme="minorHAnsi" w:cstheme="minorHAnsi"/>
                <w:spacing w:val="-10"/>
                <w:sz w:val="20"/>
                <w:szCs w:val="20"/>
              </w:rPr>
              <w:t>60A/120V</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rPr>
                <w:rFonts w:asciiTheme="minorHAnsi" w:hAnsiTheme="minorHAnsi" w:cstheme="minorHAnsi"/>
                <w:sz w:val="20"/>
                <w:szCs w:val="20"/>
              </w:rPr>
            </w:pPr>
            <w:r w:rsidRPr="002F17CE">
              <w:rPr>
                <w:rFonts w:asciiTheme="minorHAnsi" w:hAnsiTheme="minorHAnsi" w:cstheme="minorHAnsi"/>
                <w:sz w:val="20"/>
                <w:szCs w:val="20"/>
              </w:rPr>
              <w:t xml:space="preserve">  AC input voltage requirements</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780D87" w:rsidP="001B6476">
            <w:pPr>
              <w:ind w:right="107"/>
              <w:rPr>
                <w:rFonts w:asciiTheme="minorHAnsi" w:hAnsiTheme="minorHAnsi" w:cstheme="minorHAnsi"/>
                <w:sz w:val="20"/>
                <w:szCs w:val="20"/>
              </w:rPr>
            </w:pPr>
            <w:r>
              <w:rPr>
                <w:rFonts w:asciiTheme="minorHAnsi" w:hAnsiTheme="minorHAnsi" w:cstheme="minorHAnsi"/>
                <w:sz w:val="20"/>
                <w:szCs w:val="20"/>
              </w:rPr>
              <w:t xml:space="preserve">  3-phase 60A breaker</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Automatic transfer relay rating/typical transfer time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60 A/8 ms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input voltage limits (bypass/charge mode)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L-N: 78 - 140 V (120 V nominal)</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10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AC input frequency range (bypass/charge mode)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109"/>
              <w:rPr>
                <w:rFonts w:asciiTheme="minorHAnsi" w:hAnsiTheme="minorHAnsi" w:cstheme="minorHAnsi"/>
                <w:spacing w:val="-10"/>
                <w:sz w:val="20"/>
                <w:szCs w:val="20"/>
              </w:rPr>
            </w:pPr>
            <w:r w:rsidRPr="002F17CE">
              <w:rPr>
                <w:rFonts w:asciiTheme="minorHAnsi" w:hAnsiTheme="minorHAnsi" w:cstheme="minorHAnsi"/>
                <w:spacing w:val="-10"/>
                <w:sz w:val="20"/>
                <w:szCs w:val="20"/>
              </w:rPr>
              <w:t>55 –</w:t>
            </w:r>
            <w:r w:rsidR="001F09EF">
              <w:rPr>
                <w:rFonts w:asciiTheme="minorHAnsi" w:hAnsiTheme="minorHAnsi" w:cstheme="minorHAnsi"/>
                <w:spacing w:val="-10"/>
                <w:sz w:val="20"/>
                <w:szCs w:val="20"/>
              </w:rPr>
              <w:t xml:space="preserve"> </w:t>
            </w:r>
            <w:r w:rsidRPr="002F17CE">
              <w:rPr>
                <w:rFonts w:asciiTheme="minorHAnsi" w:hAnsiTheme="minorHAnsi" w:cstheme="minorHAnsi"/>
                <w:spacing w:val="-10"/>
                <w:sz w:val="20"/>
                <w:szCs w:val="20"/>
              </w:rPr>
              <w:t xml:space="preserve">65 Hz (default)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Battery rack specifications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Battery Rack dimensions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895B7E" w:rsidP="001B6476">
            <w:pPr>
              <w:spacing w:line="160" w:lineRule="atLeast"/>
              <w:ind w:left="91"/>
              <w:rPr>
                <w:rFonts w:asciiTheme="minorHAnsi" w:hAnsiTheme="minorHAnsi" w:cstheme="minorHAnsi"/>
                <w:spacing w:val="-10"/>
                <w:sz w:val="20"/>
                <w:szCs w:val="20"/>
              </w:rPr>
            </w:pPr>
            <w:r>
              <w:rPr>
                <w:rFonts w:asciiTheme="minorHAnsi" w:hAnsiTheme="minorHAnsi" w:cstheme="minorHAnsi"/>
                <w:spacing w:val="-10"/>
                <w:sz w:val="20"/>
                <w:szCs w:val="20"/>
              </w:rPr>
              <w:t>37</w:t>
            </w:r>
            <w:r w:rsidR="001B6476" w:rsidRPr="002F17CE">
              <w:rPr>
                <w:rFonts w:asciiTheme="minorHAnsi" w:hAnsiTheme="minorHAnsi" w:cstheme="minorHAnsi"/>
                <w:spacing w:val="-10"/>
                <w:sz w:val="20"/>
                <w:szCs w:val="20"/>
              </w:rPr>
              <w:t>” W x 2</w:t>
            </w:r>
            <w:r>
              <w:rPr>
                <w:rFonts w:asciiTheme="minorHAnsi" w:hAnsiTheme="minorHAnsi" w:cstheme="minorHAnsi"/>
                <w:spacing w:val="-10"/>
                <w:sz w:val="20"/>
                <w:szCs w:val="20"/>
              </w:rPr>
              <w:t>4</w:t>
            </w:r>
            <w:r w:rsidR="001B6476" w:rsidRPr="002F17CE">
              <w:rPr>
                <w:rFonts w:asciiTheme="minorHAnsi" w:hAnsiTheme="minorHAnsi" w:cstheme="minorHAnsi"/>
                <w:spacing w:val="-10"/>
                <w:sz w:val="20"/>
                <w:szCs w:val="20"/>
              </w:rPr>
              <w:t xml:space="preserve">” D x 84” H, </w:t>
            </w:r>
            <w:r>
              <w:rPr>
                <w:rFonts w:asciiTheme="minorHAnsi" w:hAnsiTheme="minorHAnsi" w:cstheme="minorHAnsi"/>
                <w:spacing w:val="-10"/>
                <w:sz w:val="20"/>
                <w:szCs w:val="20"/>
              </w:rPr>
              <w:t xml:space="preserve">750 lbs. </w:t>
            </w:r>
            <w:r w:rsidR="001B6476"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Battery Rack weight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780D87" w:rsidP="001B6476">
            <w:pPr>
              <w:spacing w:line="160" w:lineRule="atLeast"/>
              <w:ind w:left="91"/>
              <w:rPr>
                <w:rFonts w:asciiTheme="minorHAnsi" w:hAnsiTheme="minorHAnsi" w:cstheme="minorHAnsi"/>
                <w:spacing w:val="-10"/>
                <w:sz w:val="20"/>
                <w:szCs w:val="20"/>
              </w:rPr>
            </w:pPr>
            <w:r>
              <w:rPr>
                <w:rFonts w:asciiTheme="minorHAnsi" w:hAnsiTheme="minorHAnsi" w:cstheme="minorHAnsi"/>
                <w:spacing w:val="-10"/>
                <w:sz w:val="20"/>
                <w:szCs w:val="20"/>
              </w:rPr>
              <w:t>3,192</w:t>
            </w:r>
            <w:r w:rsidR="001B6476" w:rsidRPr="002F17CE">
              <w:rPr>
                <w:rFonts w:asciiTheme="minorHAnsi" w:hAnsiTheme="minorHAnsi" w:cstheme="minorHAnsi"/>
                <w:spacing w:val="-10"/>
                <w:sz w:val="20"/>
                <w:szCs w:val="20"/>
              </w:rPr>
              <w:t xml:space="preserve"> lbs./1</w:t>
            </w:r>
            <w:r>
              <w:rPr>
                <w:rFonts w:asciiTheme="minorHAnsi" w:hAnsiTheme="minorHAnsi" w:cstheme="minorHAnsi"/>
                <w:spacing w:val="-10"/>
                <w:sz w:val="20"/>
                <w:szCs w:val="20"/>
              </w:rPr>
              <w:t>451</w:t>
            </w:r>
            <w:r w:rsidR="001B6476" w:rsidRPr="002F17CE">
              <w:rPr>
                <w:rFonts w:asciiTheme="minorHAnsi" w:hAnsiTheme="minorHAnsi" w:cstheme="minorHAnsi"/>
                <w:spacing w:val="-10"/>
                <w:sz w:val="20"/>
                <w:szCs w:val="20"/>
              </w:rPr>
              <w:t xml:space="preserve"> kg.</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Battery service life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12-16 Years on Float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Stored battery reserves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780D87" w:rsidP="001B6476">
            <w:pPr>
              <w:spacing w:line="160" w:lineRule="atLeast"/>
              <w:ind w:left="91"/>
              <w:rPr>
                <w:rFonts w:asciiTheme="minorHAnsi" w:hAnsiTheme="minorHAnsi" w:cstheme="minorHAnsi"/>
                <w:spacing w:val="-10"/>
                <w:sz w:val="20"/>
                <w:szCs w:val="20"/>
              </w:rPr>
            </w:pPr>
            <w:r>
              <w:rPr>
                <w:rFonts w:asciiTheme="minorHAnsi" w:hAnsiTheme="minorHAnsi" w:cstheme="minorHAnsi"/>
                <w:spacing w:val="-10"/>
                <w:sz w:val="20"/>
                <w:szCs w:val="20"/>
              </w:rPr>
              <w:t>57,6</w:t>
            </w:r>
            <w:r w:rsidR="001B6476" w:rsidRPr="002F17CE">
              <w:rPr>
                <w:rFonts w:asciiTheme="minorHAnsi" w:hAnsiTheme="minorHAnsi" w:cstheme="minorHAnsi"/>
                <w:spacing w:val="-10"/>
                <w:sz w:val="20"/>
                <w:szCs w:val="20"/>
              </w:rPr>
              <w:t>00 W (</w:t>
            </w:r>
            <w:r>
              <w:rPr>
                <w:rFonts w:asciiTheme="minorHAnsi" w:hAnsiTheme="minorHAnsi" w:cstheme="minorHAnsi"/>
                <w:spacing w:val="-10"/>
                <w:sz w:val="20"/>
                <w:szCs w:val="20"/>
              </w:rPr>
              <w:t>57.6</w:t>
            </w:r>
            <w:r w:rsidR="001B6476" w:rsidRPr="002F17CE">
              <w:rPr>
                <w:rFonts w:asciiTheme="minorHAnsi" w:hAnsiTheme="minorHAnsi" w:cstheme="minorHAnsi"/>
                <w:spacing w:val="-10"/>
                <w:sz w:val="20"/>
                <w:szCs w:val="20"/>
              </w:rPr>
              <w:t>kW)</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tabs>
                <w:tab w:val="center" w:pos="1378"/>
                <w:tab w:val="center" w:pos="3351"/>
              </w:tabs>
              <w:spacing w:line="160" w:lineRule="atLeast"/>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r w:rsidRPr="002F17CE">
              <w:rPr>
                <w:rFonts w:asciiTheme="minorHAnsi" w:hAnsiTheme="minorHAnsi" w:cstheme="minorHAnsi"/>
                <w:b/>
                <w:spacing w:val="-10"/>
                <w:sz w:val="20"/>
                <w:szCs w:val="20"/>
              </w:rPr>
              <w:t xml:space="preserve">General Specifications </w:t>
            </w:r>
            <w:r w:rsidRPr="002F17CE">
              <w:rPr>
                <w:rFonts w:asciiTheme="minorHAnsi" w:hAnsiTheme="minorHAnsi" w:cstheme="minorHAnsi"/>
                <w:b/>
                <w:spacing w:val="-10"/>
                <w:sz w:val="20"/>
                <w:szCs w:val="20"/>
              </w:rPr>
              <w:tab/>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Component dimensions (H x W </w:t>
            </w:r>
            <w:proofErr w:type="gramStart"/>
            <w:r w:rsidRPr="002F17CE">
              <w:rPr>
                <w:rFonts w:asciiTheme="minorHAnsi" w:hAnsiTheme="minorHAnsi" w:cstheme="minorHAnsi"/>
                <w:spacing w:val="-10"/>
                <w:sz w:val="20"/>
                <w:szCs w:val="20"/>
              </w:rPr>
              <w:t>x</w:t>
            </w:r>
            <w:proofErr w:type="gramEnd"/>
            <w:r w:rsidRPr="002F17CE">
              <w:rPr>
                <w:rFonts w:asciiTheme="minorHAnsi" w:hAnsiTheme="minorHAnsi" w:cstheme="minorHAnsi"/>
                <w:spacing w:val="-10"/>
                <w:sz w:val="20"/>
                <w:szCs w:val="20"/>
              </w:rPr>
              <w:t xml:space="preserve"> D) / weight</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Assembled (30” x 48” x 9”) / </w:t>
            </w:r>
            <w:r w:rsidR="00895B7E">
              <w:rPr>
                <w:rFonts w:asciiTheme="minorHAnsi" w:hAnsiTheme="minorHAnsi" w:cstheme="minorHAnsi"/>
                <w:spacing w:val="-10"/>
                <w:sz w:val="20"/>
                <w:szCs w:val="20"/>
              </w:rPr>
              <w:t>545</w:t>
            </w:r>
            <w:r w:rsidRPr="002F17CE">
              <w:rPr>
                <w:rFonts w:asciiTheme="minorHAnsi" w:hAnsiTheme="minorHAnsi" w:cstheme="minorHAnsi"/>
                <w:spacing w:val="-10"/>
                <w:sz w:val="20"/>
                <w:szCs w:val="20"/>
              </w:rPr>
              <w:t xml:space="preserve"> lb.</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IP degree of protection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NEMA Type 1 Indoor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Operating air temperature range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-25°C to 70°C (-13°F to 158°F) (power derated above 25°C (77°F)) </w:t>
            </w:r>
          </w:p>
        </w:tc>
      </w:tr>
      <w:tr w:rsidR="001B6476" w:rsidRPr="002F17CE" w:rsidTr="001B6476">
        <w:trPr>
          <w:trHeight w:val="20"/>
        </w:trPr>
        <w:tc>
          <w:tcPr>
            <w:tcW w:w="5310" w:type="dxa"/>
            <w:tcBorders>
              <w:top w:val="single" w:sz="4" w:space="0" w:color="000000"/>
              <w:left w:val="single" w:sz="4" w:space="0" w:color="000000"/>
              <w:bottom w:val="single" w:sz="3" w:space="0" w:color="92D05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Warranty (depending on the country of installation) </w:t>
            </w:r>
          </w:p>
        </w:tc>
        <w:tc>
          <w:tcPr>
            <w:tcW w:w="6120" w:type="dxa"/>
            <w:tcBorders>
              <w:top w:val="single" w:sz="4" w:space="0" w:color="000000"/>
              <w:left w:val="single" w:sz="4" w:space="0" w:color="000000"/>
              <w:bottom w:val="single" w:sz="3" w:space="0" w:color="92D05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2 or 5 years </w:t>
            </w:r>
          </w:p>
        </w:tc>
      </w:tr>
      <w:tr w:rsidR="001B6476" w:rsidRPr="002F17CE" w:rsidTr="001B6476">
        <w:trPr>
          <w:trHeight w:val="20"/>
        </w:trPr>
        <w:tc>
          <w:tcPr>
            <w:tcW w:w="5310" w:type="dxa"/>
            <w:tcBorders>
              <w:top w:val="single" w:sz="3" w:space="0" w:color="92D05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Features </w:t>
            </w:r>
          </w:p>
        </w:tc>
        <w:tc>
          <w:tcPr>
            <w:tcW w:w="6120" w:type="dxa"/>
            <w:tcBorders>
              <w:top w:val="single" w:sz="3" w:space="0" w:color="92D05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2F17CE" w:rsidP="001B6476">
            <w:pPr>
              <w:spacing w:line="160" w:lineRule="atLeast"/>
              <w:ind w:left="90"/>
              <w:rPr>
                <w:rFonts w:asciiTheme="minorHAnsi" w:hAnsiTheme="minorHAnsi" w:cstheme="minorHAnsi"/>
                <w:spacing w:val="-10"/>
                <w:sz w:val="20"/>
                <w:szCs w:val="20"/>
              </w:rPr>
            </w:pPr>
            <w:r>
              <w:rPr>
                <w:rFonts w:asciiTheme="minorHAnsi" w:hAnsiTheme="minorHAnsi" w:cstheme="minorHAnsi"/>
                <w:spacing w:val="-10"/>
                <w:sz w:val="20"/>
                <w:szCs w:val="20"/>
              </w:rPr>
              <w:t xml:space="preserve"> </w:t>
            </w:r>
            <w:r w:rsidR="001B6476" w:rsidRPr="002F17CE">
              <w:rPr>
                <w:rFonts w:asciiTheme="minorHAnsi" w:hAnsiTheme="minorHAnsi" w:cstheme="minorHAnsi"/>
                <w:spacing w:val="-10"/>
                <w:sz w:val="20"/>
                <w:szCs w:val="20"/>
              </w:rPr>
              <w:t xml:space="preserve">Intelligent features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Grid sell, peak load shave, generator support, prioritized consumption of battery or   </w:t>
            </w:r>
          </w:p>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external DC energy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Regulatory approval </w:t>
            </w:r>
          </w:p>
        </w:tc>
        <w:tc>
          <w:tcPr>
            <w:tcW w:w="612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Safety </w:t>
            </w:r>
          </w:p>
        </w:tc>
        <w:tc>
          <w:tcPr>
            <w:tcW w:w="6120" w:type="dxa"/>
            <w:tcBorders>
              <w:top w:val="single" w:sz="4" w:space="0" w:color="000000"/>
              <w:left w:val="single" w:sz="4" w:space="0" w:color="000000"/>
              <w:bottom w:val="single" w:sz="3" w:space="0" w:color="FFFF66"/>
              <w:right w:val="single" w:sz="4" w:space="0" w:color="000000"/>
            </w:tcBorders>
            <w:shd w:val="clear" w:color="auto" w:fill="FFFF66"/>
          </w:tcPr>
          <w:p w:rsidR="001B6476" w:rsidRPr="002F17CE" w:rsidRDefault="001B6476" w:rsidP="001B6476">
            <w:pPr>
              <w:spacing w:line="160" w:lineRule="atLeast"/>
              <w:ind w:left="7"/>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  UL1741, CSA 107.1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Interconnect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IEEE 1547 and CSA 107.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D8D8D8"/>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spacing w:val="-10"/>
                <w:sz w:val="20"/>
                <w:szCs w:val="20"/>
              </w:rPr>
              <w:t xml:space="preserve">Part Number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GEN-</w:t>
            </w:r>
            <w:r w:rsidR="004D53DA">
              <w:rPr>
                <w:rFonts w:asciiTheme="minorHAnsi" w:hAnsiTheme="minorHAnsi" w:cstheme="minorHAnsi"/>
                <w:spacing w:val="-10"/>
                <w:sz w:val="20"/>
                <w:szCs w:val="20"/>
              </w:rPr>
              <w:t>57</w:t>
            </w:r>
            <w:bookmarkStart w:id="0" w:name="_GoBack"/>
            <w:bookmarkEnd w:id="0"/>
            <w:r w:rsidRPr="002F17CE">
              <w:rPr>
                <w:rFonts w:asciiTheme="minorHAnsi" w:hAnsiTheme="minorHAnsi" w:cstheme="minorHAnsi"/>
                <w:spacing w:val="-10"/>
                <w:sz w:val="20"/>
                <w:szCs w:val="20"/>
              </w:rPr>
              <w:t>1</w:t>
            </w:r>
            <w:r w:rsidR="001F09EF">
              <w:rPr>
                <w:rFonts w:asciiTheme="minorHAnsi" w:hAnsiTheme="minorHAnsi" w:cstheme="minorHAnsi"/>
                <w:spacing w:val="-10"/>
                <w:sz w:val="20"/>
                <w:szCs w:val="20"/>
              </w:rPr>
              <w:t>6</w:t>
            </w:r>
            <w:r w:rsidRPr="002F17CE">
              <w:rPr>
                <w:rFonts w:asciiTheme="minorHAnsi" w:hAnsiTheme="minorHAnsi" w:cstheme="minorHAnsi"/>
                <w:spacing w:val="-10"/>
                <w:sz w:val="20"/>
                <w:szCs w:val="20"/>
              </w:rPr>
              <w:t>-120V-</w:t>
            </w:r>
            <w:r w:rsidR="001F09EF">
              <w:rPr>
                <w:rFonts w:asciiTheme="minorHAnsi" w:hAnsiTheme="minorHAnsi" w:cstheme="minorHAnsi"/>
                <w:spacing w:val="-10"/>
                <w:sz w:val="20"/>
                <w:szCs w:val="20"/>
              </w:rPr>
              <w:t>57k</w:t>
            </w:r>
            <w:r w:rsidRPr="002F17CE">
              <w:rPr>
                <w:rFonts w:asciiTheme="minorHAnsi" w:hAnsiTheme="minorHAnsi" w:cstheme="minorHAnsi"/>
                <w:spacing w:val="-10"/>
                <w:sz w:val="20"/>
                <w:szCs w:val="20"/>
              </w:rPr>
              <w:t xml:space="preserve">W-16 </w:t>
            </w:r>
          </w:p>
        </w:tc>
      </w:tr>
      <w:tr w:rsidR="001B6476" w:rsidRPr="002F17CE" w:rsidTr="001B6476">
        <w:trPr>
          <w:trHeight w:val="20"/>
        </w:trPr>
        <w:tc>
          <w:tcPr>
            <w:tcW w:w="5310" w:type="dxa"/>
            <w:tcBorders>
              <w:top w:val="single" w:sz="4" w:space="0" w:color="000000"/>
              <w:left w:val="single" w:sz="4" w:space="0" w:color="000000"/>
              <w:bottom w:val="single" w:sz="4" w:space="0" w:color="000000"/>
              <w:right w:val="single" w:sz="4" w:space="0" w:color="000000"/>
            </w:tcBorders>
            <w:shd w:val="clear" w:color="auto" w:fill="92D050"/>
          </w:tcPr>
          <w:p w:rsidR="001B6476" w:rsidRPr="002F17CE" w:rsidRDefault="001B6476" w:rsidP="001B6476">
            <w:pPr>
              <w:spacing w:line="160" w:lineRule="atLeast"/>
              <w:ind w:left="90"/>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Price </w:t>
            </w:r>
            <w:r w:rsidRPr="002F17CE">
              <w:rPr>
                <w:rFonts w:asciiTheme="minorHAnsi" w:hAnsiTheme="minorHAnsi" w:cstheme="minorHAnsi"/>
                <w:spacing w:val="-10"/>
                <w:sz w:val="20"/>
                <w:szCs w:val="20"/>
              </w:rPr>
              <w:t xml:space="preserve">  </w:t>
            </w:r>
          </w:p>
        </w:tc>
        <w:tc>
          <w:tcPr>
            <w:tcW w:w="6120" w:type="dxa"/>
            <w:tcBorders>
              <w:top w:val="single" w:sz="4" w:space="0" w:color="000000"/>
              <w:left w:val="single" w:sz="4" w:space="0" w:color="000000"/>
              <w:bottom w:val="single" w:sz="4" w:space="0" w:color="000000"/>
              <w:right w:val="single" w:sz="4" w:space="0" w:color="000000"/>
            </w:tcBorders>
            <w:shd w:val="clear" w:color="auto" w:fill="FFFF66"/>
          </w:tcPr>
          <w:p w:rsidR="001B6476" w:rsidRPr="002F17CE" w:rsidRDefault="001B6476" w:rsidP="001B6476">
            <w:pPr>
              <w:spacing w:line="160" w:lineRule="atLeast"/>
              <w:ind w:left="91"/>
              <w:rPr>
                <w:rFonts w:asciiTheme="minorHAnsi" w:hAnsiTheme="minorHAnsi" w:cstheme="minorHAnsi"/>
                <w:spacing w:val="-10"/>
                <w:sz w:val="20"/>
                <w:szCs w:val="20"/>
              </w:rPr>
            </w:pPr>
            <w:r w:rsidRPr="002F17CE">
              <w:rPr>
                <w:rFonts w:asciiTheme="minorHAnsi" w:hAnsiTheme="minorHAnsi" w:cstheme="minorHAnsi"/>
                <w:spacing w:val="-10"/>
                <w:sz w:val="20"/>
                <w:szCs w:val="20"/>
              </w:rPr>
              <w:t>$</w:t>
            </w:r>
            <w:r w:rsidR="000D4AB0">
              <w:rPr>
                <w:rFonts w:asciiTheme="minorHAnsi" w:hAnsiTheme="minorHAnsi" w:cstheme="minorHAnsi"/>
                <w:spacing w:val="-10"/>
                <w:sz w:val="20"/>
                <w:szCs w:val="20"/>
              </w:rPr>
              <w:t>3</w:t>
            </w:r>
            <w:r w:rsidR="001F09EF">
              <w:rPr>
                <w:rFonts w:asciiTheme="minorHAnsi" w:hAnsiTheme="minorHAnsi" w:cstheme="minorHAnsi"/>
                <w:spacing w:val="-10"/>
                <w:sz w:val="20"/>
                <w:szCs w:val="20"/>
              </w:rPr>
              <w:t>4</w:t>
            </w:r>
            <w:r w:rsidRPr="002F17CE">
              <w:rPr>
                <w:rFonts w:asciiTheme="minorHAnsi" w:hAnsiTheme="minorHAnsi" w:cstheme="minorHAnsi"/>
                <w:spacing w:val="-10"/>
                <w:sz w:val="20"/>
                <w:szCs w:val="20"/>
              </w:rPr>
              <w:t xml:space="preserve">,979 </w:t>
            </w:r>
          </w:p>
        </w:tc>
      </w:tr>
      <w:tr w:rsidR="001B6476" w:rsidRPr="002F17CE" w:rsidTr="001B6476">
        <w:trPr>
          <w:trHeight w:val="20"/>
        </w:trPr>
        <w:tc>
          <w:tcPr>
            <w:tcW w:w="11430" w:type="dxa"/>
            <w:gridSpan w:val="2"/>
            <w:tcBorders>
              <w:top w:val="single" w:sz="4" w:space="0" w:color="000000"/>
              <w:left w:val="single" w:sz="4" w:space="0" w:color="000000"/>
              <w:bottom w:val="single" w:sz="4" w:space="0" w:color="000000"/>
              <w:right w:val="single" w:sz="4" w:space="0" w:color="000000"/>
            </w:tcBorders>
          </w:tcPr>
          <w:p w:rsidR="001B6476" w:rsidRPr="002F17CE" w:rsidRDefault="001B6476" w:rsidP="001B6476">
            <w:pPr>
              <w:spacing w:line="160" w:lineRule="atLeast"/>
              <w:ind w:left="107"/>
              <w:jc w:val="center"/>
              <w:rPr>
                <w:rFonts w:asciiTheme="minorHAnsi" w:hAnsiTheme="minorHAnsi" w:cstheme="minorHAnsi"/>
                <w:spacing w:val="-10"/>
                <w:sz w:val="20"/>
                <w:szCs w:val="20"/>
              </w:rPr>
            </w:pPr>
            <w:r w:rsidRPr="002F17CE">
              <w:rPr>
                <w:rFonts w:asciiTheme="minorHAnsi" w:hAnsiTheme="minorHAnsi" w:cstheme="minorHAnsi"/>
                <w:b/>
                <w:spacing w:val="-10"/>
                <w:sz w:val="20"/>
                <w:szCs w:val="20"/>
              </w:rPr>
              <w:t xml:space="preserve">Geneforce Incorporated </w:t>
            </w:r>
            <w:hyperlink r:id="rId6">
              <w:r w:rsidRPr="002F17CE">
                <w:rPr>
                  <w:rFonts w:asciiTheme="minorHAnsi" w:hAnsiTheme="minorHAnsi" w:cstheme="minorHAnsi"/>
                  <w:b/>
                  <w:color w:val="0563C1"/>
                  <w:spacing w:val="-10"/>
                  <w:sz w:val="20"/>
                  <w:szCs w:val="20"/>
                  <w:u w:val="single" w:color="0563C1"/>
                </w:rPr>
                <w:t>www.geneforcepower.com</w:t>
              </w:r>
            </w:hyperlink>
            <w:hyperlink r:id="rId7">
              <w:r w:rsidRPr="002F17CE">
                <w:rPr>
                  <w:rFonts w:asciiTheme="minorHAnsi" w:hAnsiTheme="minorHAnsi" w:cstheme="minorHAnsi"/>
                  <w:b/>
                  <w:spacing w:val="-10"/>
                  <w:sz w:val="20"/>
                  <w:szCs w:val="20"/>
                </w:rPr>
                <w:t xml:space="preserve"> </w:t>
              </w:r>
            </w:hyperlink>
            <w:r w:rsidRPr="002F17CE">
              <w:rPr>
                <w:rFonts w:asciiTheme="minorHAnsi" w:hAnsiTheme="minorHAnsi" w:cstheme="minorHAnsi"/>
                <w:b/>
                <w:spacing w:val="-10"/>
                <w:sz w:val="20"/>
                <w:szCs w:val="20"/>
              </w:rPr>
              <w:t xml:space="preserve">        Tel</w:t>
            </w:r>
            <w:proofErr w:type="gramStart"/>
            <w:r w:rsidRPr="002F17CE">
              <w:rPr>
                <w:rFonts w:asciiTheme="minorHAnsi" w:hAnsiTheme="minorHAnsi" w:cstheme="minorHAnsi"/>
                <w:b/>
                <w:spacing w:val="-10"/>
                <w:sz w:val="20"/>
                <w:szCs w:val="20"/>
              </w:rPr>
              <w:t>:  (</w:t>
            </w:r>
            <w:proofErr w:type="gramEnd"/>
            <w:r w:rsidRPr="002F17CE">
              <w:rPr>
                <w:rFonts w:asciiTheme="minorHAnsi" w:hAnsiTheme="minorHAnsi" w:cstheme="minorHAnsi"/>
                <w:b/>
                <w:spacing w:val="-10"/>
                <w:sz w:val="20"/>
                <w:szCs w:val="20"/>
              </w:rPr>
              <w:t xml:space="preserve">305) 215-5443       email: </w:t>
            </w:r>
            <w:r w:rsidRPr="002F17CE">
              <w:rPr>
                <w:rFonts w:asciiTheme="minorHAnsi" w:hAnsiTheme="minorHAnsi" w:cstheme="minorHAnsi"/>
                <w:b/>
                <w:color w:val="0563C1"/>
                <w:spacing w:val="-10"/>
                <w:sz w:val="20"/>
                <w:szCs w:val="20"/>
                <w:u w:val="single" w:color="0563C1"/>
              </w:rPr>
              <w:t>sales@geneforcepower.com</w:t>
            </w:r>
            <w:r w:rsidRPr="002F17CE">
              <w:rPr>
                <w:rFonts w:asciiTheme="minorHAnsi" w:hAnsiTheme="minorHAnsi" w:cstheme="minorHAnsi"/>
                <w:b/>
                <w:spacing w:val="-10"/>
                <w:sz w:val="20"/>
                <w:szCs w:val="20"/>
              </w:rPr>
              <w:t xml:space="preserve"> </w:t>
            </w:r>
          </w:p>
        </w:tc>
      </w:tr>
    </w:tbl>
    <w:p w:rsidR="00FB2711" w:rsidRPr="002F17CE" w:rsidRDefault="00FB2711" w:rsidP="00FD08F1">
      <w:pPr>
        <w:spacing w:after="0" w:line="160" w:lineRule="atLeast"/>
        <w:jc w:val="both"/>
        <w:rPr>
          <w:rFonts w:asciiTheme="minorHAnsi" w:hAnsiTheme="minorHAnsi" w:cstheme="minorHAnsi"/>
          <w:spacing w:val="-10"/>
          <w:sz w:val="20"/>
          <w:szCs w:val="20"/>
        </w:rPr>
      </w:pPr>
    </w:p>
    <w:sectPr w:rsidR="00FB2711" w:rsidRPr="002F17CE" w:rsidSect="00A9316E">
      <w:pgSz w:w="12240" w:h="20160"/>
      <w:pgMar w:top="360" w:right="1440" w:bottom="2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62ABA"/>
    <w:multiLevelType w:val="hybridMultilevel"/>
    <w:tmpl w:val="C908DCEC"/>
    <w:lvl w:ilvl="0" w:tplc="CEAAD344">
      <w:start w:val="1"/>
      <w:numFmt w:val="bullet"/>
      <w:lvlText w:val="•"/>
      <w:lvlJc w:val="left"/>
      <w:pPr>
        <w:ind w:left="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68FFFC">
      <w:start w:val="1"/>
      <w:numFmt w:val="bullet"/>
      <w:lvlText w:val="o"/>
      <w:lvlJc w:val="left"/>
      <w:pPr>
        <w:ind w:left="1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B66906">
      <w:start w:val="1"/>
      <w:numFmt w:val="bullet"/>
      <w:lvlText w:val="▪"/>
      <w:lvlJc w:val="left"/>
      <w:pPr>
        <w:ind w:left="2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C6F9F8">
      <w:start w:val="1"/>
      <w:numFmt w:val="bullet"/>
      <w:lvlText w:val="•"/>
      <w:lvlJc w:val="left"/>
      <w:pPr>
        <w:ind w:left="2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6A8872">
      <w:start w:val="1"/>
      <w:numFmt w:val="bullet"/>
      <w:lvlText w:val="o"/>
      <w:lvlJc w:val="left"/>
      <w:pPr>
        <w:ind w:left="37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EC773E">
      <w:start w:val="1"/>
      <w:numFmt w:val="bullet"/>
      <w:lvlText w:val="▪"/>
      <w:lvlJc w:val="left"/>
      <w:pPr>
        <w:ind w:left="44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B81538">
      <w:start w:val="1"/>
      <w:numFmt w:val="bullet"/>
      <w:lvlText w:val="•"/>
      <w:lvlJc w:val="left"/>
      <w:pPr>
        <w:ind w:left="5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50F75E">
      <w:start w:val="1"/>
      <w:numFmt w:val="bullet"/>
      <w:lvlText w:val="o"/>
      <w:lvlJc w:val="left"/>
      <w:pPr>
        <w:ind w:left="5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866FF4">
      <w:start w:val="1"/>
      <w:numFmt w:val="bullet"/>
      <w:lvlText w:val="▪"/>
      <w:lvlJc w:val="left"/>
      <w:pPr>
        <w:ind w:left="6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11"/>
    <w:rsid w:val="000D4AB0"/>
    <w:rsid w:val="001B6476"/>
    <w:rsid w:val="001F09EF"/>
    <w:rsid w:val="002B61D4"/>
    <w:rsid w:val="002F17CE"/>
    <w:rsid w:val="003A1552"/>
    <w:rsid w:val="004A10D5"/>
    <w:rsid w:val="004D53DA"/>
    <w:rsid w:val="00501729"/>
    <w:rsid w:val="00543CFE"/>
    <w:rsid w:val="005D0A75"/>
    <w:rsid w:val="005F5B62"/>
    <w:rsid w:val="0068006F"/>
    <w:rsid w:val="00780D87"/>
    <w:rsid w:val="00790F03"/>
    <w:rsid w:val="007D0EFB"/>
    <w:rsid w:val="007F0A83"/>
    <w:rsid w:val="00895B7E"/>
    <w:rsid w:val="008C2A39"/>
    <w:rsid w:val="00935B4B"/>
    <w:rsid w:val="0094189A"/>
    <w:rsid w:val="009973EB"/>
    <w:rsid w:val="009B2EB4"/>
    <w:rsid w:val="009D1A33"/>
    <w:rsid w:val="00A56651"/>
    <w:rsid w:val="00A606F2"/>
    <w:rsid w:val="00A9316E"/>
    <w:rsid w:val="00B779FB"/>
    <w:rsid w:val="00CF0332"/>
    <w:rsid w:val="00E84296"/>
    <w:rsid w:val="00E92A4F"/>
    <w:rsid w:val="00F915F5"/>
    <w:rsid w:val="00FB2711"/>
    <w:rsid w:val="00FD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F874"/>
  <w15:docId w15:val="{B4B79B12-2EB1-4659-B1EA-5DC9E671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neforcepow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forcepower.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dc:description/>
  <cp:lastModifiedBy>Nemer Chino Ahmad</cp:lastModifiedBy>
  <cp:revision>10</cp:revision>
  <dcterms:created xsi:type="dcterms:W3CDTF">2017-12-27T15:41:00Z</dcterms:created>
  <dcterms:modified xsi:type="dcterms:W3CDTF">2017-12-27T16:59:00Z</dcterms:modified>
</cp:coreProperties>
</file>