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710F9545" w:rsidR="00D17F85" w:rsidRDefault="00652085" w:rsidP="009B41B0">
      <w:pPr>
        <w:widowControl w:val="0"/>
        <w:spacing w:after="0" w:line="240" w:lineRule="auto"/>
        <w:jc w:val="center"/>
        <w:rPr>
          <w:rFonts w:cstheme="minorHAnsi"/>
          <w:b/>
          <w:sz w:val="24"/>
          <w:szCs w:val="24"/>
        </w:rPr>
      </w:pPr>
      <w:r>
        <w:rPr>
          <w:rFonts w:cstheme="minorHAnsi"/>
          <w:b/>
          <w:sz w:val="24"/>
          <w:szCs w:val="24"/>
        </w:rPr>
        <w:t>Trends and Control Charting Policy and Procedures</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70BC3CBC"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2A7B22DA"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3976C8">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5C037A9D"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3976C8">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238E78C1"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56913425"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02CE7C34" w14:textId="1946A5E9" w:rsidR="000663F1" w:rsidRDefault="004E71B9">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13425" w:history="1">
            <w:r w:rsidR="000663F1" w:rsidRPr="00904257">
              <w:rPr>
                <w:rStyle w:val="Hyperlink"/>
                <w:noProof/>
              </w:rPr>
              <w:t>1</w:t>
            </w:r>
            <w:r w:rsidR="000663F1">
              <w:rPr>
                <w:rFonts w:eastAsiaTheme="minorEastAsia"/>
                <w:noProof/>
                <w:kern w:val="2"/>
                <w:sz w:val="24"/>
                <w:szCs w:val="24"/>
                <w14:ligatures w14:val="standardContextual"/>
              </w:rPr>
              <w:tab/>
            </w:r>
            <w:r w:rsidR="000663F1" w:rsidRPr="00904257">
              <w:rPr>
                <w:rStyle w:val="Hyperlink"/>
                <w:noProof/>
              </w:rPr>
              <w:t>Table of Contents</w:t>
            </w:r>
            <w:r w:rsidR="000663F1">
              <w:rPr>
                <w:noProof/>
                <w:webHidden/>
              </w:rPr>
              <w:tab/>
            </w:r>
            <w:r w:rsidR="000663F1">
              <w:rPr>
                <w:noProof/>
                <w:webHidden/>
              </w:rPr>
              <w:fldChar w:fldCharType="begin"/>
            </w:r>
            <w:r w:rsidR="000663F1">
              <w:rPr>
                <w:noProof/>
                <w:webHidden/>
              </w:rPr>
              <w:instrText xml:space="preserve"> PAGEREF _Toc156913425 \h </w:instrText>
            </w:r>
            <w:r w:rsidR="000663F1">
              <w:rPr>
                <w:noProof/>
                <w:webHidden/>
              </w:rPr>
            </w:r>
            <w:r w:rsidR="000663F1">
              <w:rPr>
                <w:noProof/>
                <w:webHidden/>
              </w:rPr>
              <w:fldChar w:fldCharType="separate"/>
            </w:r>
            <w:r w:rsidR="000663F1">
              <w:rPr>
                <w:noProof/>
                <w:webHidden/>
              </w:rPr>
              <w:t>3</w:t>
            </w:r>
            <w:r w:rsidR="000663F1">
              <w:rPr>
                <w:noProof/>
                <w:webHidden/>
              </w:rPr>
              <w:fldChar w:fldCharType="end"/>
            </w:r>
          </w:hyperlink>
        </w:p>
        <w:p w14:paraId="467F9096" w14:textId="2A95AD5B"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26" w:history="1">
            <w:r w:rsidRPr="00904257">
              <w:rPr>
                <w:rStyle w:val="Hyperlink"/>
                <w:noProof/>
              </w:rPr>
              <w:t>1.1</w:t>
            </w:r>
            <w:r>
              <w:rPr>
                <w:rFonts w:eastAsiaTheme="minorEastAsia"/>
                <w:noProof/>
                <w:kern w:val="2"/>
                <w:sz w:val="24"/>
                <w:szCs w:val="24"/>
                <w14:ligatures w14:val="standardContextual"/>
              </w:rPr>
              <w:tab/>
            </w:r>
            <w:r w:rsidRPr="00904257">
              <w:rPr>
                <w:rStyle w:val="Hyperlink"/>
                <w:noProof/>
              </w:rPr>
              <w:t>Figures</w:t>
            </w:r>
            <w:r>
              <w:rPr>
                <w:noProof/>
                <w:webHidden/>
              </w:rPr>
              <w:tab/>
            </w:r>
            <w:r>
              <w:rPr>
                <w:noProof/>
                <w:webHidden/>
              </w:rPr>
              <w:fldChar w:fldCharType="begin"/>
            </w:r>
            <w:r>
              <w:rPr>
                <w:noProof/>
                <w:webHidden/>
              </w:rPr>
              <w:instrText xml:space="preserve"> PAGEREF _Toc156913426 \h </w:instrText>
            </w:r>
            <w:r>
              <w:rPr>
                <w:noProof/>
                <w:webHidden/>
              </w:rPr>
            </w:r>
            <w:r>
              <w:rPr>
                <w:noProof/>
                <w:webHidden/>
              </w:rPr>
              <w:fldChar w:fldCharType="separate"/>
            </w:r>
            <w:r>
              <w:rPr>
                <w:noProof/>
                <w:webHidden/>
              </w:rPr>
              <w:t>4</w:t>
            </w:r>
            <w:r>
              <w:rPr>
                <w:noProof/>
                <w:webHidden/>
              </w:rPr>
              <w:fldChar w:fldCharType="end"/>
            </w:r>
          </w:hyperlink>
        </w:p>
        <w:p w14:paraId="26DA9F17" w14:textId="61217C04"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27" w:history="1">
            <w:r w:rsidRPr="00904257">
              <w:rPr>
                <w:rStyle w:val="Hyperlink"/>
                <w:noProof/>
              </w:rPr>
              <w:t>1.2</w:t>
            </w:r>
            <w:r>
              <w:rPr>
                <w:rFonts w:eastAsiaTheme="minorEastAsia"/>
                <w:noProof/>
                <w:kern w:val="2"/>
                <w:sz w:val="24"/>
                <w:szCs w:val="24"/>
                <w14:ligatures w14:val="standardContextual"/>
              </w:rPr>
              <w:tab/>
            </w:r>
            <w:r w:rsidRPr="00904257">
              <w:rPr>
                <w:rStyle w:val="Hyperlink"/>
                <w:noProof/>
              </w:rPr>
              <w:t>Equations</w:t>
            </w:r>
            <w:r>
              <w:rPr>
                <w:noProof/>
                <w:webHidden/>
              </w:rPr>
              <w:tab/>
            </w:r>
            <w:r>
              <w:rPr>
                <w:noProof/>
                <w:webHidden/>
              </w:rPr>
              <w:fldChar w:fldCharType="begin"/>
            </w:r>
            <w:r>
              <w:rPr>
                <w:noProof/>
                <w:webHidden/>
              </w:rPr>
              <w:instrText xml:space="preserve"> PAGEREF _Toc156913427 \h </w:instrText>
            </w:r>
            <w:r>
              <w:rPr>
                <w:noProof/>
                <w:webHidden/>
              </w:rPr>
            </w:r>
            <w:r>
              <w:rPr>
                <w:noProof/>
                <w:webHidden/>
              </w:rPr>
              <w:fldChar w:fldCharType="separate"/>
            </w:r>
            <w:r>
              <w:rPr>
                <w:noProof/>
                <w:webHidden/>
              </w:rPr>
              <w:t>4</w:t>
            </w:r>
            <w:r>
              <w:rPr>
                <w:noProof/>
                <w:webHidden/>
              </w:rPr>
              <w:fldChar w:fldCharType="end"/>
            </w:r>
          </w:hyperlink>
        </w:p>
        <w:p w14:paraId="2C16029C" w14:textId="6FDFFB06"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28" w:history="1">
            <w:r w:rsidRPr="00904257">
              <w:rPr>
                <w:rStyle w:val="Hyperlink"/>
                <w:noProof/>
              </w:rPr>
              <w:t>2</w:t>
            </w:r>
            <w:r>
              <w:rPr>
                <w:rFonts w:eastAsiaTheme="minorEastAsia"/>
                <w:noProof/>
                <w:kern w:val="2"/>
                <w:sz w:val="24"/>
                <w:szCs w:val="24"/>
                <w14:ligatures w14:val="standardContextual"/>
              </w:rPr>
              <w:tab/>
            </w:r>
            <w:r w:rsidRPr="00904257">
              <w:rPr>
                <w:rStyle w:val="Hyperlink"/>
                <w:noProof/>
              </w:rPr>
              <w:t>Trend Analyses</w:t>
            </w:r>
            <w:r>
              <w:rPr>
                <w:noProof/>
                <w:webHidden/>
              </w:rPr>
              <w:tab/>
            </w:r>
            <w:r>
              <w:rPr>
                <w:noProof/>
                <w:webHidden/>
              </w:rPr>
              <w:fldChar w:fldCharType="begin"/>
            </w:r>
            <w:r>
              <w:rPr>
                <w:noProof/>
                <w:webHidden/>
              </w:rPr>
              <w:instrText xml:space="preserve"> PAGEREF _Toc156913428 \h </w:instrText>
            </w:r>
            <w:r>
              <w:rPr>
                <w:noProof/>
                <w:webHidden/>
              </w:rPr>
            </w:r>
            <w:r>
              <w:rPr>
                <w:noProof/>
                <w:webHidden/>
              </w:rPr>
              <w:fldChar w:fldCharType="separate"/>
            </w:r>
            <w:r>
              <w:rPr>
                <w:noProof/>
                <w:webHidden/>
              </w:rPr>
              <w:t>5</w:t>
            </w:r>
            <w:r>
              <w:rPr>
                <w:noProof/>
                <w:webHidden/>
              </w:rPr>
              <w:fldChar w:fldCharType="end"/>
            </w:r>
          </w:hyperlink>
        </w:p>
        <w:p w14:paraId="636ED890" w14:textId="7751C41A"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29" w:history="1">
            <w:r w:rsidRPr="00904257">
              <w:rPr>
                <w:rStyle w:val="Hyperlink"/>
                <w:noProof/>
              </w:rPr>
              <w:t>2.1</w:t>
            </w:r>
            <w:r>
              <w:rPr>
                <w:rFonts w:eastAsiaTheme="minorEastAsia"/>
                <w:noProof/>
                <w:kern w:val="2"/>
                <w:sz w:val="24"/>
                <w:szCs w:val="24"/>
                <w14:ligatures w14:val="standardContextual"/>
              </w:rPr>
              <w:tab/>
            </w:r>
            <w:r w:rsidRPr="00904257">
              <w:rPr>
                <w:rStyle w:val="Hyperlink"/>
                <w:noProof/>
              </w:rPr>
              <w:t>Trend definition</w:t>
            </w:r>
            <w:r>
              <w:rPr>
                <w:noProof/>
                <w:webHidden/>
              </w:rPr>
              <w:tab/>
            </w:r>
            <w:r>
              <w:rPr>
                <w:noProof/>
                <w:webHidden/>
              </w:rPr>
              <w:fldChar w:fldCharType="begin"/>
            </w:r>
            <w:r>
              <w:rPr>
                <w:noProof/>
                <w:webHidden/>
              </w:rPr>
              <w:instrText xml:space="preserve"> PAGEREF _Toc156913429 \h </w:instrText>
            </w:r>
            <w:r>
              <w:rPr>
                <w:noProof/>
                <w:webHidden/>
              </w:rPr>
            </w:r>
            <w:r>
              <w:rPr>
                <w:noProof/>
                <w:webHidden/>
              </w:rPr>
              <w:fldChar w:fldCharType="separate"/>
            </w:r>
            <w:r>
              <w:rPr>
                <w:noProof/>
                <w:webHidden/>
              </w:rPr>
              <w:t>5</w:t>
            </w:r>
            <w:r>
              <w:rPr>
                <w:noProof/>
                <w:webHidden/>
              </w:rPr>
              <w:fldChar w:fldCharType="end"/>
            </w:r>
          </w:hyperlink>
        </w:p>
        <w:p w14:paraId="2E76E780" w14:textId="39BDD79B"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30" w:history="1">
            <w:r w:rsidRPr="00904257">
              <w:rPr>
                <w:rStyle w:val="Hyperlink"/>
                <w:noProof/>
              </w:rPr>
              <w:t>3</w:t>
            </w:r>
            <w:r>
              <w:rPr>
                <w:rFonts w:eastAsiaTheme="minorEastAsia"/>
                <w:noProof/>
                <w:kern w:val="2"/>
                <w:sz w:val="24"/>
                <w:szCs w:val="24"/>
                <w14:ligatures w14:val="standardContextual"/>
              </w:rPr>
              <w:tab/>
            </w:r>
            <w:r w:rsidRPr="00904257">
              <w:rPr>
                <w:rStyle w:val="Hyperlink"/>
                <w:noProof/>
              </w:rPr>
              <w:t>Control Charts</w:t>
            </w:r>
            <w:r>
              <w:rPr>
                <w:noProof/>
                <w:webHidden/>
              </w:rPr>
              <w:tab/>
            </w:r>
            <w:r>
              <w:rPr>
                <w:noProof/>
                <w:webHidden/>
              </w:rPr>
              <w:fldChar w:fldCharType="begin"/>
            </w:r>
            <w:r>
              <w:rPr>
                <w:noProof/>
                <w:webHidden/>
              </w:rPr>
              <w:instrText xml:space="preserve"> PAGEREF _Toc156913430 \h </w:instrText>
            </w:r>
            <w:r>
              <w:rPr>
                <w:noProof/>
                <w:webHidden/>
              </w:rPr>
            </w:r>
            <w:r>
              <w:rPr>
                <w:noProof/>
                <w:webHidden/>
              </w:rPr>
              <w:fldChar w:fldCharType="separate"/>
            </w:r>
            <w:r>
              <w:rPr>
                <w:noProof/>
                <w:webHidden/>
              </w:rPr>
              <w:t>5</w:t>
            </w:r>
            <w:r>
              <w:rPr>
                <w:noProof/>
                <w:webHidden/>
              </w:rPr>
              <w:fldChar w:fldCharType="end"/>
            </w:r>
          </w:hyperlink>
        </w:p>
        <w:p w14:paraId="229BF584" w14:textId="3878BBC8"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1" w:history="1">
            <w:r w:rsidRPr="00904257">
              <w:rPr>
                <w:rStyle w:val="Hyperlink"/>
                <w:noProof/>
              </w:rPr>
              <w:t>3.1</w:t>
            </w:r>
            <w:r>
              <w:rPr>
                <w:rFonts w:eastAsiaTheme="minorEastAsia"/>
                <w:noProof/>
                <w:kern w:val="2"/>
                <w:sz w:val="24"/>
                <w:szCs w:val="24"/>
                <w14:ligatures w14:val="standardContextual"/>
              </w:rPr>
              <w:tab/>
            </w:r>
            <w:r w:rsidRPr="00904257">
              <w:rPr>
                <w:rStyle w:val="Hyperlink"/>
                <w:noProof/>
              </w:rPr>
              <w:t>Control Chart General Procedures</w:t>
            </w:r>
            <w:r>
              <w:rPr>
                <w:noProof/>
                <w:webHidden/>
              </w:rPr>
              <w:tab/>
            </w:r>
            <w:r>
              <w:rPr>
                <w:noProof/>
                <w:webHidden/>
              </w:rPr>
              <w:fldChar w:fldCharType="begin"/>
            </w:r>
            <w:r>
              <w:rPr>
                <w:noProof/>
                <w:webHidden/>
              </w:rPr>
              <w:instrText xml:space="preserve"> PAGEREF _Toc156913431 \h </w:instrText>
            </w:r>
            <w:r>
              <w:rPr>
                <w:noProof/>
                <w:webHidden/>
              </w:rPr>
            </w:r>
            <w:r>
              <w:rPr>
                <w:noProof/>
                <w:webHidden/>
              </w:rPr>
              <w:fldChar w:fldCharType="separate"/>
            </w:r>
            <w:r>
              <w:rPr>
                <w:noProof/>
                <w:webHidden/>
              </w:rPr>
              <w:t>6</w:t>
            </w:r>
            <w:r>
              <w:rPr>
                <w:noProof/>
                <w:webHidden/>
              </w:rPr>
              <w:fldChar w:fldCharType="end"/>
            </w:r>
          </w:hyperlink>
        </w:p>
        <w:p w14:paraId="54267E87" w14:textId="4F35FF07"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2" w:history="1">
            <w:r w:rsidRPr="00904257">
              <w:rPr>
                <w:rStyle w:val="Hyperlink"/>
                <w:noProof/>
              </w:rPr>
              <w:t>3.2</w:t>
            </w:r>
            <w:r>
              <w:rPr>
                <w:rFonts w:eastAsiaTheme="minorEastAsia"/>
                <w:noProof/>
                <w:kern w:val="2"/>
                <w:sz w:val="24"/>
                <w:szCs w:val="24"/>
                <w14:ligatures w14:val="standardContextual"/>
              </w:rPr>
              <w:tab/>
            </w:r>
            <w:r w:rsidRPr="00904257">
              <w:rPr>
                <w:rStyle w:val="Hyperlink"/>
                <w:noProof/>
              </w:rPr>
              <w:t>Warning on Computation of Mean and Standard Deviation</w:t>
            </w:r>
            <w:r>
              <w:rPr>
                <w:noProof/>
                <w:webHidden/>
              </w:rPr>
              <w:tab/>
            </w:r>
            <w:r>
              <w:rPr>
                <w:noProof/>
                <w:webHidden/>
              </w:rPr>
              <w:fldChar w:fldCharType="begin"/>
            </w:r>
            <w:r>
              <w:rPr>
                <w:noProof/>
                <w:webHidden/>
              </w:rPr>
              <w:instrText xml:space="preserve"> PAGEREF _Toc156913432 \h </w:instrText>
            </w:r>
            <w:r>
              <w:rPr>
                <w:noProof/>
                <w:webHidden/>
              </w:rPr>
            </w:r>
            <w:r>
              <w:rPr>
                <w:noProof/>
                <w:webHidden/>
              </w:rPr>
              <w:fldChar w:fldCharType="separate"/>
            </w:r>
            <w:r>
              <w:rPr>
                <w:noProof/>
                <w:webHidden/>
              </w:rPr>
              <w:t>7</w:t>
            </w:r>
            <w:r>
              <w:rPr>
                <w:noProof/>
                <w:webHidden/>
              </w:rPr>
              <w:fldChar w:fldCharType="end"/>
            </w:r>
          </w:hyperlink>
        </w:p>
        <w:p w14:paraId="63D0D603" w14:textId="513BCC05"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3" w:history="1">
            <w:r w:rsidRPr="00904257">
              <w:rPr>
                <w:rStyle w:val="Hyperlink"/>
                <w:noProof/>
              </w:rPr>
              <w:t>3.3</w:t>
            </w:r>
            <w:r>
              <w:rPr>
                <w:rFonts w:eastAsiaTheme="minorEastAsia"/>
                <w:noProof/>
                <w:kern w:val="2"/>
                <w:sz w:val="24"/>
                <w:szCs w:val="24"/>
                <w14:ligatures w14:val="standardContextual"/>
              </w:rPr>
              <w:tab/>
            </w:r>
            <w:r w:rsidRPr="00904257">
              <w:rPr>
                <w:rStyle w:val="Hyperlink"/>
                <w:noProof/>
              </w:rPr>
              <w:t>Computation of Mean and Standard Deviation</w:t>
            </w:r>
            <w:r>
              <w:rPr>
                <w:noProof/>
                <w:webHidden/>
              </w:rPr>
              <w:tab/>
            </w:r>
            <w:r>
              <w:rPr>
                <w:noProof/>
                <w:webHidden/>
              </w:rPr>
              <w:fldChar w:fldCharType="begin"/>
            </w:r>
            <w:r>
              <w:rPr>
                <w:noProof/>
                <w:webHidden/>
              </w:rPr>
              <w:instrText xml:space="preserve"> PAGEREF _Toc156913433 \h </w:instrText>
            </w:r>
            <w:r>
              <w:rPr>
                <w:noProof/>
                <w:webHidden/>
              </w:rPr>
            </w:r>
            <w:r>
              <w:rPr>
                <w:noProof/>
                <w:webHidden/>
              </w:rPr>
              <w:fldChar w:fldCharType="separate"/>
            </w:r>
            <w:r>
              <w:rPr>
                <w:noProof/>
                <w:webHidden/>
              </w:rPr>
              <w:t>7</w:t>
            </w:r>
            <w:r>
              <w:rPr>
                <w:noProof/>
                <w:webHidden/>
              </w:rPr>
              <w:fldChar w:fldCharType="end"/>
            </w:r>
          </w:hyperlink>
        </w:p>
        <w:p w14:paraId="5DAF0A2E" w14:textId="166713AE"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4" w:history="1">
            <w:r w:rsidRPr="00904257">
              <w:rPr>
                <w:rStyle w:val="Hyperlink"/>
                <w:noProof/>
              </w:rPr>
              <w:t>3.4</w:t>
            </w:r>
            <w:r>
              <w:rPr>
                <w:rFonts w:eastAsiaTheme="minorEastAsia"/>
                <w:noProof/>
                <w:kern w:val="2"/>
                <w:sz w:val="24"/>
                <w:szCs w:val="24"/>
                <w14:ligatures w14:val="standardContextual"/>
              </w:rPr>
              <w:tab/>
            </w:r>
            <w:r w:rsidRPr="00904257">
              <w:rPr>
                <w:rStyle w:val="Hyperlink"/>
                <w:noProof/>
              </w:rPr>
              <w:t>Requirements for Data Collection</w:t>
            </w:r>
            <w:r>
              <w:rPr>
                <w:noProof/>
                <w:webHidden/>
              </w:rPr>
              <w:tab/>
            </w:r>
            <w:r>
              <w:rPr>
                <w:noProof/>
                <w:webHidden/>
              </w:rPr>
              <w:fldChar w:fldCharType="begin"/>
            </w:r>
            <w:r>
              <w:rPr>
                <w:noProof/>
                <w:webHidden/>
              </w:rPr>
              <w:instrText xml:space="preserve"> PAGEREF _Toc156913434 \h </w:instrText>
            </w:r>
            <w:r>
              <w:rPr>
                <w:noProof/>
                <w:webHidden/>
              </w:rPr>
            </w:r>
            <w:r>
              <w:rPr>
                <w:noProof/>
                <w:webHidden/>
              </w:rPr>
              <w:fldChar w:fldCharType="separate"/>
            </w:r>
            <w:r>
              <w:rPr>
                <w:noProof/>
                <w:webHidden/>
              </w:rPr>
              <w:t>8</w:t>
            </w:r>
            <w:r>
              <w:rPr>
                <w:noProof/>
                <w:webHidden/>
              </w:rPr>
              <w:fldChar w:fldCharType="end"/>
            </w:r>
          </w:hyperlink>
        </w:p>
        <w:p w14:paraId="1F265F6E" w14:textId="16960A9D"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5" w:history="1">
            <w:r w:rsidRPr="00904257">
              <w:rPr>
                <w:rStyle w:val="Hyperlink"/>
                <w:noProof/>
              </w:rPr>
              <w:t>3.5</w:t>
            </w:r>
            <w:r>
              <w:rPr>
                <w:rFonts w:eastAsiaTheme="minorEastAsia"/>
                <w:noProof/>
                <w:kern w:val="2"/>
                <w:sz w:val="24"/>
                <w:szCs w:val="24"/>
                <w14:ligatures w14:val="standardContextual"/>
              </w:rPr>
              <w:tab/>
            </w:r>
            <w:r w:rsidRPr="00904257">
              <w:rPr>
                <w:rStyle w:val="Hyperlink"/>
                <w:noProof/>
              </w:rPr>
              <w:t>Data Collection</w:t>
            </w:r>
            <w:r>
              <w:rPr>
                <w:noProof/>
                <w:webHidden/>
              </w:rPr>
              <w:tab/>
            </w:r>
            <w:r>
              <w:rPr>
                <w:noProof/>
                <w:webHidden/>
              </w:rPr>
              <w:fldChar w:fldCharType="begin"/>
            </w:r>
            <w:r>
              <w:rPr>
                <w:noProof/>
                <w:webHidden/>
              </w:rPr>
              <w:instrText xml:space="preserve"> PAGEREF _Toc156913435 \h </w:instrText>
            </w:r>
            <w:r>
              <w:rPr>
                <w:noProof/>
                <w:webHidden/>
              </w:rPr>
            </w:r>
            <w:r>
              <w:rPr>
                <w:noProof/>
                <w:webHidden/>
              </w:rPr>
              <w:fldChar w:fldCharType="separate"/>
            </w:r>
            <w:r>
              <w:rPr>
                <w:noProof/>
                <w:webHidden/>
              </w:rPr>
              <w:t>9</w:t>
            </w:r>
            <w:r>
              <w:rPr>
                <w:noProof/>
                <w:webHidden/>
              </w:rPr>
              <w:fldChar w:fldCharType="end"/>
            </w:r>
          </w:hyperlink>
        </w:p>
        <w:p w14:paraId="1E27B4D6" w14:textId="4F042009"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36" w:history="1">
            <w:r w:rsidRPr="00904257">
              <w:rPr>
                <w:rStyle w:val="Hyperlink"/>
                <w:noProof/>
              </w:rPr>
              <w:t>4</w:t>
            </w:r>
            <w:r>
              <w:rPr>
                <w:rFonts w:eastAsiaTheme="minorEastAsia"/>
                <w:noProof/>
                <w:kern w:val="2"/>
                <w:sz w:val="24"/>
                <w:szCs w:val="24"/>
                <w14:ligatures w14:val="standardContextual"/>
              </w:rPr>
              <w:tab/>
            </w:r>
            <w:r w:rsidRPr="00904257">
              <w:rPr>
                <w:rStyle w:val="Hyperlink"/>
                <w:noProof/>
              </w:rPr>
              <w:t>Establishing Control and Warning Limits</w:t>
            </w:r>
            <w:r>
              <w:rPr>
                <w:noProof/>
                <w:webHidden/>
              </w:rPr>
              <w:tab/>
            </w:r>
            <w:r>
              <w:rPr>
                <w:noProof/>
                <w:webHidden/>
              </w:rPr>
              <w:fldChar w:fldCharType="begin"/>
            </w:r>
            <w:r>
              <w:rPr>
                <w:noProof/>
                <w:webHidden/>
              </w:rPr>
              <w:instrText xml:space="preserve"> PAGEREF _Toc156913436 \h </w:instrText>
            </w:r>
            <w:r>
              <w:rPr>
                <w:noProof/>
                <w:webHidden/>
              </w:rPr>
            </w:r>
            <w:r>
              <w:rPr>
                <w:noProof/>
                <w:webHidden/>
              </w:rPr>
              <w:fldChar w:fldCharType="separate"/>
            </w:r>
            <w:r>
              <w:rPr>
                <w:noProof/>
                <w:webHidden/>
              </w:rPr>
              <w:t>9</w:t>
            </w:r>
            <w:r>
              <w:rPr>
                <w:noProof/>
                <w:webHidden/>
              </w:rPr>
              <w:fldChar w:fldCharType="end"/>
            </w:r>
          </w:hyperlink>
        </w:p>
        <w:p w14:paraId="74514038" w14:textId="044C00F2"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7" w:history="1">
            <w:r w:rsidRPr="00904257">
              <w:rPr>
                <w:rStyle w:val="Hyperlink"/>
                <w:noProof/>
              </w:rPr>
              <w:t>4.1</w:t>
            </w:r>
            <w:r>
              <w:rPr>
                <w:rFonts w:eastAsiaTheme="minorEastAsia"/>
                <w:noProof/>
                <w:kern w:val="2"/>
                <w:sz w:val="24"/>
                <w:szCs w:val="24"/>
                <w14:ligatures w14:val="standardContextual"/>
              </w:rPr>
              <w:tab/>
            </w:r>
            <w:r w:rsidRPr="00904257">
              <w:rPr>
                <w:rStyle w:val="Hyperlink"/>
                <w:noProof/>
              </w:rPr>
              <w:t>Static or prescribed limits</w:t>
            </w:r>
            <w:r>
              <w:rPr>
                <w:noProof/>
                <w:webHidden/>
              </w:rPr>
              <w:tab/>
            </w:r>
            <w:r>
              <w:rPr>
                <w:noProof/>
                <w:webHidden/>
              </w:rPr>
              <w:fldChar w:fldCharType="begin"/>
            </w:r>
            <w:r>
              <w:rPr>
                <w:noProof/>
                <w:webHidden/>
              </w:rPr>
              <w:instrText xml:space="preserve"> PAGEREF _Toc156913437 \h </w:instrText>
            </w:r>
            <w:r>
              <w:rPr>
                <w:noProof/>
                <w:webHidden/>
              </w:rPr>
            </w:r>
            <w:r>
              <w:rPr>
                <w:noProof/>
                <w:webHidden/>
              </w:rPr>
              <w:fldChar w:fldCharType="separate"/>
            </w:r>
            <w:r>
              <w:rPr>
                <w:noProof/>
                <w:webHidden/>
              </w:rPr>
              <w:t>9</w:t>
            </w:r>
            <w:r>
              <w:rPr>
                <w:noProof/>
                <w:webHidden/>
              </w:rPr>
              <w:fldChar w:fldCharType="end"/>
            </w:r>
          </w:hyperlink>
        </w:p>
        <w:p w14:paraId="6C19934F" w14:textId="3D4F7C96"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38" w:history="1">
            <w:r w:rsidRPr="00904257">
              <w:rPr>
                <w:rStyle w:val="Hyperlink"/>
                <w:noProof/>
              </w:rPr>
              <w:t>4.2</w:t>
            </w:r>
            <w:r>
              <w:rPr>
                <w:rFonts w:eastAsiaTheme="minorEastAsia"/>
                <w:noProof/>
                <w:kern w:val="2"/>
                <w:sz w:val="24"/>
                <w:szCs w:val="24"/>
                <w14:ligatures w14:val="standardContextual"/>
              </w:rPr>
              <w:tab/>
            </w:r>
            <w:r w:rsidRPr="00904257">
              <w:rPr>
                <w:rStyle w:val="Hyperlink"/>
                <w:noProof/>
              </w:rPr>
              <w:t>Statistically established limits</w:t>
            </w:r>
            <w:r>
              <w:rPr>
                <w:noProof/>
                <w:webHidden/>
              </w:rPr>
              <w:tab/>
            </w:r>
            <w:r>
              <w:rPr>
                <w:noProof/>
                <w:webHidden/>
              </w:rPr>
              <w:fldChar w:fldCharType="begin"/>
            </w:r>
            <w:r>
              <w:rPr>
                <w:noProof/>
                <w:webHidden/>
              </w:rPr>
              <w:instrText xml:space="preserve"> PAGEREF _Toc156913438 \h </w:instrText>
            </w:r>
            <w:r>
              <w:rPr>
                <w:noProof/>
                <w:webHidden/>
              </w:rPr>
            </w:r>
            <w:r>
              <w:rPr>
                <w:noProof/>
                <w:webHidden/>
              </w:rPr>
              <w:fldChar w:fldCharType="separate"/>
            </w:r>
            <w:r>
              <w:rPr>
                <w:noProof/>
                <w:webHidden/>
              </w:rPr>
              <w:t>10</w:t>
            </w:r>
            <w:r>
              <w:rPr>
                <w:noProof/>
                <w:webHidden/>
              </w:rPr>
              <w:fldChar w:fldCharType="end"/>
            </w:r>
          </w:hyperlink>
        </w:p>
        <w:p w14:paraId="2C353E5A" w14:textId="098403C4"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39" w:history="1">
            <w:r w:rsidRPr="00904257">
              <w:rPr>
                <w:rStyle w:val="Hyperlink"/>
                <w:noProof/>
              </w:rPr>
              <w:t>5</w:t>
            </w:r>
            <w:r>
              <w:rPr>
                <w:rFonts w:eastAsiaTheme="minorEastAsia"/>
                <w:noProof/>
                <w:kern w:val="2"/>
                <w:sz w:val="24"/>
                <w:szCs w:val="24"/>
                <w14:ligatures w14:val="standardContextual"/>
              </w:rPr>
              <w:tab/>
            </w:r>
            <w:r w:rsidRPr="00904257">
              <w:rPr>
                <w:rStyle w:val="Hyperlink"/>
                <w:noProof/>
              </w:rPr>
              <w:t>Procedures for when a Trend is Detected</w:t>
            </w:r>
            <w:r>
              <w:rPr>
                <w:noProof/>
                <w:webHidden/>
              </w:rPr>
              <w:tab/>
            </w:r>
            <w:r>
              <w:rPr>
                <w:noProof/>
                <w:webHidden/>
              </w:rPr>
              <w:fldChar w:fldCharType="begin"/>
            </w:r>
            <w:r>
              <w:rPr>
                <w:noProof/>
                <w:webHidden/>
              </w:rPr>
              <w:instrText xml:space="preserve"> PAGEREF _Toc156913439 \h </w:instrText>
            </w:r>
            <w:r>
              <w:rPr>
                <w:noProof/>
                <w:webHidden/>
              </w:rPr>
            </w:r>
            <w:r>
              <w:rPr>
                <w:noProof/>
                <w:webHidden/>
              </w:rPr>
              <w:fldChar w:fldCharType="separate"/>
            </w:r>
            <w:r>
              <w:rPr>
                <w:noProof/>
                <w:webHidden/>
              </w:rPr>
              <w:t>10</w:t>
            </w:r>
            <w:r>
              <w:rPr>
                <w:noProof/>
                <w:webHidden/>
              </w:rPr>
              <w:fldChar w:fldCharType="end"/>
            </w:r>
          </w:hyperlink>
        </w:p>
        <w:p w14:paraId="11A5D7E4" w14:textId="61B42401"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40" w:history="1">
            <w:r w:rsidRPr="00904257">
              <w:rPr>
                <w:rStyle w:val="Hyperlink"/>
                <w:noProof/>
              </w:rPr>
              <w:t>6</w:t>
            </w:r>
            <w:r>
              <w:rPr>
                <w:rFonts w:eastAsiaTheme="minorEastAsia"/>
                <w:noProof/>
                <w:kern w:val="2"/>
                <w:sz w:val="24"/>
                <w:szCs w:val="24"/>
                <w14:ligatures w14:val="standardContextual"/>
              </w:rPr>
              <w:tab/>
            </w:r>
            <w:r w:rsidRPr="00904257">
              <w:rPr>
                <w:rStyle w:val="Hyperlink"/>
                <w:noProof/>
              </w:rPr>
              <w:t>Effectiveness of Actions Taken</w:t>
            </w:r>
            <w:r>
              <w:rPr>
                <w:noProof/>
                <w:webHidden/>
              </w:rPr>
              <w:tab/>
            </w:r>
            <w:r>
              <w:rPr>
                <w:noProof/>
                <w:webHidden/>
              </w:rPr>
              <w:fldChar w:fldCharType="begin"/>
            </w:r>
            <w:r>
              <w:rPr>
                <w:noProof/>
                <w:webHidden/>
              </w:rPr>
              <w:instrText xml:space="preserve"> PAGEREF _Toc156913440 \h </w:instrText>
            </w:r>
            <w:r>
              <w:rPr>
                <w:noProof/>
                <w:webHidden/>
              </w:rPr>
            </w:r>
            <w:r>
              <w:rPr>
                <w:noProof/>
                <w:webHidden/>
              </w:rPr>
              <w:fldChar w:fldCharType="separate"/>
            </w:r>
            <w:r>
              <w:rPr>
                <w:noProof/>
                <w:webHidden/>
              </w:rPr>
              <w:t>10</w:t>
            </w:r>
            <w:r>
              <w:rPr>
                <w:noProof/>
                <w:webHidden/>
              </w:rPr>
              <w:fldChar w:fldCharType="end"/>
            </w:r>
          </w:hyperlink>
        </w:p>
        <w:p w14:paraId="22580D76" w14:textId="71C5B309"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41" w:history="1">
            <w:r w:rsidRPr="00904257">
              <w:rPr>
                <w:rStyle w:val="Hyperlink"/>
                <w:noProof/>
              </w:rPr>
              <w:t>7</w:t>
            </w:r>
            <w:r>
              <w:rPr>
                <w:rFonts w:eastAsiaTheme="minorEastAsia"/>
                <w:noProof/>
                <w:kern w:val="2"/>
                <w:sz w:val="24"/>
                <w:szCs w:val="24"/>
                <w14:ligatures w14:val="standardContextual"/>
              </w:rPr>
              <w:tab/>
            </w:r>
            <w:r w:rsidRPr="00904257">
              <w:rPr>
                <w:rStyle w:val="Hyperlink"/>
                <w:noProof/>
              </w:rPr>
              <w:t>References</w:t>
            </w:r>
            <w:r>
              <w:rPr>
                <w:noProof/>
                <w:webHidden/>
              </w:rPr>
              <w:tab/>
            </w:r>
            <w:r>
              <w:rPr>
                <w:noProof/>
                <w:webHidden/>
              </w:rPr>
              <w:fldChar w:fldCharType="begin"/>
            </w:r>
            <w:r>
              <w:rPr>
                <w:noProof/>
                <w:webHidden/>
              </w:rPr>
              <w:instrText xml:space="preserve"> PAGEREF _Toc156913441 \h </w:instrText>
            </w:r>
            <w:r>
              <w:rPr>
                <w:noProof/>
                <w:webHidden/>
              </w:rPr>
            </w:r>
            <w:r>
              <w:rPr>
                <w:noProof/>
                <w:webHidden/>
              </w:rPr>
              <w:fldChar w:fldCharType="separate"/>
            </w:r>
            <w:r>
              <w:rPr>
                <w:noProof/>
                <w:webHidden/>
              </w:rPr>
              <w:t>10</w:t>
            </w:r>
            <w:r>
              <w:rPr>
                <w:noProof/>
                <w:webHidden/>
              </w:rPr>
              <w:fldChar w:fldCharType="end"/>
            </w:r>
          </w:hyperlink>
        </w:p>
        <w:p w14:paraId="27093439" w14:textId="67EE8810"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42" w:history="1">
            <w:r w:rsidRPr="00904257">
              <w:rPr>
                <w:rStyle w:val="Hyperlink"/>
                <w:noProof/>
              </w:rPr>
              <w:t>8</w:t>
            </w:r>
            <w:r>
              <w:rPr>
                <w:rFonts w:eastAsiaTheme="minorEastAsia"/>
                <w:noProof/>
                <w:kern w:val="2"/>
                <w:sz w:val="24"/>
                <w:szCs w:val="24"/>
                <w14:ligatures w14:val="standardContextual"/>
              </w:rPr>
              <w:tab/>
            </w:r>
            <w:r w:rsidRPr="00904257">
              <w:rPr>
                <w:rStyle w:val="Hyperlink"/>
                <w:noProof/>
              </w:rPr>
              <w:t>Definitions and Acronyms</w:t>
            </w:r>
            <w:r>
              <w:rPr>
                <w:noProof/>
                <w:webHidden/>
              </w:rPr>
              <w:tab/>
            </w:r>
            <w:r>
              <w:rPr>
                <w:noProof/>
                <w:webHidden/>
              </w:rPr>
              <w:fldChar w:fldCharType="begin"/>
            </w:r>
            <w:r>
              <w:rPr>
                <w:noProof/>
                <w:webHidden/>
              </w:rPr>
              <w:instrText xml:space="preserve"> PAGEREF _Toc156913442 \h </w:instrText>
            </w:r>
            <w:r>
              <w:rPr>
                <w:noProof/>
                <w:webHidden/>
              </w:rPr>
            </w:r>
            <w:r>
              <w:rPr>
                <w:noProof/>
                <w:webHidden/>
              </w:rPr>
              <w:fldChar w:fldCharType="separate"/>
            </w:r>
            <w:r>
              <w:rPr>
                <w:noProof/>
                <w:webHidden/>
              </w:rPr>
              <w:t>11</w:t>
            </w:r>
            <w:r>
              <w:rPr>
                <w:noProof/>
                <w:webHidden/>
              </w:rPr>
              <w:fldChar w:fldCharType="end"/>
            </w:r>
          </w:hyperlink>
        </w:p>
        <w:p w14:paraId="272525B5" w14:textId="629D421A"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43" w:history="1">
            <w:r w:rsidRPr="00904257">
              <w:rPr>
                <w:rStyle w:val="Hyperlink"/>
                <w:noProof/>
              </w:rPr>
              <w:t>8.1</w:t>
            </w:r>
            <w:r>
              <w:rPr>
                <w:rFonts w:eastAsiaTheme="minorEastAsia"/>
                <w:noProof/>
                <w:kern w:val="2"/>
                <w:sz w:val="24"/>
                <w:szCs w:val="24"/>
                <w14:ligatures w14:val="standardContextual"/>
              </w:rPr>
              <w:tab/>
            </w:r>
            <w:r w:rsidRPr="00904257">
              <w:rPr>
                <w:rStyle w:val="Hyperlink"/>
                <w:noProof/>
              </w:rPr>
              <w:t>Definitions</w:t>
            </w:r>
            <w:r>
              <w:rPr>
                <w:noProof/>
                <w:webHidden/>
              </w:rPr>
              <w:tab/>
            </w:r>
            <w:r>
              <w:rPr>
                <w:noProof/>
                <w:webHidden/>
              </w:rPr>
              <w:fldChar w:fldCharType="begin"/>
            </w:r>
            <w:r>
              <w:rPr>
                <w:noProof/>
                <w:webHidden/>
              </w:rPr>
              <w:instrText xml:space="preserve"> PAGEREF _Toc156913443 \h </w:instrText>
            </w:r>
            <w:r>
              <w:rPr>
                <w:noProof/>
                <w:webHidden/>
              </w:rPr>
            </w:r>
            <w:r>
              <w:rPr>
                <w:noProof/>
                <w:webHidden/>
              </w:rPr>
              <w:fldChar w:fldCharType="separate"/>
            </w:r>
            <w:r>
              <w:rPr>
                <w:noProof/>
                <w:webHidden/>
              </w:rPr>
              <w:t>11</w:t>
            </w:r>
            <w:r>
              <w:rPr>
                <w:noProof/>
                <w:webHidden/>
              </w:rPr>
              <w:fldChar w:fldCharType="end"/>
            </w:r>
          </w:hyperlink>
        </w:p>
        <w:p w14:paraId="572450AB" w14:textId="33EA7DF9" w:rsidR="000663F1" w:rsidRDefault="000663F1">
          <w:pPr>
            <w:pStyle w:val="TOC2"/>
            <w:tabs>
              <w:tab w:val="left" w:pos="960"/>
              <w:tab w:val="right" w:leader="dot" w:pos="9350"/>
            </w:tabs>
            <w:rPr>
              <w:rFonts w:eastAsiaTheme="minorEastAsia"/>
              <w:noProof/>
              <w:kern w:val="2"/>
              <w:sz w:val="24"/>
              <w:szCs w:val="24"/>
              <w14:ligatures w14:val="standardContextual"/>
            </w:rPr>
          </w:pPr>
          <w:hyperlink w:anchor="_Toc156913444" w:history="1">
            <w:r w:rsidRPr="00904257">
              <w:rPr>
                <w:rStyle w:val="Hyperlink"/>
                <w:noProof/>
              </w:rPr>
              <w:t>8.2</w:t>
            </w:r>
            <w:r>
              <w:rPr>
                <w:rFonts w:eastAsiaTheme="minorEastAsia"/>
                <w:noProof/>
                <w:kern w:val="2"/>
                <w:sz w:val="24"/>
                <w:szCs w:val="24"/>
                <w14:ligatures w14:val="standardContextual"/>
              </w:rPr>
              <w:tab/>
            </w:r>
            <w:r w:rsidRPr="00904257">
              <w:rPr>
                <w:rStyle w:val="Hyperlink"/>
                <w:noProof/>
              </w:rPr>
              <w:t>Acronyms</w:t>
            </w:r>
            <w:r>
              <w:rPr>
                <w:noProof/>
                <w:webHidden/>
              </w:rPr>
              <w:tab/>
            </w:r>
            <w:r>
              <w:rPr>
                <w:noProof/>
                <w:webHidden/>
              </w:rPr>
              <w:fldChar w:fldCharType="begin"/>
            </w:r>
            <w:r>
              <w:rPr>
                <w:noProof/>
                <w:webHidden/>
              </w:rPr>
              <w:instrText xml:space="preserve"> PAGEREF _Toc156913444 \h </w:instrText>
            </w:r>
            <w:r>
              <w:rPr>
                <w:noProof/>
                <w:webHidden/>
              </w:rPr>
            </w:r>
            <w:r>
              <w:rPr>
                <w:noProof/>
                <w:webHidden/>
              </w:rPr>
              <w:fldChar w:fldCharType="separate"/>
            </w:r>
            <w:r>
              <w:rPr>
                <w:noProof/>
                <w:webHidden/>
              </w:rPr>
              <w:t>11</w:t>
            </w:r>
            <w:r>
              <w:rPr>
                <w:noProof/>
                <w:webHidden/>
              </w:rPr>
              <w:fldChar w:fldCharType="end"/>
            </w:r>
          </w:hyperlink>
        </w:p>
        <w:p w14:paraId="273787A4" w14:textId="132EF992" w:rsidR="000663F1" w:rsidRDefault="000663F1">
          <w:pPr>
            <w:pStyle w:val="TOC1"/>
            <w:tabs>
              <w:tab w:val="left" w:pos="440"/>
              <w:tab w:val="right" w:leader="dot" w:pos="9350"/>
            </w:tabs>
            <w:rPr>
              <w:rFonts w:eastAsiaTheme="minorEastAsia"/>
              <w:noProof/>
              <w:kern w:val="2"/>
              <w:sz w:val="24"/>
              <w:szCs w:val="24"/>
              <w14:ligatures w14:val="standardContextual"/>
            </w:rPr>
          </w:pPr>
          <w:hyperlink w:anchor="_Toc156913445" w:history="1">
            <w:r w:rsidRPr="00904257">
              <w:rPr>
                <w:rStyle w:val="Hyperlink"/>
                <w:noProof/>
              </w:rPr>
              <w:t>9</w:t>
            </w:r>
            <w:r>
              <w:rPr>
                <w:rFonts w:eastAsiaTheme="minorEastAsia"/>
                <w:noProof/>
                <w:kern w:val="2"/>
                <w:sz w:val="24"/>
                <w:szCs w:val="24"/>
                <w14:ligatures w14:val="standardContextual"/>
              </w:rPr>
              <w:tab/>
            </w:r>
            <w:r w:rsidRPr="00904257">
              <w:rPr>
                <w:rStyle w:val="Hyperlink"/>
                <w:noProof/>
              </w:rPr>
              <w:t>Appendices</w:t>
            </w:r>
            <w:r>
              <w:rPr>
                <w:noProof/>
                <w:webHidden/>
              </w:rPr>
              <w:tab/>
            </w:r>
            <w:r>
              <w:rPr>
                <w:noProof/>
                <w:webHidden/>
              </w:rPr>
              <w:fldChar w:fldCharType="begin"/>
            </w:r>
            <w:r>
              <w:rPr>
                <w:noProof/>
                <w:webHidden/>
              </w:rPr>
              <w:instrText xml:space="preserve"> PAGEREF _Toc156913445 \h </w:instrText>
            </w:r>
            <w:r>
              <w:rPr>
                <w:noProof/>
                <w:webHidden/>
              </w:rPr>
            </w:r>
            <w:r>
              <w:rPr>
                <w:noProof/>
                <w:webHidden/>
              </w:rPr>
              <w:fldChar w:fldCharType="separate"/>
            </w:r>
            <w:r>
              <w:rPr>
                <w:noProof/>
                <w:webHidden/>
              </w:rPr>
              <w:t>12</w:t>
            </w:r>
            <w:r>
              <w:rPr>
                <w:noProof/>
                <w:webHidden/>
              </w:rPr>
              <w:fldChar w:fldCharType="end"/>
            </w:r>
          </w:hyperlink>
        </w:p>
        <w:p w14:paraId="17B12B1E" w14:textId="185B580D"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5DEEFBF1" w14:textId="77777777" w:rsidR="006E5B35" w:rsidRDefault="006E5B35" w:rsidP="006E5B35">
      <w:pPr>
        <w:pStyle w:val="Heading2"/>
      </w:pPr>
      <w:bookmarkStart w:id="2" w:name="_Toc156913426"/>
      <w:r>
        <w:t>Figures</w:t>
      </w:r>
      <w:bookmarkEnd w:id="2"/>
    </w:p>
    <w:p w14:paraId="11B78E18" w14:textId="32CA329B" w:rsidR="000663F1" w:rsidRDefault="00000000">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"Figure" </w:instrText>
      </w:r>
      <w:r>
        <w:fldChar w:fldCharType="separate"/>
      </w:r>
      <w:hyperlink w:anchor="_Toc156913418" w:history="1">
        <w:r w:rsidR="000663F1" w:rsidRPr="00D355A9">
          <w:rPr>
            <w:rStyle w:val="Hyperlink"/>
            <w:noProof/>
          </w:rPr>
          <w:t>Figure 1 Positive Control chart</w:t>
        </w:r>
        <w:r w:rsidR="000663F1">
          <w:rPr>
            <w:noProof/>
            <w:webHidden/>
          </w:rPr>
          <w:tab/>
        </w:r>
        <w:r w:rsidR="000663F1">
          <w:rPr>
            <w:noProof/>
            <w:webHidden/>
          </w:rPr>
          <w:fldChar w:fldCharType="begin"/>
        </w:r>
        <w:r w:rsidR="000663F1">
          <w:rPr>
            <w:noProof/>
            <w:webHidden/>
          </w:rPr>
          <w:instrText xml:space="preserve"> PAGEREF _Toc156913418 \h </w:instrText>
        </w:r>
        <w:r w:rsidR="000663F1">
          <w:rPr>
            <w:noProof/>
            <w:webHidden/>
          </w:rPr>
        </w:r>
        <w:r w:rsidR="000663F1">
          <w:rPr>
            <w:noProof/>
            <w:webHidden/>
          </w:rPr>
          <w:fldChar w:fldCharType="separate"/>
        </w:r>
        <w:r w:rsidR="000663F1">
          <w:rPr>
            <w:noProof/>
            <w:webHidden/>
          </w:rPr>
          <w:t>5</w:t>
        </w:r>
        <w:r w:rsidR="000663F1">
          <w:rPr>
            <w:noProof/>
            <w:webHidden/>
          </w:rPr>
          <w:fldChar w:fldCharType="end"/>
        </w:r>
      </w:hyperlink>
    </w:p>
    <w:p w14:paraId="49D2F1DB" w14:textId="46165D65" w:rsidR="000663F1" w:rsidRDefault="000663F1">
      <w:pPr>
        <w:pStyle w:val="TableofFigures"/>
        <w:tabs>
          <w:tab w:val="right" w:leader="dot" w:pos="9350"/>
        </w:tabs>
        <w:rPr>
          <w:rFonts w:eastAsiaTheme="minorEastAsia"/>
          <w:noProof/>
          <w:kern w:val="2"/>
          <w:sz w:val="24"/>
          <w:szCs w:val="24"/>
          <w14:ligatures w14:val="standardContextual"/>
        </w:rPr>
      </w:pPr>
      <w:hyperlink w:anchor="_Toc156913419" w:history="1">
        <w:r w:rsidRPr="00D355A9">
          <w:rPr>
            <w:rStyle w:val="Hyperlink"/>
            <w:noProof/>
          </w:rPr>
          <w:t>Figure 2 Relative Percent Difference for Duplicate Analyses</w:t>
        </w:r>
        <w:r>
          <w:rPr>
            <w:noProof/>
            <w:webHidden/>
          </w:rPr>
          <w:tab/>
        </w:r>
        <w:r>
          <w:rPr>
            <w:noProof/>
            <w:webHidden/>
          </w:rPr>
          <w:fldChar w:fldCharType="begin"/>
        </w:r>
        <w:r>
          <w:rPr>
            <w:noProof/>
            <w:webHidden/>
          </w:rPr>
          <w:instrText xml:space="preserve"> PAGEREF _Toc156913419 \h </w:instrText>
        </w:r>
        <w:r>
          <w:rPr>
            <w:noProof/>
            <w:webHidden/>
          </w:rPr>
        </w:r>
        <w:r>
          <w:rPr>
            <w:noProof/>
            <w:webHidden/>
          </w:rPr>
          <w:fldChar w:fldCharType="separate"/>
        </w:r>
        <w:r>
          <w:rPr>
            <w:noProof/>
            <w:webHidden/>
          </w:rPr>
          <w:t>6</w:t>
        </w:r>
        <w:r>
          <w:rPr>
            <w:noProof/>
            <w:webHidden/>
          </w:rPr>
          <w:fldChar w:fldCharType="end"/>
        </w:r>
      </w:hyperlink>
    </w:p>
    <w:p w14:paraId="3C952ECF" w14:textId="0639E31F" w:rsidR="000663F1" w:rsidRDefault="000663F1">
      <w:pPr>
        <w:pStyle w:val="TableofFigures"/>
        <w:tabs>
          <w:tab w:val="right" w:leader="dot" w:pos="9350"/>
        </w:tabs>
        <w:rPr>
          <w:rFonts w:eastAsiaTheme="minorEastAsia"/>
          <w:noProof/>
          <w:kern w:val="2"/>
          <w:sz w:val="24"/>
          <w:szCs w:val="24"/>
          <w14:ligatures w14:val="standardContextual"/>
        </w:rPr>
      </w:pPr>
      <w:hyperlink w:anchor="_Toc156913420" w:history="1">
        <w:r w:rsidRPr="00D355A9">
          <w:rPr>
            <w:rStyle w:val="Hyperlink"/>
            <w:noProof/>
          </w:rPr>
          <w:t>Figure 3 Example of Normally Distributed Data</w:t>
        </w:r>
        <w:r>
          <w:rPr>
            <w:noProof/>
            <w:webHidden/>
          </w:rPr>
          <w:tab/>
        </w:r>
        <w:r>
          <w:rPr>
            <w:noProof/>
            <w:webHidden/>
          </w:rPr>
          <w:fldChar w:fldCharType="begin"/>
        </w:r>
        <w:r>
          <w:rPr>
            <w:noProof/>
            <w:webHidden/>
          </w:rPr>
          <w:instrText xml:space="preserve"> PAGEREF _Toc156913420 \h </w:instrText>
        </w:r>
        <w:r>
          <w:rPr>
            <w:noProof/>
            <w:webHidden/>
          </w:rPr>
        </w:r>
        <w:r>
          <w:rPr>
            <w:noProof/>
            <w:webHidden/>
          </w:rPr>
          <w:fldChar w:fldCharType="separate"/>
        </w:r>
        <w:r>
          <w:rPr>
            <w:noProof/>
            <w:webHidden/>
          </w:rPr>
          <w:t>7</w:t>
        </w:r>
        <w:r>
          <w:rPr>
            <w:noProof/>
            <w:webHidden/>
          </w:rPr>
          <w:fldChar w:fldCharType="end"/>
        </w:r>
      </w:hyperlink>
    </w:p>
    <w:p w14:paraId="38D0A6FC" w14:textId="42318348" w:rsidR="004712AE" w:rsidRDefault="00000000" w:rsidP="00C457BE">
      <w:pPr>
        <w:rPr>
          <w:b/>
          <w:bCs/>
          <w:noProof/>
        </w:rPr>
      </w:pPr>
      <w:r>
        <w:rPr>
          <w:b/>
          <w:bCs/>
          <w:noProof/>
        </w:rPr>
        <w:fldChar w:fldCharType="end"/>
      </w:r>
    </w:p>
    <w:p w14:paraId="3CB8C7A5" w14:textId="460E8F49" w:rsidR="000663F1" w:rsidRDefault="000663F1" w:rsidP="000663F1">
      <w:pPr>
        <w:pStyle w:val="Heading2"/>
        <w:rPr>
          <w:noProof/>
        </w:rPr>
      </w:pPr>
      <w:bookmarkStart w:id="3" w:name="_Toc156913427"/>
      <w:r>
        <w:rPr>
          <w:noProof/>
        </w:rPr>
        <w:t>Equations</w:t>
      </w:r>
      <w:bookmarkEnd w:id="3"/>
    </w:p>
    <w:p w14:paraId="781B8543" w14:textId="7F3D2697" w:rsidR="000663F1" w:rsidRDefault="000663F1">
      <w:pPr>
        <w:pStyle w:val="TableofFigures"/>
        <w:tabs>
          <w:tab w:val="right" w:leader="dot" w:pos="9350"/>
        </w:tabs>
        <w:rPr>
          <w:rFonts w:eastAsiaTheme="minorEastAsia"/>
          <w:noProof/>
          <w:kern w:val="2"/>
          <w:sz w:val="24"/>
          <w:szCs w:val="24"/>
          <w14:ligatures w14:val="standardContextual"/>
        </w:rPr>
      </w:pPr>
      <w:r>
        <w:rPr>
          <w:b/>
          <w:bCs/>
          <w:noProof/>
        </w:rPr>
        <w:fldChar w:fldCharType="begin"/>
      </w:r>
      <w:r>
        <w:rPr>
          <w:b/>
          <w:bCs/>
          <w:noProof/>
        </w:rPr>
        <w:instrText xml:space="preserve"> TOC \h \z \c "Equation" </w:instrText>
      </w:r>
      <w:r>
        <w:rPr>
          <w:b/>
          <w:bCs/>
          <w:noProof/>
        </w:rPr>
        <w:fldChar w:fldCharType="separate"/>
      </w:r>
      <w:hyperlink w:anchor="_Toc156913390" w:history="1">
        <w:r w:rsidRPr="002C1DAC">
          <w:rPr>
            <w:rStyle w:val="Hyperlink"/>
            <w:noProof/>
          </w:rPr>
          <w:t>Equation 1 Mean (average)</w:t>
        </w:r>
        <w:r>
          <w:rPr>
            <w:noProof/>
            <w:webHidden/>
          </w:rPr>
          <w:tab/>
        </w:r>
        <w:r>
          <w:rPr>
            <w:noProof/>
            <w:webHidden/>
          </w:rPr>
          <w:fldChar w:fldCharType="begin"/>
        </w:r>
        <w:r>
          <w:rPr>
            <w:noProof/>
            <w:webHidden/>
          </w:rPr>
          <w:instrText xml:space="preserve"> PAGEREF _Toc156913390 \h </w:instrText>
        </w:r>
        <w:r>
          <w:rPr>
            <w:noProof/>
            <w:webHidden/>
          </w:rPr>
        </w:r>
        <w:r>
          <w:rPr>
            <w:noProof/>
            <w:webHidden/>
          </w:rPr>
          <w:fldChar w:fldCharType="separate"/>
        </w:r>
        <w:r>
          <w:rPr>
            <w:noProof/>
            <w:webHidden/>
          </w:rPr>
          <w:t>9</w:t>
        </w:r>
        <w:r>
          <w:rPr>
            <w:noProof/>
            <w:webHidden/>
          </w:rPr>
          <w:fldChar w:fldCharType="end"/>
        </w:r>
      </w:hyperlink>
    </w:p>
    <w:p w14:paraId="52D44D28" w14:textId="2508FA71" w:rsidR="000663F1" w:rsidRDefault="000663F1">
      <w:pPr>
        <w:pStyle w:val="TableofFigures"/>
        <w:tabs>
          <w:tab w:val="right" w:leader="dot" w:pos="9350"/>
        </w:tabs>
        <w:rPr>
          <w:rFonts w:eastAsiaTheme="minorEastAsia"/>
          <w:noProof/>
          <w:kern w:val="2"/>
          <w:sz w:val="24"/>
          <w:szCs w:val="24"/>
          <w14:ligatures w14:val="standardContextual"/>
        </w:rPr>
      </w:pPr>
      <w:hyperlink w:anchor="_Toc156913391" w:history="1">
        <w:r w:rsidRPr="002C1DAC">
          <w:rPr>
            <w:rStyle w:val="Hyperlink"/>
            <w:noProof/>
          </w:rPr>
          <w:t>Equation 2 Standard Deviation of sample</w:t>
        </w:r>
        <w:r>
          <w:rPr>
            <w:noProof/>
            <w:webHidden/>
          </w:rPr>
          <w:tab/>
        </w:r>
        <w:r>
          <w:rPr>
            <w:noProof/>
            <w:webHidden/>
          </w:rPr>
          <w:fldChar w:fldCharType="begin"/>
        </w:r>
        <w:r>
          <w:rPr>
            <w:noProof/>
            <w:webHidden/>
          </w:rPr>
          <w:instrText xml:space="preserve"> PAGEREF _Toc156913391 \h </w:instrText>
        </w:r>
        <w:r>
          <w:rPr>
            <w:noProof/>
            <w:webHidden/>
          </w:rPr>
        </w:r>
        <w:r>
          <w:rPr>
            <w:noProof/>
            <w:webHidden/>
          </w:rPr>
          <w:fldChar w:fldCharType="separate"/>
        </w:r>
        <w:r>
          <w:rPr>
            <w:noProof/>
            <w:webHidden/>
          </w:rPr>
          <w:t>9</w:t>
        </w:r>
        <w:r>
          <w:rPr>
            <w:noProof/>
            <w:webHidden/>
          </w:rPr>
          <w:fldChar w:fldCharType="end"/>
        </w:r>
      </w:hyperlink>
    </w:p>
    <w:p w14:paraId="54864CF1" w14:textId="35A0CE13" w:rsidR="000663F1" w:rsidRDefault="000663F1" w:rsidP="00C457BE">
      <w:r>
        <w:rPr>
          <w:b/>
          <w:bCs/>
          <w:noProof/>
        </w:rPr>
        <w:fldChar w:fldCharType="end"/>
      </w:r>
    </w:p>
    <w:p w14:paraId="37A2D79B" w14:textId="7FE24700" w:rsidR="00C973FE" w:rsidRDefault="00C973FE">
      <w:r>
        <w:br w:type="page"/>
      </w:r>
    </w:p>
    <w:p w14:paraId="26CAC01D" w14:textId="77777777" w:rsidR="004712AE" w:rsidRDefault="004712AE" w:rsidP="00C457BE"/>
    <w:p w14:paraId="71DFAFB2" w14:textId="77777777" w:rsidR="00652085" w:rsidRDefault="00652085" w:rsidP="00652085">
      <w:pPr>
        <w:pStyle w:val="Heading1"/>
        <w:rPr>
          <w:rFonts w:eastAsiaTheme="minorEastAsia"/>
        </w:rPr>
      </w:pPr>
      <w:bookmarkStart w:id="4" w:name="_Toc153392366"/>
      <w:bookmarkStart w:id="5" w:name="_Toc156913428"/>
      <w:r>
        <w:rPr>
          <w:rFonts w:eastAsiaTheme="minorEastAsia"/>
        </w:rPr>
        <w:t>Trend Analyses</w:t>
      </w:r>
      <w:bookmarkEnd w:id="4"/>
      <w:bookmarkEnd w:id="5"/>
    </w:p>
    <w:p w14:paraId="2D6424E5" w14:textId="77777777" w:rsidR="00652085" w:rsidRDefault="00652085" w:rsidP="00652085">
      <w:pPr>
        <w:spacing w:after="0" w:line="240" w:lineRule="auto"/>
        <w:rPr>
          <w:rFonts w:eastAsiaTheme="minorEastAsia" w:cstheme="minorHAnsi"/>
          <w:sz w:val="24"/>
          <w:szCs w:val="24"/>
        </w:rPr>
      </w:pPr>
    </w:p>
    <w:p w14:paraId="670E5690" w14:textId="77777777" w:rsidR="00652085" w:rsidRDefault="00652085" w:rsidP="00652085">
      <w:pPr>
        <w:pStyle w:val="BodyText"/>
        <w:spacing w:after="0" w:line="240" w:lineRule="auto"/>
        <w:ind w:left="0"/>
        <w:rPr>
          <w:rFonts w:asciiTheme="minorHAnsi" w:hAnsiTheme="minorHAnsi"/>
          <w:sz w:val="24"/>
          <w:szCs w:val="24"/>
        </w:rPr>
      </w:pPr>
      <w:r>
        <w:rPr>
          <w:rFonts w:asciiTheme="minorHAnsi" w:hAnsiTheme="minorHAnsi"/>
          <w:sz w:val="24"/>
          <w:szCs w:val="24"/>
        </w:rPr>
        <w:t>The TNI Standard in V1M2 5.9.1 requires that all quality control data be organized so that trends in the data may be observed.  Trends are representative of systematic errors, such as bias, as opposed to random errors.  Trends are generally defined as any non-random outcome that shows a pattern or maintains a direction.  However, the details of what this means is not captured in the Standard or is generally defined in reference methods or texts.</w:t>
      </w:r>
    </w:p>
    <w:p w14:paraId="3FE120B9" w14:textId="77777777" w:rsidR="00652085" w:rsidRDefault="00652085" w:rsidP="00652085">
      <w:pPr>
        <w:pStyle w:val="BodyText"/>
        <w:spacing w:after="0" w:line="240" w:lineRule="auto"/>
        <w:ind w:left="0"/>
        <w:rPr>
          <w:rFonts w:asciiTheme="minorHAnsi" w:hAnsiTheme="minorHAnsi"/>
          <w:sz w:val="24"/>
          <w:szCs w:val="24"/>
        </w:rPr>
      </w:pPr>
    </w:p>
    <w:p w14:paraId="138D7553" w14:textId="77777777" w:rsidR="00652085" w:rsidRDefault="00652085" w:rsidP="00652085">
      <w:pPr>
        <w:pStyle w:val="Heading2"/>
      </w:pPr>
      <w:bookmarkStart w:id="6" w:name="_Toc156913429"/>
      <w:r>
        <w:t>Trend definition</w:t>
      </w:r>
      <w:bookmarkEnd w:id="6"/>
    </w:p>
    <w:p w14:paraId="45EFC35F" w14:textId="77777777" w:rsidR="00652085" w:rsidRDefault="00652085" w:rsidP="00652085">
      <w:pPr>
        <w:pStyle w:val="BodyText"/>
        <w:spacing w:after="0" w:line="240" w:lineRule="auto"/>
        <w:ind w:left="0"/>
        <w:rPr>
          <w:rFonts w:asciiTheme="minorHAnsi" w:hAnsiTheme="minorHAnsi"/>
          <w:sz w:val="24"/>
          <w:szCs w:val="24"/>
        </w:rPr>
      </w:pPr>
    </w:p>
    <w:p w14:paraId="75E827F3" w14:textId="34DAB8C9" w:rsidR="00652085" w:rsidRDefault="00652085" w:rsidP="00652085">
      <w:pPr>
        <w:pStyle w:val="BodyText"/>
        <w:spacing w:after="0" w:line="240" w:lineRule="auto"/>
        <w:ind w:left="0"/>
        <w:rPr>
          <w:rFonts w:asciiTheme="minorHAnsi" w:hAnsiTheme="minorHAnsi"/>
          <w:sz w:val="24"/>
          <w:szCs w:val="24"/>
        </w:rPr>
      </w:pPr>
      <w:r>
        <w:rPr>
          <w:rFonts w:asciiTheme="minorHAnsi" w:hAnsiTheme="minorHAnsi"/>
          <w:sz w:val="24"/>
          <w:szCs w:val="24"/>
        </w:rPr>
        <w:t>Trends in statistical analyses will be based on observation of the following.</w:t>
      </w:r>
    </w:p>
    <w:p w14:paraId="66518F69" w14:textId="77777777" w:rsidR="00652085" w:rsidRDefault="00652085" w:rsidP="00652085">
      <w:pPr>
        <w:pStyle w:val="BodyText"/>
        <w:spacing w:after="0" w:line="240" w:lineRule="auto"/>
        <w:ind w:left="0"/>
        <w:rPr>
          <w:rFonts w:asciiTheme="minorHAnsi" w:hAnsiTheme="minorHAnsi"/>
          <w:sz w:val="24"/>
          <w:szCs w:val="24"/>
        </w:rPr>
      </w:pPr>
    </w:p>
    <w:p w14:paraId="61F78BFB" w14:textId="77777777" w:rsidR="00652085" w:rsidRDefault="00652085" w:rsidP="00652085">
      <w:pPr>
        <w:pStyle w:val="BodyText"/>
        <w:numPr>
          <w:ilvl w:val="0"/>
          <w:numId w:val="13"/>
        </w:numPr>
        <w:spacing w:after="0" w:line="240" w:lineRule="auto"/>
        <w:rPr>
          <w:rFonts w:asciiTheme="minorHAnsi" w:hAnsiTheme="minorHAnsi"/>
          <w:sz w:val="24"/>
          <w:szCs w:val="24"/>
        </w:rPr>
      </w:pPr>
      <w:r>
        <w:rPr>
          <w:rFonts w:asciiTheme="minorHAnsi" w:hAnsiTheme="minorHAnsi"/>
          <w:sz w:val="24"/>
          <w:szCs w:val="24"/>
        </w:rPr>
        <w:t>Movement in an upwards or downwards direction defined as 5 out of 7 recent values.</w:t>
      </w:r>
    </w:p>
    <w:p w14:paraId="70C1F80B" w14:textId="77777777" w:rsidR="00652085" w:rsidRDefault="00652085" w:rsidP="00652085">
      <w:pPr>
        <w:pStyle w:val="BodyText"/>
        <w:numPr>
          <w:ilvl w:val="0"/>
          <w:numId w:val="13"/>
        </w:numPr>
        <w:spacing w:after="0" w:line="240" w:lineRule="auto"/>
        <w:rPr>
          <w:rFonts w:asciiTheme="minorHAnsi" w:hAnsiTheme="minorHAnsi"/>
          <w:sz w:val="24"/>
          <w:szCs w:val="24"/>
        </w:rPr>
      </w:pPr>
      <w:r>
        <w:rPr>
          <w:rFonts w:asciiTheme="minorHAnsi" w:hAnsiTheme="minorHAnsi"/>
          <w:sz w:val="24"/>
          <w:szCs w:val="24"/>
        </w:rPr>
        <w:t>More than 5 consecutive values above or below the average</w:t>
      </w:r>
    </w:p>
    <w:p w14:paraId="5C55B25C" w14:textId="77777777" w:rsidR="00652085" w:rsidRDefault="00652085" w:rsidP="00652085">
      <w:pPr>
        <w:pStyle w:val="BodyText"/>
        <w:numPr>
          <w:ilvl w:val="0"/>
          <w:numId w:val="13"/>
        </w:numPr>
        <w:spacing w:after="0" w:line="240" w:lineRule="auto"/>
        <w:rPr>
          <w:rFonts w:asciiTheme="minorHAnsi" w:hAnsiTheme="minorHAnsi"/>
          <w:sz w:val="24"/>
          <w:szCs w:val="24"/>
        </w:rPr>
      </w:pPr>
      <w:r>
        <w:rPr>
          <w:rFonts w:asciiTheme="minorHAnsi" w:hAnsiTheme="minorHAnsi"/>
          <w:sz w:val="24"/>
          <w:szCs w:val="24"/>
        </w:rPr>
        <w:t>Other non-random patterns, such as all values are the same.</w:t>
      </w:r>
    </w:p>
    <w:p w14:paraId="5EA850B5" w14:textId="77777777" w:rsidR="00652085" w:rsidRDefault="00652085" w:rsidP="00652085">
      <w:pPr>
        <w:pStyle w:val="BodyText"/>
        <w:numPr>
          <w:ilvl w:val="0"/>
          <w:numId w:val="13"/>
        </w:numPr>
        <w:spacing w:after="0" w:line="240" w:lineRule="auto"/>
        <w:rPr>
          <w:rFonts w:asciiTheme="minorHAnsi" w:hAnsiTheme="minorHAnsi"/>
          <w:sz w:val="24"/>
          <w:szCs w:val="24"/>
        </w:rPr>
      </w:pPr>
      <w:r>
        <w:rPr>
          <w:rFonts w:asciiTheme="minorHAnsi" w:hAnsiTheme="minorHAnsi"/>
          <w:sz w:val="24"/>
          <w:szCs w:val="24"/>
        </w:rPr>
        <w:t>If warning limits are established, then more than 3 out of 5 analyses between the Warning and Criterion limit.</w:t>
      </w:r>
    </w:p>
    <w:p w14:paraId="7A2D0F0F" w14:textId="77777777" w:rsidR="00652085" w:rsidRDefault="00652085" w:rsidP="00652085">
      <w:pPr>
        <w:pStyle w:val="BodyText"/>
        <w:spacing w:after="0" w:line="240" w:lineRule="auto"/>
        <w:ind w:left="0"/>
        <w:rPr>
          <w:rFonts w:asciiTheme="minorHAnsi" w:hAnsiTheme="minorHAnsi"/>
          <w:sz w:val="24"/>
          <w:szCs w:val="24"/>
        </w:rPr>
      </w:pPr>
    </w:p>
    <w:p w14:paraId="2DA7B474" w14:textId="77777777" w:rsidR="00652085" w:rsidRDefault="00652085" w:rsidP="00652085">
      <w:pPr>
        <w:pStyle w:val="BodyText"/>
        <w:spacing w:after="0" w:line="240" w:lineRule="auto"/>
        <w:ind w:left="0"/>
        <w:rPr>
          <w:rFonts w:asciiTheme="minorHAnsi" w:hAnsiTheme="minorHAnsi"/>
          <w:sz w:val="24"/>
          <w:szCs w:val="24"/>
        </w:rPr>
      </w:pPr>
      <w:r>
        <w:rPr>
          <w:rFonts w:asciiTheme="minorHAnsi" w:hAnsiTheme="minorHAnsi"/>
          <w:sz w:val="24"/>
          <w:szCs w:val="24"/>
        </w:rPr>
        <w:t>In addition to monitoring Method Performance Component values, the laboratory will record trends in support equipment.</w:t>
      </w:r>
    </w:p>
    <w:p w14:paraId="15C27F50" w14:textId="77777777" w:rsidR="00652085" w:rsidRPr="00B23C90" w:rsidRDefault="00652085" w:rsidP="00652085">
      <w:pPr>
        <w:pStyle w:val="BodyText"/>
        <w:spacing w:after="0" w:line="240" w:lineRule="auto"/>
        <w:ind w:left="0"/>
        <w:rPr>
          <w:rFonts w:asciiTheme="minorHAnsi" w:hAnsiTheme="minorHAnsi" w:cstheme="minorHAnsi"/>
          <w:sz w:val="24"/>
          <w:szCs w:val="24"/>
        </w:rPr>
      </w:pPr>
    </w:p>
    <w:p w14:paraId="619AEA3D" w14:textId="77777777" w:rsidR="00652085" w:rsidRPr="00B23C90" w:rsidRDefault="00652085" w:rsidP="00652085">
      <w:pPr>
        <w:pStyle w:val="ListParagraph"/>
        <w:numPr>
          <w:ilvl w:val="0"/>
          <w:numId w:val="14"/>
        </w:numPr>
        <w:autoSpaceDE w:val="0"/>
        <w:autoSpaceDN w:val="0"/>
        <w:adjustRightInd w:val="0"/>
        <w:spacing w:after="0" w:line="240" w:lineRule="auto"/>
        <w:rPr>
          <w:rFonts w:cstheme="minorHAnsi"/>
          <w:sz w:val="24"/>
          <w:szCs w:val="24"/>
        </w:rPr>
      </w:pPr>
      <w:r w:rsidRPr="00B23C90">
        <w:rPr>
          <w:rFonts w:cstheme="minorHAnsi"/>
          <w:sz w:val="24"/>
          <w:szCs w:val="24"/>
        </w:rPr>
        <w:t>Frequent adjustment in one direction.</w:t>
      </w:r>
    </w:p>
    <w:p w14:paraId="0F191F9F" w14:textId="77777777" w:rsidR="00652085" w:rsidRPr="00B23C90" w:rsidRDefault="00652085" w:rsidP="00652085">
      <w:pPr>
        <w:pStyle w:val="ListParagraph"/>
        <w:numPr>
          <w:ilvl w:val="0"/>
          <w:numId w:val="14"/>
        </w:numPr>
        <w:autoSpaceDE w:val="0"/>
        <w:autoSpaceDN w:val="0"/>
        <w:adjustRightInd w:val="0"/>
        <w:spacing w:after="0" w:line="240" w:lineRule="auto"/>
        <w:rPr>
          <w:rFonts w:cstheme="minorHAnsi"/>
          <w:sz w:val="24"/>
          <w:szCs w:val="24"/>
        </w:rPr>
      </w:pPr>
      <w:r w:rsidRPr="00B23C90">
        <w:rPr>
          <w:rFonts w:cstheme="minorHAnsi"/>
          <w:sz w:val="24"/>
          <w:szCs w:val="24"/>
        </w:rPr>
        <w:t>Adjusting oven, furnace, or incubator temperatures 5 out of 10 readings.</w:t>
      </w:r>
    </w:p>
    <w:p w14:paraId="51DEDB18" w14:textId="77777777" w:rsidR="00652085" w:rsidRPr="00B23C90" w:rsidRDefault="00652085" w:rsidP="00652085">
      <w:pPr>
        <w:pStyle w:val="BodyText"/>
        <w:spacing w:after="0" w:line="240" w:lineRule="auto"/>
        <w:ind w:left="0"/>
        <w:rPr>
          <w:rFonts w:asciiTheme="minorHAnsi" w:hAnsiTheme="minorHAnsi" w:cstheme="minorHAnsi"/>
          <w:sz w:val="24"/>
          <w:szCs w:val="24"/>
        </w:rPr>
      </w:pPr>
    </w:p>
    <w:p w14:paraId="6D881ABB" w14:textId="77777777" w:rsidR="00652085" w:rsidRDefault="00652085" w:rsidP="00652085">
      <w:pPr>
        <w:pStyle w:val="Heading1"/>
        <w:rPr>
          <w:rFonts w:eastAsiaTheme="minorEastAsia"/>
        </w:rPr>
      </w:pPr>
      <w:bookmarkStart w:id="7" w:name="_Toc153392367"/>
      <w:bookmarkStart w:id="8" w:name="_Toc156913430"/>
      <w:r>
        <w:rPr>
          <w:rFonts w:eastAsiaTheme="minorEastAsia"/>
        </w:rPr>
        <w:t>Control Charts</w:t>
      </w:r>
      <w:bookmarkEnd w:id="7"/>
      <w:bookmarkEnd w:id="8"/>
    </w:p>
    <w:p w14:paraId="1976712C" w14:textId="77777777" w:rsidR="00652085" w:rsidRDefault="00652085" w:rsidP="00652085">
      <w:pPr>
        <w:spacing w:after="0" w:line="240" w:lineRule="auto"/>
        <w:rPr>
          <w:rFonts w:eastAsiaTheme="minorEastAsia" w:cstheme="minorHAnsi"/>
          <w:sz w:val="24"/>
          <w:szCs w:val="24"/>
        </w:rPr>
      </w:pPr>
    </w:p>
    <w:p w14:paraId="6FE05490" w14:textId="77777777" w:rsidR="00652085" w:rsidRDefault="00652085" w:rsidP="00652085">
      <w:pPr>
        <w:spacing w:after="0" w:line="240" w:lineRule="auto"/>
        <w:rPr>
          <w:rFonts w:eastAsiaTheme="minorEastAsia" w:cstheme="minorHAnsi"/>
          <w:sz w:val="24"/>
          <w:szCs w:val="24"/>
        </w:rPr>
      </w:pPr>
      <w:r>
        <w:rPr>
          <w:rFonts w:eastAsiaTheme="minorEastAsia" w:cstheme="minorHAnsi"/>
          <w:sz w:val="24"/>
          <w:szCs w:val="24"/>
        </w:rPr>
        <w:t>Control charts will be used to help visualize data and trends.  The following are examples.</w:t>
      </w:r>
    </w:p>
    <w:p w14:paraId="0C18FF44" w14:textId="77777777" w:rsidR="00652085" w:rsidRDefault="00652085" w:rsidP="00652085">
      <w:pPr>
        <w:spacing w:after="0" w:line="240" w:lineRule="auto"/>
        <w:rPr>
          <w:rFonts w:eastAsiaTheme="minorEastAsia" w:cstheme="minorHAnsi"/>
          <w:sz w:val="24"/>
          <w:szCs w:val="24"/>
        </w:rPr>
      </w:pPr>
    </w:p>
    <w:p w14:paraId="36059D5C" w14:textId="46618427" w:rsidR="00652085" w:rsidRDefault="00652085" w:rsidP="00652085">
      <w:pPr>
        <w:pStyle w:val="Caption"/>
        <w:rPr>
          <w:rFonts w:eastAsiaTheme="minorEastAsia" w:cstheme="minorHAnsi"/>
          <w:sz w:val="24"/>
          <w:szCs w:val="24"/>
        </w:rPr>
      </w:pPr>
      <w:bookmarkStart w:id="9" w:name="_Toc76568296"/>
      <w:bookmarkStart w:id="10" w:name="_Toc156913418"/>
      <w:r>
        <w:t xml:space="preserve">Figure </w:t>
      </w:r>
      <w:fldSimple w:instr=" SEQ Figure \* ARABIC ">
        <w:r w:rsidR="000663F1">
          <w:rPr>
            <w:noProof/>
          </w:rPr>
          <w:t>1</w:t>
        </w:r>
      </w:fldSimple>
      <w:r>
        <w:t xml:space="preserve"> Positive Control chart</w:t>
      </w:r>
      <w:bookmarkEnd w:id="9"/>
      <w:bookmarkEnd w:id="10"/>
    </w:p>
    <w:p w14:paraId="10729B1B" w14:textId="77777777" w:rsidR="00652085" w:rsidRDefault="00652085" w:rsidP="00652085">
      <w:pPr>
        <w:spacing w:after="0" w:line="240" w:lineRule="auto"/>
        <w:rPr>
          <w:rFonts w:eastAsiaTheme="minorEastAsia" w:cstheme="minorHAnsi"/>
          <w:sz w:val="24"/>
          <w:szCs w:val="24"/>
        </w:rPr>
      </w:pPr>
      <w:r>
        <w:rPr>
          <w:noProof/>
        </w:rPr>
        <w:lastRenderedPageBreak/>
        <w:drawing>
          <wp:inline distT="0" distB="0" distL="0" distR="0" wp14:anchorId="441C3BD8" wp14:editId="0A30A30A">
            <wp:extent cx="5943600" cy="2709545"/>
            <wp:effectExtent l="0" t="0" r="0" b="14605"/>
            <wp:docPr id="6" name="Chart 6">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B515A1" w14:textId="77777777" w:rsidR="00652085" w:rsidRDefault="00652085" w:rsidP="00652085">
      <w:pPr>
        <w:spacing w:after="0" w:line="240" w:lineRule="auto"/>
        <w:rPr>
          <w:rFonts w:eastAsiaTheme="minorEastAsia" w:cstheme="minorHAnsi"/>
          <w:sz w:val="24"/>
          <w:szCs w:val="24"/>
        </w:rPr>
      </w:pPr>
    </w:p>
    <w:p w14:paraId="190B8B85" w14:textId="34B87562" w:rsidR="00652085" w:rsidRDefault="00652085" w:rsidP="00652085">
      <w:pPr>
        <w:pStyle w:val="Caption"/>
        <w:rPr>
          <w:rFonts w:eastAsiaTheme="minorEastAsia" w:cstheme="minorHAnsi"/>
          <w:sz w:val="24"/>
          <w:szCs w:val="24"/>
        </w:rPr>
      </w:pPr>
      <w:bookmarkStart w:id="11" w:name="_Toc76568297"/>
      <w:bookmarkStart w:id="12" w:name="_Toc156913419"/>
      <w:r>
        <w:t xml:space="preserve">Figure </w:t>
      </w:r>
      <w:fldSimple w:instr=" SEQ Figure \* ARABIC ">
        <w:r w:rsidR="000663F1">
          <w:rPr>
            <w:noProof/>
          </w:rPr>
          <w:t>2</w:t>
        </w:r>
      </w:fldSimple>
      <w:r>
        <w:t xml:space="preserve"> Relative Percent Difference for Duplicate Analyses</w:t>
      </w:r>
      <w:bookmarkEnd w:id="11"/>
      <w:bookmarkEnd w:id="12"/>
    </w:p>
    <w:p w14:paraId="6AF43279" w14:textId="77777777" w:rsidR="00652085" w:rsidRDefault="00652085" w:rsidP="00652085">
      <w:pPr>
        <w:spacing w:after="0" w:line="240" w:lineRule="auto"/>
        <w:rPr>
          <w:rFonts w:eastAsiaTheme="minorEastAsia" w:cstheme="minorHAnsi"/>
          <w:sz w:val="24"/>
          <w:szCs w:val="24"/>
        </w:rPr>
      </w:pPr>
    </w:p>
    <w:p w14:paraId="35413EE6" w14:textId="77777777" w:rsidR="00652085" w:rsidRPr="00B23C90" w:rsidRDefault="00652085" w:rsidP="00652085">
      <w:pPr>
        <w:spacing w:after="0" w:line="240" w:lineRule="auto"/>
        <w:rPr>
          <w:rFonts w:eastAsiaTheme="minorEastAsia" w:cstheme="minorHAnsi"/>
          <w:sz w:val="24"/>
          <w:szCs w:val="24"/>
        </w:rPr>
      </w:pPr>
      <w:r>
        <w:rPr>
          <w:noProof/>
        </w:rPr>
        <w:drawing>
          <wp:inline distT="0" distB="0" distL="0" distR="0" wp14:anchorId="06EB7ABF" wp14:editId="12D0A923">
            <wp:extent cx="5943600" cy="2428240"/>
            <wp:effectExtent l="0" t="0" r="0" b="10160"/>
            <wp:docPr id="5" name="Chart 5">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16C99C" w14:textId="77777777" w:rsidR="00652085" w:rsidRDefault="00652085" w:rsidP="00652085">
      <w:pPr>
        <w:spacing w:after="0" w:line="240" w:lineRule="auto"/>
        <w:rPr>
          <w:rFonts w:cstheme="minorHAnsi"/>
          <w:sz w:val="24"/>
          <w:szCs w:val="24"/>
        </w:rPr>
      </w:pPr>
    </w:p>
    <w:p w14:paraId="51CEDC43" w14:textId="6C74A313" w:rsidR="00652085" w:rsidRDefault="00652085" w:rsidP="00652085">
      <w:pPr>
        <w:pStyle w:val="Heading2"/>
      </w:pPr>
      <w:bookmarkStart w:id="13" w:name="_Toc156913431"/>
      <w:r>
        <w:t>Control Chart General Procedures</w:t>
      </w:r>
      <w:bookmarkEnd w:id="13"/>
    </w:p>
    <w:p w14:paraId="273F183C" w14:textId="77777777" w:rsidR="00652085" w:rsidRDefault="00652085" w:rsidP="00652085">
      <w:pPr>
        <w:spacing w:after="0" w:line="240" w:lineRule="auto"/>
        <w:rPr>
          <w:rFonts w:cstheme="minorHAnsi"/>
          <w:sz w:val="24"/>
          <w:szCs w:val="24"/>
        </w:rPr>
      </w:pPr>
    </w:p>
    <w:p w14:paraId="3C412729" w14:textId="77777777" w:rsidR="00652085" w:rsidRDefault="00652085" w:rsidP="00652085">
      <w:pPr>
        <w:spacing w:after="0" w:line="240" w:lineRule="auto"/>
        <w:rPr>
          <w:rFonts w:cstheme="minorHAnsi"/>
          <w:sz w:val="24"/>
          <w:szCs w:val="24"/>
        </w:rPr>
      </w:pPr>
      <w:r>
        <w:rPr>
          <w:rFonts w:cstheme="minorHAnsi"/>
          <w:sz w:val="24"/>
          <w:szCs w:val="24"/>
        </w:rPr>
        <w:t>Control charts will be used to visualize trends in the results generated by the analysis of Positive Controls, Precision, and Recovery.  Negative Controls will be charted where they are used to monitor contamination.  Warning Limits will be created when appropriate.  Control Limits will be set based on the following.</w:t>
      </w:r>
    </w:p>
    <w:p w14:paraId="2A88204B" w14:textId="77777777" w:rsidR="00652085" w:rsidRDefault="00652085" w:rsidP="00652085">
      <w:pPr>
        <w:spacing w:after="0" w:line="240" w:lineRule="auto"/>
        <w:rPr>
          <w:rFonts w:cstheme="minorHAnsi"/>
          <w:sz w:val="24"/>
          <w:szCs w:val="24"/>
        </w:rPr>
      </w:pPr>
    </w:p>
    <w:p w14:paraId="434BB344" w14:textId="77777777" w:rsidR="00652085" w:rsidRPr="00187365" w:rsidRDefault="00652085" w:rsidP="00652085">
      <w:pPr>
        <w:pStyle w:val="ListParagraph"/>
        <w:numPr>
          <w:ilvl w:val="0"/>
          <w:numId w:val="15"/>
        </w:numPr>
        <w:spacing w:after="0" w:line="240" w:lineRule="auto"/>
        <w:rPr>
          <w:rFonts w:cstheme="minorHAnsi"/>
          <w:sz w:val="24"/>
          <w:szCs w:val="24"/>
        </w:rPr>
      </w:pPr>
      <w:r w:rsidRPr="00187365">
        <w:rPr>
          <w:rFonts w:cstheme="minorHAnsi"/>
          <w:sz w:val="24"/>
          <w:szCs w:val="24"/>
        </w:rPr>
        <w:t>Regulatory requirements.</w:t>
      </w:r>
    </w:p>
    <w:p w14:paraId="4A28FF42" w14:textId="77777777" w:rsidR="00652085" w:rsidRPr="00187365" w:rsidRDefault="00652085" w:rsidP="00652085">
      <w:pPr>
        <w:pStyle w:val="ListParagraph"/>
        <w:numPr>
          <w:ilvl w:val="0"/>
          <w:numId w:val="15"/>
        </w:numPr>
        <w:spacing w:after="0" w:line="240" w:lineRule="auto"/>
        <w:rPr>
          <w:rFonts w:cstheme="minorHAnsi"/>
          <w:sz w:val="24"/>
          <w:szCs w:val="24"/>
        </w:rPr>
      </w:pPr>
      <w:r w:rsidRPr="00187365">
        <w:rPr>
          <w:rFonts w:cstheme="minorHAnsi"/>
          <w:sz w:val="24"/>
          <w:szCs w:val="24"/>
        </w:rPr>
        <w:t>Method requirements.</w:t>
      </w:r>
    </w:p>
    <w:p w14:paraId="21D572BA" w14:textId="77777777" w:rsidR="00652085" w:rsidRPr="00187365" w:rsidRDefault="00652085" w:rsidP="00652085">
      <w:pPr>
        <w:pStyle w:val="ListParagraph"/>
        <w:numPr>
          <w:ilvl w:val="0"/>
          <w:numId w:val="15"/>
        </w:numPr>
        <w:spacing w:after="0" w:line="240" w:lineRule="auto"/>
        <w:rPr>
          <w:rFonts w:cstheme="minorHAnsi"/>
          <w:sz w:val="24"/>
          <w:szCs w:val="24"/>
        </w:rPr>
      </w:pPr>
      <w:r w:rsidRPr="00187365">
        <w:rPr>
          <w:rFonts w:cstheme="minorHAnsi"/>
          <w:sz w:val="24"/>
          <w:szCs w:val="24"/>
        </w:rPr>
        <w:t>Statistical analysis of relevant data.</w:t>
      </w:r>
    </w:p>
    <w:p w14:paraId="149F04B1" w14:textId="77777777" w:rsidR="00652085" w:rsidRDefault="00652085" w:rsidP="00652085">
      <w:pPr>
        <w:spacing w:after="0" w:line="240" w:lineRule="auto"/>
        <w:rPr>
          <w:rFonts w:cstheme="minorHAnsi"/>
          <w:sz w:val="24"/>
          <w:szCs w:val="24"/>
        </w:rPr>
      </w:pPr>
    </w:p>
    <w:p w14:paraId="3383B9D7" w14:textId="77777777" w:rsidR="00652085" w:rsidRDefault="00652085" w:rsidP="00652085">
      <w:pPr>
        <w:spacing w:after="0" w:line="240" w:lineRule="auto"/>
        <w:rPr>
          <w:rFonts w:cstheme="minorHAnsi"/>
          <w:sz w:val="24"/>
          <w:szCs w:val="24"/>
        </w:rPr>
      </w:pPr>
      <w:r>
        <w:rPr>
          <w:rFonts w:cstheme="minorHAnsi"/>
          <w:sz w:val="24"/>
          <w:szCs w:val="24"/>
        </w:rPr>
        <w:lastRenderedPageBreak/>
        <w:t>Generation of statistical data-based Limits will be the average plus/minus 2 standard deviations for Warning Limits and the average plus/minus 3 standard deviations for Control Limits.  The analysis will cover at least a minimum of 20 to 32 relevant results.  Limits will be recomputed only if the following occurs.</w:t>
      </w:r>
    </w:p>
    <w:p w14:paraId="5F7D4824" w14:textId="77777777" w:rsidR="00652085" w:rsidRDefault="00652085" w:rsidP="00652085">
      <w:pPr>
        <w:spacing w:after="0" w:line="240" w:lineRule="auto"/>
        <w:rPr>
          <w:rFonts w:cstheme="minorHAnsi"/>
          <w:sz w:val="24"/>
          <w:szCs w:val="24"/>
        </w:rPr>
      </w:pPr>
    </w:p>
    <w:p w14:paraId="64458184" w14:textId="77777777" w:rsidR="00652085" w:rsidRPr="00187365" w:rsidRDefault="00652085" w:rsidP="00652085">
      <w:pPr>
        <w:pStyle w:val="ListParagraph"/>
        <w:numPr>
          <w:ilvl w:val="0"/>
          <w:numId w:val="16"/>
        </w:numPr>
        <w:spacing w:after="0" w:line="240" w:lineRule="auto"/>
        <w:rPr>
          <w:rFonts w:cstheme="minorHAnsi"/>
          <w:sz w:val="24"/>
          <w:szCs w:val="24"/>
        </w:rPr>
      </w:pPr>
      <w:r w:rsidRPr="00187365">
        <w:rPr>
          <w:rFonts w:cstheme="minorHAnsi"/>
          <w:sz w:val="24"/>
          <w:szCs w:val="24"/>
        </w:rPr>
        <w:t>The base technology is changes, such as ICP to IPCMS.</w:t>
      </w:r>
    </w:p>
    <w:p w14:paraId="59868922" w14:textId="77777777" w:rsidR="00652085" w:rsidRPr="00187365" w:rsidRDefault="00652085" w:rsidP="00652085">
      <w:pPr>
        <w:pStyle w:val="ListParagraph"/>
        <w:numPr>
          <w:ilvl w:val="0"/>
          <w:numId w:val="16"/>
        </w:numPr>
        <w:spacing w:after="0" w:line="240" w:lineRule="auto"/>
        <w:rPr>
          <w:rFonts w:cstheme="minorHAnsi"/>
          <w:sz w:val="24"/>
          <w:szCs w:val="24"/>
        </w:rPr>
      </w:pPr>
      <w:r w:rsidRPr="00187365">
        <w:rPr>
          <w:rFonts w:cstheme="minorHAnsi"/>
          <w:sz w:val="24"/>
          <w:szCs w:val="24"/>
        </w:rPr>
        <w:t>A different method is used.</w:t>
      </w:r>
    </w:p>
    <w:p w14:paraId="1947B193" w14:textId="77777777" w:rsidR="00652085" w:rsidRPr="00187365" w:rsidRDefault="00652085" w:rsidP="00652085">
      <w:pPr>
        <w:pStyle w:val="ListParagraph"/>
        <w:numPr>
          <w:ilvl w:val="0"/>
          <w:numId w:val="16"/>
        </w:numPr>
        <w:spacing w:after="0" w:line="240" w:lineRule="auto"/>
        <w:rPr>
          <w:rFonts w:cstheme="minorHAnsi"/>
          <w:sz w:val="24"/>
          <w:szCs w:val="24"/>
        </w:rPr>
      </w:pPr>
      <w:r w:rsidRPr="00187365">
        <w:rPr>
          <w:rFonts w:cstheme="minorHAnsi"/>
          <w:sz w:val="24"/>
          <w:szCs w:val="24"/>
        </w:rPr>
        <w:t>The values were generated by a single individual and that individual is either permanently replaced or other analysts can conduct the analysis.</w:t>
      </w:r>
    </w:p>
    <w:p w14:paraId="6E740E2B" w14:textId="77777777" w:rsidR="00652085" w:rsidRDefault="00652085" w:rsidP="00652085">
      <w:pPr>
        <w:spacing w:after="0" w:line="240" w:lineRule="auto"/>
        <w:rPr>
          <w:rFonts w:cstheme="minorHAnsi"/>
          <w:sz w:val="24"/>
          <w:szCs w:val="24"/>
        </w:rPr>
      </w:pPr>
    </w:p>
    <w:p w14:paraId="7550898B" w14:textId="77777777" w:rsidR="00652085" w:rsidRDefault="00652085" w:rsidP="00652085">
      <w:pPr>
        <w:spacing w:after="0" w:line="240" w:lineRule="auto"/>
        <w:rPr>
          <w:rFonts w:cstheme="minorHAnsi"/>
          <w:sz w:val="24"/>
          <w:szCs w:val="24"/>
        </w:rPr>
      </w:pPr>
      <w:r>
        <w:rPr>
          <w:rFonts w:cstheme="minorHAnsi"/>
          <w:sz w:val="24"/>
          <w:szCs w:val="24"/>
        </w:rPr>
        <w:t xml:space="preserve"> Charts will be kept for at least 100 analyses.  If they are regenerated, the Average, Warning and Control values will remain the same.  Any trends that may have begun will be continued by the inclusion of 10 data points.</w:t>
      </w:r>
    </w:p>
    <w:p w14:paraId="5B553E58" w14:textId="77777777" w:rsidR="00B82739" w:rsidRDefault="00B82739" w:rsidP="00652085">
      <w:pPr>
        <w:spacing w:after="0" w:line="240" w:lineRule="auto"/>
        <w:rPr>
          <w:rFonts w:cstheme="minorHAnsi"/>
          <w:sz w:val="24"/>
          <w:szCs w:val="24"/>
        </w:rPr>
      </w:pPr>
    </w:p>
    <w:p w14:paraId="3A5CAAD5" w14:textId="2E9B703C" w:rsidR="00B82739" w:rsidRDefault="00B82739" w:rsidP="00B82739">
      <w:pPr>
        <w:pStyle w:val="Heading2"/>
      </w:pPr>
      <w:bookmarkStart w:id="14" w:name="_Toc156913432"/>
      <w:r>
        <w:t>Warning on Computation of Mean and Standard Deviation</w:t>
      </w:r>
      <w:bookmarkEnd w:id="14"/>
    </w:p>
    <w:p w14:paraId="1604B491" w14:textId="77777777" w:rsidR="00B82739" w:rsidRDefault="00B82739" w:rsidP="00652085">
      <w:pPr>
        <w:spacing w:after="0" w:line="240" w:lineRule="auto"/>
        <w:rPr>
          <w:rFonts w:cstheme="minorHAnsi"/>
          <w:sz w:val="24"/>
          <w:szCs w:val="24"/>
        </w:rPr>
      </w:pPr>
    </w:p>
    <w:p w14:paraId="2401D6DF" w14:textId="1FB8FAED" w:rsidR="00B82739" w:rsidRPr="005F58A0" w:rsidRDefault="00B82739" w:rsidP="00652085">
      <w:pPr>
        <w:spacing w:after="0" w:line="240" w:lineRule="auto"/>
        <w:rPr>
          <w:rFonts w:cstheme="minorHAnsi"/>
          <w:sz w:val="24"/>
          <w:szCs w:val="24"/>
        </w:rPr>
      </w:pPr>
      <w:r>
        <w:rPr>
          <w:rFonts w:cstheme="minorHAnsi"/>
          <w:sz w:val="24"/>
          <w:szCs w:val="24"/>
        </w:rPr>
        <w:t>Note that the values for the Mean and Standard Deviation are dependent on the data provided for computation.  Be sure to adhere to the requirements for censoring data and  be aware that altering the pool of data used to compute the Mean and Standard Deviation will alter the values.</w:t>
      </w:r>
    </w:p>
    <w:p w14:paraId="2DB99880" w14:textId="77777777" w:rsidR="00652085" w:rsidRPr="005F58A0" w:rsidRDefault="00652085" w:rsidP="00652085">
      <w:pPr>
        <w:spacing w:after="0" w:line="240" w:lineRule="auto"/>
        <w:rPr>
          <w:rFonts w:cstheme="minorHAnsi"/>
          <w:sz w:val="24"/>
          <w:szCs w:val="24"/>
        </w:rPr>
      </w:pPr>
    </w:p>
    <w:p w14:paraId="74277713" w14:textId="5AFDA956" w:rsidR="004E71B9" w:rsidRDefault="00652085" w:rsidP="00436485">
      <w:pPr>
        <w:pStyle w:val="Heading2"/>
      </w:pPr>
      <w:bookmarkStart w:id="15" w:name="_Toc156913433"/>
      <w:r>
        <w:t>Computation of Mean and Standard Deviation</w:t>
      </w:r>
      <w:bookmarkEnd w:id="15"/>
    </w:p>
    <w:p w14:paraId="173D6513" w14:textId="77777777" w:rsidR="00652085" w:rsidRDefault="00652085" w:rsidP="00D17F85">
      <w:pPr>
        <w:spacing w:after="0" w:line="240" w:lineRule="auto"/>
        <w:rPr>
          <w:sz w:val="24"/>
          <w:szCs w:val="24"/>
        </w:rPr>
      </w:pPr>
    </w:p>
    <w:p w14:paraId="2C6F009B" w14:textId="77777777" w:rsidR="00C44248" w:rsidRDefault="005205BA" w:rsidP="00D17F85">
      <w:pPr>
        <w:spacing w:after="0" w:line="240" w:lineRule="auto"/>
        <w:rPr>
          <w:sz w:val="24"/>
          <w:szCs w:val="24"/>
        </w:rPr>
      </w:pPr>
      <w:r>
        <w:rPr>
          <w:sz w:val="24"/>
          <w:szCs w:val="24"/>
        </w:rPr>
        <w:t xml:space="preserve">Data must be known to be randomly generated and it is normally distributed.  Normal distributions are known to have a bell-shaped curve.  </w:t>
      </w:r>
      <w:r w:rsidR="00F65EB9">
        <w:rPr>
          <w:sz w:val="24"/>
          <w:szCs w:val="24"/>
        </w:rPr>
        <w:t xml:space="preserve">Normally distributed data has a maximum number of data points at or near the mean and the distribution of data around the mean can be described by the value of the standard deviation.  </w:t>
      </w:r>
      <w:r w:rsidR="00C44248">
        <w:rPr>
          <w:sz w:val="24"/>
          <w:szCs w:val="24"/>
        </w:rPr>
        <w:t>The percentage of values generated by an analysis will fall within a given number of standard deviations.  We would expect the following.</w:t>
      </w:r>
    </w:p>
    <w:p w14:paraId="281EC98C" w14:textId="77777777" w:rsidR="00C44248" w:rsidRDefault="00C44248" w:rsidP="00D17F85">
      <w:pPr>
        <w:spacing w:after="0" w:line="240" w:lineRule="auto"/>
        <w:rPr>
          <w:sz w:val="24"/>
          <w:szCs w:val="24"/>
        </w:rPr>
      </w:pPr>
    </w:p>
    <w:p w14:paraId="2BCB4D1A" w14:textId="2E2B3C72" w:rsidR="00C44248" w:rsidRPr="00630630" w:rsidRDefault="00C44248" w:rsidP="00630630">
      <w:pPr>
        <w:pStyle w:val="ListParagraph"/>
        <w:numPr>
          <w:ilvl w:val="0"/>
          <w:numId w:val="18"/>
        </w:numPr>
        <w:spacing w:after="0" w:line="240" w:lineRule="auto"/>
        <w:rPr>
          <w:sz w:val="24"/>
          <w:szCs w:val="24"/>
        </w:rPr>
      </w:pPr>
      <w:r w:rsidRPr="00630630">
        <w:rPr>
          <w:sz w:val="24"/>
          <w:szCs w:val="24"/>
        </w:rPr>
        <w:t>6</w:t>
      </w:r>
      <w:r w:rsidR="00732E66">
        <w:rPr>
          <w:sz w:val="24"/>
          <w:szCs w:val="24"/>
        </w:rPr>
        <w:t>8.2</w:t>
      </w:r>
      <w:r w:rsidRPr="00630630">
        <w:rPr>
          <w:sz w:val="24"/>
          <w:szCs w:val="24"/>
        </w:rPr>
        <w:t>% of the data will be within 1 standard deviation of the mean.</w:t>
      </w:r>
    </w:p>
    <w:p w14:paraId="5A41350D" w14:textId="54FC464D" w:rsidR="00C44248" w:rsidRPr="00630630" w:rsidRDefault="00C44248" w:rsidP="00630630">
      <w:pPr>
        <w:pStyle w:val="ListParagraph"/>
        <w:numPr>
          <w:ilvl w:val="0"/>
          <w:numId w:val="18"/>
        </w:numPr>
        <w:spacing w:after="0" w:line="240" w:lineRule="auto"/>
        <w:rPr>
          <w:sz w:val="24"/>
          <w:szCs w:val="24"/>
        </w:rPr>
      </w:pPr>
      <w:r w:rsidRPr="00630630">
        <w:rPr>
          <w:sz w:val="24"/>
          <w:szCs w:val="24"/>
        </w:rPr>
        <w:t>95</w:t>
      </w:r>
      <w:r w:rsidR="00732E66">
        <w:rPr>
          <w:sz w:val="24"/>
          <w:szCs w:val="24"/>
        </w:rPr>
        <w:t>.4</w:t>
      </w:r>
      <w:r w:rsidRPr="00630630">
        <w:rPr>
          <w:sz w:val="24"/>
          <w:szCs w:val="24"/>
        </w:rPr>
        <w:t>% of the data will be within 2 standard deviations of the mean.</w:t>
      </w:r>
    </w:p>
    <w:p w14:paraId="7EA22F67" w14:textId="49353F4C" w:rsidR="00C44248" w:rsidRPr="00630630" w:rsidRDefault="00C44248" w:rsidP="00630630">
      <w:pPr>
        <w:pStyle w:val="ListParagraph"/>
        <w:numPr>
          <w:ilvl w:val="0"/>
          <w:numId w:val="18"/>
        </w:numPr>
        <w:spacing w:after="0" w:line="240" w:lineRule="auto"/>
        <w:rPr>
          <w:sz w:val="24"/>
          <w:szCs w:val="24"/>
        </w:rPr>
      </w:pPr>
      <w:r w:rsidRPr="00630630">
        <w:rPr>
          <w:sz w:val="24"/>
          <w:szCs w:val="24"/>
        </w:rPr>
        <w:t>99</w:t>
      </w:r>
      <w:r w:rsidR="00732E66">
        <w:rPr>
          <w:sz w:val="24"/>
          <w:szCs w:val="24"/>
        </w:rPr>
        <w:t>.6</w:t>
      </w:r>
      <w:r w:rsidRPr="00630630">
        <w:rPr>
          <w:sz w:val="24"/>
          <w:szCs w:val="24"/>
        </w:rPr>
        <w:t>% of the data will be within 3 standard deviations of the mean.</w:t>
      </w:r>
    </w:p>
    <w:p w14:paraId="442A66B5" w14:textId="592E97B9" w:rsidR="00C44248" w:rsidRPr="00630630" w:rsidRDefault="00C44248" w:rsidP="00630630">
      <w:pPr>
        <w:pStyle w:val="ListParagraph"/>
        <w:numPr>
          <w:ilvl w:val="0"/>
          <w:numId w:val="18"/>
        </w:numPr>
        <w:spacing w:after="0" w:line="240" w:lineRule="auto"/>
        <w:rPr>
          <w:sz w:val="24"/>
          <w:szCs w:val="24"/>
        </w:rPr>
      </w:pPr>
      <w:r w:rsidRPr="00630630">
        <w:rPr>
          <w:sz w:val="24"/>
          <w:szCs w:val="24"/>
        </w:rPr>
        <w:t>99.</w:t>
      </w:r>
      <w:r w:rsidR="00732E66">
        <w:rPr>
          <w:sz w:val="24"/>
          <w:szCs w:val="24"/>
        </w:rPr>
        <w:t>8</w:t>
      </w:r>
      <w:r w:rsidRPr="00630630">
        <w:rPr>
          <w:sz w:val="24"/>
          <w:szCs w:val="24"/>
        </w:rPr>
        <w:t>% of the data will be within 4 standard deviations of the mean.</w:t>
      </w:r>
    </w:p>
    <w:p w14:paraId="469CE8D2" w14:textId="77777777" w:rsidR="00C44248" w:rsidRDefault="00C44248" w:rsidP="00D17F85">
      <w:pPr>
        <w:spacing w:after="0" w:line="240" w:lineRule="auto"/>
        <w:rPr>
          <w:sz w:val="24"/>
          <w:szCs w:val="24"/>
        </w:rPr>
      </w:pPr>
    </w:p>
    <w:p w14:paraId="5C13F3CE" w14:textId="70D23A2F" w:rsidR="000663F1" w:rsidRDefault="000663F1" w:rsidP="000663F1">
      <w:pPr>
        <w:pStyle w:val="Caption"/>
        <w:rPr>
          <w:sz w:val="24"/>
          <w:szCs w:val="24"/>
        </w:rPr>
      </w:pPr>
      <w:bookmarkStart w:id="16" w:name="_Toc156913420"/>
      <w:r>
        <w:t xml:space="preserve">Figure </w:t>
      </w:r>
      <w:fldSimple w:instr=" SEQ Figure \* ARABIC ">
        <w:r>
          <w:rPr>
            <w:noProof/>
          </w:rPr>
          <w:t>3</w:t>
        </w:r>
      </w:fldSimple>
      <w:r>
        <w:t xml:space="preserve"> Example of Normally Distributed Data</w:t>
      </w:r>
      <w:bookmarkEnd w:id="16"/>
    </w:p>
    <w:p w14:paraId="24B07106" w14:textId="77523687" w:rsidR="00732E66" w:rsidRDefault="00732E66" w:rsidP="00D17F85">
      <w:pPr>
        <w:spacing w:after="0" w:line="240" w:lineRule="auto"/>
        <w:rPr>
          <w:sz w:val="24"/>
          <w:szCs w:val="24"/>
        </w:rPr>
      </w:pPr>
      <w:r>
        <w:rPr>
          <w:noProof/>
        </w:rPr>
        <w:lastRenderedPageBreak/>
        <w:drawing>
          <wp:inline distT="0" distB="0" distL="0" distR="0" wp14:anchorId="6B5F5C42" wp14:editId="2F62B2BE">
            <wp:extent cx="5943600" cy="2971800"/>
            <wp:effectExtent l="0" t="0" r="0" b="0"/>
            <wp:docPr id="44697665"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5A45AD34" w14:textId="77777777" w:rsidR="00732E66" w:rsidRDefault="00732E66" w:rsidP="00D17F85">
      <w:pPr>
        <w:spacing w:after="0" w:line="240" w:lineRule="auto"/>
        <w:rPr>
          <w:sz w:val="24"/>
          <w:szCs w:val="24"/>
        </w:rPr>
      </w:pPr>
    </w:p>
    <w:p w14:paraId="717AF702" w14:textId="1FECCB73" w:rsidR="00C44248" w:rsidRDefault="00630630" w:rsidP="00D17F85">
      <w:pPr>
        <w:spacing w:after="0" w:line="240" w:lineRule="auto"/>
        <w:rPr>
          <w:sz w:val="24"/>
          <w:szCs w:val="24"/>
        </w:rPr>
      </w:pPr>
      <w:r>
        <w:rPr>
          <w:sz w:val="24"/>
          <w:szCs w:val="24"/>
        </w:rPr>
        <w:t>Although we can go to more numbers of standard deviations, the amount of data encompassed by the boundaries will never equal 100% of the data.</w:t>
      </w:r>
    </w:p>
    <w:p w14:paraId="29543A0F" w14:textId="77777777" w:rsidR="00630630" w:rsidRDefault="00630630" w:rsidP="00D17F85">
      <w:pPr>
        <w:spacing w:after="0" w:line="240" w:lineRule="auto"/>
        <w:rPr>
          <w:sz w:val="24"/>
          <w:szCs w:val="24"/>
        </w:rPr>
      </w:pPr>
    </w:p>
    <w:p w14:paraId="04439676" w14:textId="5E860D28" w:rsidR="00630630" w:rsidRDefault="005205BA" w:rsidP="00D17F85">
      <w:pPr>
        <w:spacing w:after="0" w:line="240" w:lineRule="auto"/>
        <w:rPr>
          <w:sz w:val="24"/>
          <w:szCs w:val="24"/>
        </w:rPr>
      </w:pPr>
      <w:r>
        <w:rPr>
          <w:sz w:val="24"/>
          <w:szCs w:val="24"/>
        </w:rPr>
        <w:t>It is assumed that all chemical analysis quality control data is normally distributed.  Microbiological data is known to have a different distribution unless the data is converted to its log base 10 (log</w:t>
      </w:r>
      <w:r w:rsidRPr="005205BA">
        <w:rPr>
          <w:sz w:val="24"/>
          <w:szCs w:val="24"/>
          <w:vertAlign w:val="subscript"/>
        </w:rPr>
        <w:t>10</w:t>
      </w:r>
      <w:r w:rsidRPr="005205BA">
        <w:rPr>
          <w:sz w:val="24"/>
          <w:szCs w:val="24"/>
        </w:rPr>
        <w:t>)</w:t>
      </w:r>
      <w:r>
        <w:rPr>
          <w:sz w:val="24"/>
          <w:szCs w:val="24"/>
        </w:rPr>
        <w:t>.  Since there is no batch QC for microbiology, this process is not further discussed.</w:t>
      </w:r>
    </w:p>
    <w:p w14:paraId="17304C97" w14:textId="77777777" w:rsidR="00F65EB9" w:rsidRDefault="00F65EB9" w:rsidP="00D17F85">
      <w:pPr>
        <w:spacing w:after="0" w:line="240" w:lineRule="auto"/>
        <w:rPr>
          <w:sz w:val="24"/>
          <w:szCs w:val="24"/>
        </w:rPr>
      </w:pPr>
    </w:p>
    <w:p w14:paraId="3CCA2D39" w14:textId="4E71E7E8" w:rsidR="00630630" w:rsidRDefault="00630630" w:rsidP="00732E66">
      <w:pPr>
        <w:pStyle w:val="Heading2"/>
      </w:pPr>
      <w:bookmarkStart w:id="17" w:name="_Toc156913434"/>
      <w:r>
        <w:t>Requirements for Data Collection</w:t>
      </w:r>
      <w:bookmarkEnd w:id="17"/>
    </w:p>
    <w:p w14:paraId="134FCD02" w14:textId="77777777" w:rsidR="00630630" w:rsidRDefault="00630630" w:rsidP="00D17F85">
      <w:pPr>
        <w:spacing w:after="0" w:line="240" w:lineRule="auto"/>
        <w:rPr>
          <w:sz w:val="24"/>
          <w:szCs w:val="24"/>
        </w:rPr>
      </w:pPr>
    </w:p>
    <w:p w14:paraId="73A4E292" w14:textId="77777777" w:rsidR="00630630" w:rsidRDefault="00630630" w:rsidP="00D17F85">
      <w:pPr>
        <w:spacing w:after="0" w:line="240" w:lineRule="auto"/>
        <w:rPr>
          <w:sz w:val="24"/>
          <w:szCs w:val="24"/>
        </w:rPr>
      </w:pPr>
      <w:r>
        <w:rPr>
          <w:sz w:val="24"/>
          <w:szCs w:val="24"/>
        </w:rPr>
        <w:t>DO NOT Censure Data</w:t>
      </w:r>
    </w:p>
    <w:p w14:paraId="46A2EBDC" w14:textId="77777777" w:rsidR="00630630" w:rsidRDefault="00630630" w:rsidP="00D17F85">
      <w:pPr>
        <w:spacing w:after="0" w:line="240" w:lineRule="auto"/>
        <w:rPr>
          <w:sz w:val="24"/>
          <w:szCs w:val="24"/>
        </w:rPr>
      </w:pPr>
    </w:p>
    <w:p w14:paraId="64C5DD71" w14:textId="4C01914D" w:rsidR="00630630" w:rsidRDefault="00630630" w:rsidP="00D17F85">
      <w:pPr>
        <w:spacing w:after="0" w:line="240" w:lineRule="auto"/>
        <w:rPr>
          <w:sz w:val="24"/>
          <w:szCs w:val="24"/>
        </w:rPr>
      </w:pPr>
      <w:r>
        <w:rPr>
          <w:sz w:val="24"/>
          <w:szCs w:val="24"/>
        </w:rPr>
        <w:t>All data is to be used regardless of the outcome of any quality control parameters.  No value is to be censured in any fashion unless the following occurs.</w:t>
      </w:r>
    </w:p>
    <w:p w14:paraId="16974683" w14:textId="77777777" w:rsidR="00630630" w:rsidRDefault="00630630" w:rsidP="00D17F85">
      <w:pPr>
        <w:spacing w:after="0" w:line="240" w:lineRule="auto"/>
        <w:rPr>
          <w:sz w:val="24"/>
          <w:szCs w:val="24"/>
        </w:rPr>
      </w:pPr>
    </w:p>
    <w:p w14:paraId="6A3619F2" w14:textId="576541CA" w:rsidR="00630630" w:rsidRPr="00630630" w:rsidRDefault="00630630" w:rsidP="00630630">
      <w:pPr>
        <w:pStyle w:val="ListParagraph"/>
        <w:numPr>
          <w:ilvl w:val="0"/>
          <w:numId w:val="19"/>
        </w:numPr>
        <w:spacing w:after="0" w:line="240" w:lineRule="auto"/>
        <w:rPr>
          <w:sz w:val="24"/>
          <w:szCs w:val="24"/>
        </w:rPr>
      </w:pPr>
      <w:r w:rsidRPr="00630630">
        <w:rPr>
          <w:sz w:val="24"/>
          <w:szCs w:val="24"/>
        </w:rPr>
        <w:t>The method was not performed as described in the SOP including missed or added steps to the process.</w:t>
      </w:r>
    </w:p>
    <w:p w14:paraId="3DE5333E" w14:textId="58DF5239" w:rsidR="00630630" w:rsidRPr="00630630" w:rsidRDefault="00630630" w:rsidP="00630630">
      <w:pPr>
        <w:pStyle w:val="ListParagraph"/>
        <w:numPr>
          <w:ilvl w:val="0"/>
          <w:numId w:val="19"/>
        </w:numPr>
        <w:spacing w:after="0" w:line="240" w:lineRule="auto"/>
        <w:rPr>
          <w:sz w:val="24"/>
          <w:szCs w:val="24"/>
        </w:rPr>
      </w:pPr>
      <w:r w:rsidRPr="00630630">
        <w:rPr>
          <w:sz w:val="24"/>
          <w:szCs w:val="24"/>
        </w:rPr>
        <w:t>The equipment or instrument used is known to be inoperative or not operating as expected.</w:t>
      </w:r>
    </w:p>
    <w:p w14:paraId="78074FD5" w14:textId="59AFE669" w:rsidR="00630630" w:rsidRPr="00630630" w:rsidRDefault="00630630" w:rsidP="00630630">
      <w:pPr>
        <w:pStyle w:val="ListParagraph"/>
        <w:numPr>
          <w:ilvl w:val="0"/>
          <w:numId w:val="19"/>
        </w:numPr>
        <w:spacing w:after="0" w:line="240" w:lineRule="auto"/>
        <w:rPr>
          <w:sz w:val="24"/>
          <w:szCs w:val="24"/>
        </w:rPr>
      </w:pPr>
      <w:r w:rsidRPr="00630630">
        <w:rPr>
          <w:sz w:val="24"/>
          <w:szCs w:val="24"/>
        </w:rPr>
        <w:t>There was a failure in the materials provided, including standards that were improperly prepared or stock solutions were degraded or otherwise improper.</w:t>
      </w:r>
    </w:p>
    <w:p w14:paraId="66290F0E" w14:textId="64DD46A4" w:rsidR="00630630" w:rsidRPr="00630630" w:rsidRDefault="00630630" w:rsidP="00630630">
      <w:pPr>
        <w:pStyle w:val="ListParagraph"/>
        <w:numPr>
          <w:ilvl w:val="0"/>
          <w:numId w:val="19"/>
        </w:numPr>
        <w:spacing w:after="0" w:line="240" w:lineRule="auto"/>
        <w:rPr>
          <w:sz w:val="24"/>
          <w:szCs w:val="24"/>
        </w:rPr>
      </w:pPr>
      <w:r w:rsidRPr="00630630">
        <w:rPr>
          <w:sz w:val="24"/>
          <w:szCs w:val="24"/>
        </w:rPr>
        <w:t>Any reagent or intermediary process failed, such as a  block digestor failing to operate.</w:t>
      </w:r>
    </w:p>
    <w:p w14:paraId="5301D35B" w14:textId="77777777" w:rsidR="00630630" w:rsidRDefault="00630630" w:rsidP="00D17F85">
      <w:pPr>
        <w:spacing w:after="0" w:line="240" w:lineRule="auto"/>
        <w:rPr>
          <w:sz w:val="24"/>
          <w:szCs w:val="24"/>
        </w:rPr>
      </w:pPr>
    </w:p>
    <w:p w14:paraId="544C61A6" w14:textId="2537D78E" w:rsidR="00630630" w:rsidRDefault="00630630" w:rsidP="00D17F85">
      <w:pPr>
        <w:spacing w:after="0" w:line="240" w:lineRule="auto"/>
        <w:rPr>
          <w:sz w:val="24"/>
          <w:szCs w:val="24"/>
        </w:rPr>
      </w:pPr>
      <w:r>
        <w:rPr>
          <w:sz w:val="24"/>
          <w:szCs w:val="24"/>
        </w:rPr>
        <w:t xml:space="preserve">Report all method blanks as indicated by the instrument or display.  DO NOT censor by </w:t>
      </w:r>
      <w:r w:rsidR="00732E66">
        <w:rPr>
          <w:sz w:val="24"/>
          <w:szCs w:val="24"/>
        </w:rPr>
        <w:t>ascribing a value of ND or &lt;. This may mean the recording of negative values.</w:t>
      </w:r>
    </w:p>
    <w:p w14:paraId="2ACAB996" w14:textId="77777777" w:rsidR="00732E66" w:rsidRDefault="00732E66" w:rsidP="00D17F85">
      <w:pPr>
        <w:spacing w:after="0" w:line="240" w:lineRule="auto"/>
        <w:rPr>
          <w:sz w:val="24"/>
          <w:szCs w:val="24"/>
        </w:rPr>
      </w:pPr>
    </w:p>
    <w:p w14:paraId="2E91D008" w14:textId="77777777" w:rsidR="00732E66" w:rsidRDefault="00732E66" w:rsidP="00732E66">
      <w:pPr>
        <w:pStyle w:val="Heading2"/>
      </w:pPr>
      <w:bookmarkStart w:id="18" w:name="_Toc156913435"/>
      <w:r>
        <w:lastRenderedPageBreak/>
        <w:t>Data Collection</w:t>
      </w:r>
      <w:bookmarkEnd w:id="18"/>
    </w:p>
    <w:p w14:paraId="67B9EF5D" w14:textId="77777777" w:rsidR="00732E66" w:rsidRDefault="00732E66" w:rsidP="00D17F85">
      <w:pPr>
        <w:spacing w:after="0" w:line="240" w:lineRule="auto"/>
        <w:rPr>
          <w:sz w:val="24"/>
          <w:szCs w:val="24"/>
        </w:rPr>
      </w:pPr>
    </w:p>
    <w:p w14:paraId="3C63A645" w14:textId="2AE67F9A" w:rsidR="005205BA" w:rsidRDefault="005205BA" w:rsidP="00D17F85">
      <w:pPr>
        <w:spacing w:after="0" w:line="240" w:lineRule="auto"/>
        <w:rPr>
          <w:sz w:val="24"/>
          <w:szCs w:val="24"/>
        </w:rPr>
      </w:pPr>
      <w:r>
        <w:rPr>
          <w:sz w:val="24"/>
          <w:szCs w:val="24"/>
        </w:rPr>
        <w:t>Collect at least 32 data values.  The more data beyond 32, the more robust the determination of the mean and standard deviation.  If the pool of data is very limited, 20 data values may be selected, but the robustness of the computed values is not assured.  The data cannot come from a pool where there was censoring of the data by either a less than or greater than indicator; or where values were discarded for reasons other than instrument, calibration, or other failure in the test process.</w:t>
      </w:r>
      <w:r w:rsidR="00436485">
        <w:rPr>
          <w:sz w:val="24"/>
          <w:szCs w:val="24"/>
        </w:rPr>
        <w:t xml:space="preserve">  There are procedures for computing means and standard deviations where the data is censored by less than or greater than indicators, but it is beyond the scope of this procedure.</w:t>
      </w:r>
    </w:p>
    <w:p w14:paraId="34A1415A" w14:textId="77777777" w:rsidR="00436485" w:rsidRDefault="00436485" w:rsidP="00D17F85">
      <w:pPr>
        <w:spacing w:after="0" w:line="240" w:lineRule="auto"/>
        <w:rPr>
          <w:sz w:val="24"/>
          <w:szCs w:val="24"/>
        </w:rPr>
      </w:pPr>
    </w:p>
    <w:p w14:paraId="391E56D1" w14:textId="13334EA8" w:rsidR="00436485" w:rsidRDefault="00436485" w:rsidP="00D17F85">
      <w:pPr>
        <w:spacing w:after="0" w:line="240" w:lineRule="auto"/>
        <w:rPr>
          <w:sz w:val="24"/>
          <w:szCs w:val="24"/>
        </w:rPr>
      </w:pPr>
      <w:r>
        <w:rPr>
          <w:sz w:val="24"/>
          <w:szCs w:val="24"/>
        </w:rPr>
        <w:t>Using standard statistical procedures, compute the mean and standard deviation from the pooled values.  Equations are as follows.</w:t>
      </w:r>
    </w:p>
    <w:p w14:paraId="3CF84B49" w14:textId="77777777" w:rsidR="00436485" w:rsidRDefault="00436485" w:rsidP="00D17F85">
      <w:pPr>
        <w:spacing w:after="0" w:line="240" w:lineRule="auto"/>
        <w:rPr>
          <w:sz w:val="24"/>
          <w:szCs w:val="24"/>
        </w:rPr>
      </w:pPr>
    </w:p>
    <w:p w14:paraId="6291BF83" w14:textId="45DD4CC6" w:rsidR="00B82739" w:rsidRDefault="00B82739" w:rsidP="00B82739">
      <w:pPr>
        <w:pStyle w:val="Caption"/>
        <w:keepNext/>
      </w:pPr>
      <w:bookmarkStart w:id="19" w:name="_Toc156913390"/>
      <w:r>
        <w:t xml:space="preserve">Equation </w:t>
      </w:r>
      <w:fldSimple w:instr=" SEQ Equation \* ARABIC ">
        <w:r>
          <w:rPr>
            <w:noProof/>
          </w:rPr>
          <w:t>1</w:t>
        </w:r>
      </w:fldSimple>
      <w:r>
        <w:t xml:space="preserve"> Mean (average)</w:t>
      </w:r>
      <w:bookmarkEnd w:id="19"/>
    </w:p>
    <w:p w14:paraId="0F933849" w14:textId="30AF0B4D" w:rsidR="00436485" w:rsidRDefault="00436485" w:rsidP="00D17F85">
      <w:pPr>
        <w:spacing w:after="0" w:line="240" w:lineRule="auto"/>
        <w:rPr>
          <w:sz w:val="24"/>
          <w:szCs w:val="24"/>
        </w:rPr>
      </w:pPr>
    </w:p>
    <w:p w14:paraId="37DEBE8D" w14:textId="2DBAE8B6" w:rsidR="00732E66" w:rsidRDefault="00732E66" w:rsidP="00D17F85">
      <w:pPr>
        <w:spacing w:after="0" w:line="240" w:lineRule="auto"/>
        <w:rPr>
          <w:sz w:val="24"/>
          <w:szCs w:val="24"/>
        </w:rPr>
      </w:pPr>
      <m:oMathPara>
        <m:oMath>
          <m:r>
            <w:rPr>
              <w:rFonts w:ascii="Cambria Math" w:hAnsi="Cambria Math"/>
              <w:sz w:val="24"/>
              <w:szCs w:val="24"/>
            </w:rPr>
            <m:t>mean=</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e>
              </m:nary>
            </m:num>
            <m:den>
              <m:r>
                <w:rPr>
                  <w:rFonts w:ascii="Cambria Math" w:hAnsi="Cambria Math"/>
                  <w:sz w:val="24"/>
                  <w:szCs w:val="24"/>
                </w:rPr>
                <m:t>n</m:t>
              </m:r>
            </m:den>
          </m:f>
        </m:oMath>
      </m:oMathPara>
    </w:p>
    <w:p w14:paraId="2A2EDD30" w14:textId="77777777" w:rsidR="00436485" w:rsidRDefault="00436485" w:rsidP="00D17F85">
      <w:pPr>
        <w:spacing w:after="0" w:line="240" w:lineRule="auto"/>
        <w:rPr>
          <w:sz w:val="24"/>
          <w:szCs w:val="24"/>
        </w:rPr>
      </w:pPr>
    </w:p>
    <w:p w14:paraId="01DFA88B" w14:textId="77777777" w:rsidR="00436485" w:rsidRDefault="00436485" w:rsidP="00D17F85">
      <w:pPr>
        <w:spacing w:after="0" w:line="240" w:lineRule="auto"/>
        <w:rPr>
          <w:sz w:val="24"/>
          <w:szCs w:val="24"/>
        </w:rPr>
      </w:pPr>
    </w:p>
    <w:p w14:paraId="60914F2E" w14:textId="22C75C44" w:rsidR="00436485" w:rsidRDefault="00B82739" w:rsidP="00B82739">
      <w:pPr>
        <w:pStyle w:val="Caption"/>
        <w:rPr>
          <w:sz w:val="24"/>
          <w:szCs w:val="24"/>
        </w:rPr>
      </w:pPr>
      <w:bookmarkStart w:id="20" w:name="_Toc156913391"/>
      <w:r>
        <w:t xml:space="preserve">Equation </w:t>
      </w:r>
      <w:fldSimple w:instr=" SEQ Equation \* ARABIC ">
        <w:r>
          <w:rPr>
            <w:noProof/>
          </w:rPr>
          <w:t>2</w:t>
        </w:r>
      </w:fldSimple>
      <w:r>
        <w:t xml:space="preserve"> Standard Deviation of sample</w:t>
      </w:r>
      <w:bookmarkEnd w:id="20"/>
    </w:p>
    <w:p w14:paraId="79C431E2" w14:textId="77777777" w:rsidR="00436485" w:rsidRDefault="00436485" w:rsidP="00D17F85">
      <w:pPr>
        <w:spacing w:after="0" w:line="240" w:lineRule="auto"/>
        <w:rPr>
          <w:sz w:val="24"/>
          <w:szCs w:val="24"/>
        </w:rPr>
      </w:pPr>
    </w:p>
    <w:p w14:paraId="6FDDC88E" w14:textId="77777777" w:rsidR="00436485" w:rsidRDefault="00436485" w:rsidP="00D17F85">
      <w:pPr>
        <w:spacing w:after="0" w:line="240" w:lineRule="auto"/>
        <w:rPr>
          <w:sz w:val="24"/>
          <w:szCs w:val="24"/>
        </w:rPr>
      </w:pPr>
    </w:p>
    <w:p w14:paraId="5332D553" w14:textId="16BE0B83" w:rsidR="00436485" w:rsidRDefault="00732E66" w:rsidP="00D17F85">
      <w:pPr>
        <w:spacing w:after="0" w:line="240" w:lineRule="auto"/>
        <w:rPr>
          <w:sz w:val="24"/>
          <w:szCs w:val="24"/>
        </w:rPr>
      </w:pPr>
      <m:oMathPara>
        <m:oMath>
          <m:r>
            <w:rPr>
              <w:rFonts w:ascii="Cambria Math" w:hAnsi="Cambria Math"/>
              <w:sz w:val="24"/>
              <w:szCs w:val="24"/>
            </w:rPr>
            <m:t>Standard deviation=</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n-1</m:t>
                  </m:r>
                </m:den>
              </m:f>
            </m:e>
          </m:rad>
          <m:nary>
            <m:naryPr>
              <m:chr m:val="∑"/>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-mean</m:t>
                      </m:r>
                    </m:e>
                  </m:d>
                </m:e>
                <m:sup>
                  <m:r>
                    <w:rPr>
                      <w:rFonts w:ascii="Cambria Math" w:hAnsi="Cambria Math"/>
                      <w:sz w:val="24"/>
                      <w:szCs w:val="24"/>
                    </w:rPr>
                    <m:t>2</m:t>
                  </m:r>
                </m:sup>
              </m:sSup>
            </m:e>
          </m:nary>
        </m:oMath>
      </m:oMathPara>
    </w:p>
    <w:p w14:paraId="32544D06" w14:textId="1251FF77" w:rsidR="00D17F85" w:rsidRPr="00E006FC" w:rsidRDefault="00D17F85" w:rsidP="00D17F85">
      <w:pPr>
        <w:spacing w:after="0" w:line="240" w:lineRule="auto"/>
        <w:rPr>
          <w:sz w:val="24"/>
          <w:szCs w:val="24"/>
        </w:rPr>
      </w:pPr>
    </w:p>
    <w:p w14:paraId="6EC2293B" w14:textId="77777777" w:rsidR="00D17F85" w:rsidRPr="00E006FC" w:rsidRDefault="00D17F85" w:rsidP="00D17F85">
      <w:pPr>
        <w:spacing w:after="0" w:line="240" w:lineRule="auto"/>
        <w:rPr>
          <w:sz w:val="24"/>
          <w:szCs w:val="24"/>
        </w:rPr>
      </w:pPr>
    </w:p>
    <w:p w14:paraId="67595504" w14:textId="466FC975" w:rsidR="0078374A" w:rsidRDefault="00436485" w:rsidP="0078374A">
      <w:pPr>
        <w:pStyle w:val="Heading1"/>
      </w:pPr>
      <w:bookmarkStart w:id="21" w:name="_Toc156913436"/>
      <w:r>
        <w:t>Establishing Control and Warning Limits</w:t>
      </w:r>
      <w:bookmarkEnd w:id="21"/>
    </w:p>
    <w:p w14:paraId="691F569D" w14:textId="59E16B3D" w:rsidR="0078374A" w:rsidRDefault="0078374A" w:rsidP="00D57721">
      <w:pPr>
        <w:spacing w:after="0" w:line="240" w:lineRule="auto"/>
        <w:rPr>
          <w:sz w:val="24"/>
          <w:szCs w:val="24"/>
        </w:rPr>
      </w:pPr>
    </w:p>
    <w:p w14:paraId="11237335" w14:textId="564A86CE" w:rsidR="00436485" w:rsidRDefault="00B82739" w:rsidP="00436485">
      <w:pPr>
        <w:spacing w:after="0" w:line="240" w:lineRule="auto"/>
        <w:rPr>
          <w:sz w:val="24"/>
          <w:szCs w:val="24"/>
        </w:rPr>
      </w:pPr>
      <w:r>
        <w:rPr>
          <w:sz w:val="24"/>
          <w:szCs w:val="24"/>
        </w:rPr>
        <w:t>When establishing Control and Warning Limits, determine if a preset (static) or statistically derived limit will be used.  Switching from Static to Statistically derived limits is permissible and even encouraged, the reverse is not allowed.</w:t>
      </w:r>
    </w:p>
    <w:p w14:paraId="709AD5F7" w14:textId="77777777" w:rsidR="001677C7" w:rsidRDefault="001677C7" w:rsidP="001677C7">
      <w:pPr>
        <w:pStyle w:val="Heading2"/>
      </w:pPr>
      <w:bookmarkStart w:id="22" w:name="_Toc156913437"/>
      <w:r>
        <w:t>Static or prescribed limits</w:t>
      </w:r>
      <w:bookmarkEnd w:id="22"/>
    </w:p>
    <w:p w14:paraId="0C60B96B" w14:textId="77777777" w:rsidR="001677C7" w:rsidRDefault="001677C7" w:rsidP="00436485">
      <w:pPr>
        <w:spacing w:after="0" w:line="240" w:lineRule="auto"/>
        <w:rPr>
          <w:sz w:val="24"/>
          <w:szCs w:val="24"/>
        </w:rPr>
      </w:pPr>
    </w:p>
    <w:p w14:paraId="3EE28EF6" w14:textId="0DBA36F5" w:rsidR="001677C7" w:rsidRDefault="001677C7" w:rsidP="00436485">
      <w:pPr>
        <w:spacing w:after="0" w:line="240" w:lineRule="auto"/>
        <w:rPr>
          <w:sz w:val="24"/>
          <w:szCs w:val="24"/>
        </w:rPr>
      </w:pPr>
      <w:r>
        <w:rPr>
          <w:sz w:val="24"/>
          <w:szCs w:val="24"/>
        </w:rPr>
        <w:t>In some cases, quality control limits are set by the reference method or by project or other-directed means.  In those cases, the limits are put into place as the control limits.  There is usually no directed warning limits.</w:t>
      </w:r>
    </w:p>
    <w:p w14:paraId="630C5191" w14:textId="77777777" w:rsidR="001677C7" w:rsidRDefault="001677C7" w:rsidP="00436485">
      <w:pPr>
        <w:spacing w:after="0" w:line="240" w:lineRule="auto"/>
        <w:rPr>
          <w:sz w:val="24"/>
          <w:szCs w:val="24"/>
        </w:rPr>
      </w:pPr>
    </w:p>
    <w:p w14:paraId="675151E5" w14:textId="75716AC2" w:rsidR="001677C7" w:rsidRDefault="001677C7" w:rsidP="001677C7">
      <w:pPr>
        <w:pStyle w:val="Heading2"/>
      </w:pPr>
      <w:bookmarkStart w:id="23" w:name="_Toc156913438"/>
      <w:r>
        <w:lastRenderedPageBreak/>
        <w:t>Statistically established limits</w:t>
      </w:r>
      <w:bookmarkEnd w:id="23"/>
    </w:p>
    <w:p w14:paraId="4F464487" w14:textId="77777777" w:rsidR="001677C7" w:rsidRDefault="001677C7" w:rsidP="00436485">
      <w:pPr>
        <w:spacing w:after="0" w:line="240" w:lineRule="auto"/>
        <w:rPr>
          <w:sz w:val="24"/>
          <w:szCs w:val="24"/>
        </w:rPr>
      </w:pPr>
    </w:p>
    <w:p w14:paraId="18076823" w14:textId="6AA216CB" w:rsidR="00436485" w:rsidRDefault="00436485" w:rsidP="00436485">
      <w:pPr>
        <w:spacing w:after="0" w:line="240" w:lineRule="auto"/>
        <w:rPr>
          <w:sz w:val="24"/>
          <w:szCs w:val="24"/>
        </w:rPr>
      </w:pPr>
      <w:r>
        <w:rPr>
          <w:sz w:val="24"/>
          <w:szCs w:val="24"/>
        </w:rPr>
        <w:t>Although not firmly established in reference materials, the norm is to use plus and minus a specific number of standard deviations to establish warning and control limits.  The following represents standard convention.</w:t>
      </w:r>
    </w:p>
    <w:p w14:paraId="6F32BCCF" w14:textId="77777777" w:rsidR="00436485" w:rsidRDefault="00436485" w:rsidP="00436485">
      <w:pPr>
        <w:spacing w:after="0" w:line="240" w:lineRule="auto"/>
        <w:rPr>
          <w:sz w:val="24"/>
          <w:szCs w:val="24"/>
        </w:rPr>
      </w:pPr>
    </w:p>
    <w:p w14:paraId="088256F3" w14:textId="77777777" w:rsidR="00436485" w:rsidRPr="00F65EB9" w:rsidRDefault="00436485" w:rsidP="00F65EB9">
      <w:pPr>
        <w:pStyle w:val="ListParagraph"/>
        <w:numPr>
          <w:ilvl w:val="0"/>
          <w:numId w:val="17"/>
        </w:numPr>
        <w:spacing w:after="0" w:line="240" w:lineRule="auto"/>
        <w:rPr>
          <w:sz w:val="24"/>
          <w:szCs w:val="24"/>
        </w:rPr>
      </w:pPr>
      <w:r w:rsidRPr="00F65EB9">
        <w:rPr>
          <w:sz w:val="24"/>
          <w:szCs w:val="24"/>
        </w:rPr>
        <w:t xml:space="preserve">Drinking water quality control parameters – no warning limits are established, and control limits are set at </w:t>
      </w:r>
      <w:r w:rsidRPr="00F65EB9">
        <w:rPr>
          <w:sz w:val="24"/>
          <w:szCs w:val="24"/>
          <w:u w:val="single"/>
        </w:rPr>
        <w:t>+</w:t>
      </w:r>
      <w:r w:rsidRPr="00F65EB9">
        <w:rPr>
          <w:sz w:val="24"/>
          <w:szCs w:val="24"/>
        </w:rPr>
        <w:t xml:space="preserve"> 2 standard deviations.</w:t>
      </w:r>
    </w:p>
    <w:p w14:paraId="0B4E6499" w14:textId="77777777" w:rsidR="00436485" w:rsidRPr="00F65EB9" w:rsidRDefault="00436485" w:rsidP="00F65EB9">
      <w:pPr>
        <w:pStyle w:val="ListParagraph"/>
        <w:numPr>
          <w:ilvl w:val="0"/>
          <w:numId w:val="17"/>
        </w:numPr>
        <w:spacing w:after="0" w:line="240" w:lineRule="auto"/>
        <w:rPr>
          <w:sz w:val="24"/>
          <w:szCs w:val="24"/>
        </w:rPr>
      </w:pPr>
      <w:r w:rsidRPr="00F65EB9">
        <w:rPr>
          <w:sz w:val="24"/>
          <w:szCs w:val="24"/>
        </w:rPr>
        <w:t xml:space="preserve">Wastewater quality control parameters – set warning limits at </w:t>
      </w:r>
      <w:r w:rsidRPr="00F65EB9">
        <w:rPr>
          <w:sz w:val="24"/>
          <w:szCs w:val="24"/>
          <w:u w:val="single"/>
        </w:rPr>
        <w:t>+</w:t>
      </w:r>
      <w:r w:rsidRPr="00F65EB9">
        <w:rPr>
          <w:sz w:val="24"/>
          <w:szCs w:val="24"/>
        </w:rPr>
        <w:t xml:space="preserve"> 2 standard deviations and control limits at </w:t>
      </w:r>
      <w:r w:rsidRPr="00F65EB9">
        <w:rPr>
          <w:sz w:val="24"/>
          <w:szCs w:val="24"/>
          <w:u w:val="single"/>
        </w:rPr>
        <w:t>+</w:t>
      </w:r>
      <w:r w:rsidRPr="00F65EB9">
        <w:rPr>
          <w:sz w:val="24"/>
          <w:szCs w:val="24"/>
        </w:rPr>
        <w:t xml:space="preserve"> 3 standard deviations.</w:t>
      </w:r>
    </w:p>
    <w:p w14:paraId="5975FD86" w14:textId="77777777" w:rsidR="00436485" w:rsidRDefault="00436485" w:rsidP="00436485">
      <w:pPr>
        <w:spacing w:after="0" w:line="240" w:lineRule="auto"/>
        <w:rPr>
          <w:sz w:val="24"/>
          <w:szCs w:val="24"/>
        </w:rPr>
      </w:pPr>
    </w:p>
    <w:p w14:paraId="1E8BE382" w14:textId="77777777" w:rsidR="00436485" w:rsidRDefault="00436485" w:rsidP="00436485">
      <w:pPr>
        <w:spacing w:after="0" w:line="240" w:lineRule="auto"/>
        <w:rPr>
          <w:sz w:val="24"/>
          <w:szCs w:val="24"/>
        </w:rPr>
      </w:pPr>
      <w:r>
        <w:rPr>
          <w:sz w:val="24"/>
          <w:szCs w:val="24"/>
        </w:rPr>
        <w:t>In certain cases, the limits are set at +2 and +3 standard deviations.  These are where the calculations do not create negative numbers, such as always subtracting smaller values from larger values or using the absolute value from a subtraction.</w:t>
      </w:r>
    </w:p>
    <w:p w14:paraId="77A3C64B" w14:textId="77777777" w:rsidR="00436485" w:rsidRPr="005205BA" w:rsidRDefault="00436485" w:rsidP="00436485">
      <w:pPr>
        <w:spacing w:after="0" w:line="240" w:lineRule="auto"/>
        <w:rPr>
          <w:sz w:val="20"/>
          <w:szCs w:val="20"/>
        </w:rPr>
      </w:pPr>
    </w:p>
    <w:p w14:paraId="41B32F5A" w14:textId="3D055886" w:rsidR="00C457BE" w:rsidRDefault="001677C7" w:rsidP="004E71B9">
      <w:pPr>
        <w:pStyle w:val="Heading1"/>
      </w:pPr>
      <w:bookmarkStart w:id="24" w:name="_Toc156913439"/>
      <w:r>
        <w:t xml:space="preserve">Procedures for when a Trend is </w:t>
      </w:r>
      <w:r w:rsidR="000663F1">
        <w:t>D</w:t>
      </w:r>
      <w:r>
        <w:t>etected</w:t>
      </w:r>
      <w:bookmarkEnd w:id="24"/>
    </w:p>
    <w:p w14:paraId="122C615F" w14:textId="47790751" w:rsidR="004E71B9" w:rsidRPr="00E006FC" w:rsidRDefault="004E71B9" w:rsidP="00C457BE">
      <w:pPr>
        <w:spacing w:after="0" w:line="240" w:lineRule="auto"/>
        <w:rPr>
          <w:sz w:val="24"/>
          <w:szCs w:val="24"/>
        </w:rPr>
      </w:pPr>
    </w:p>
    <w:p w14:paraId="5F111A15" w14:textId="37437C6A" w:rsidR="00D17F85" w:rsidRDefault="006853FC" w:rsidP="00C457BE">
      <w:pPr>
        <w:spacing w:after="0" w:line="240" w:lineRule="auto"/>
        <w:rPr>
          <w:sz w:val="24"/>
          <w:szCs w:val="24"/>
        </w:rPr>
      </w:pPr>
      <w:r>
        <w:rPr>
          <w:sz w:val="24"/>
          <w:szCs w:val="24"/>
        </w:rPr>
        <w:t>If a trend is detected (as defined in 2.1 above), the following is to be investigated.</w:t>
      </w:r>
    </w:p>
    <w:p w14:paraId="73E0C5A8" w14:textId="77777777" w:rsidR="006853FC" w:rsidRDefault="006853FC" w:rsidP="00C457BE">
      <w:pPr>
        <w:spacing w:after="0" w:line="240" w:lineRule="auto"/>
        <w:rPr>
          <w:sz w:val="24"/>
          <w:szCs w:val="24"/>
        </w:rPr>
      </w:pPr>
    </w:p>
    <w:p w14:paraId="7B36AE85" w14:textId="3483621B" w:rsidR="006853FC" w:rsidRPr="000663F1" w:rsidRDefault="006853FC" w:rsidP="000663F1">
      <w:pPr>
        <w:pStyle w:val="ListParagraph"/>
        <w:numPr>
          <w:ilvl w:val="0"/>
          <w:numId w:val="20"/>
        </w:numPr>
        <w:spacing w:after="0" w:line="240" w:lineRule="auto"/>
        <w:rPr>
          <w:sz w:val="24"/>
          <w:szCs w:val="24"/>
        </w:rPr>
      </w:pPr>
      <w:r w:rsidRPr="000663F1">
        <w:rPr>
          <w:sz w:val="24"/>
          <w:szCs w:val="24"/>
        </w:rPr>
        <w:t>Censoring of data.</w:t>
      </w:r>
    </w:p>
    <w:p w14:paraId="0712BDA3" w14:textId="4B6CAD9B" w:rsidR="006853FC" w:rsidRPr="000663F1" w:rsidRDefault="006853FC" w:rsidP="000663F1">
      <w:pPr>
        <w:pStyle w:val="ListParagraph"/>
        <w:numPr>
          <w:ilvl w:val="0"/>
          <w:numId w:val="20"/>
        </w:numPr>
        <w:spacing w:after="0" w:line="240" w:lineRule="auto"/>
        <w:rPr>
          <w:sz w:val="24"/>
          <w:szCs w:val="24"/>
        </w:rPr>
      </w:pPr>
      <w:r w:rsidRPr="000663F1">
        <w:rPr>
          <w:sz w:val="24"/>
          <w:szCs w:val="24"/>
        </w:rPr>
        <w:t>A change in the procedure.</w:t>
      </w:r>
    </w:p>
    <w:p w14:paraId="02AEC122" w14:textId="4EF931CC" w:rsidR="006853FC" w:rsidRPr="000663F1" w:rsidRDefault="006853FC" w:rsidP="000663F1">
      <w:pPr>
        <w:pStyle w:val="ListParagraph"/>
        <w:numPr>
          <w:ilvl w:val="0"/>
          <w:numId w:val="20"/>
        </w:numPr>
        <w:spacing w:after="0" w:line="240" w:lineRule="auto"/>
        <w:rPr>
          <w:sz w:val="24"/>
          <w:szCs w:val="24"/>
        </w:rPr>
      </w:pPr>
      <w:r w:rsidRPr="000663F1">
        <w:rPr>
          <w:sz w:val="24"/>
          <w:szCs w:val="24"/>
        </w:rPr>
        <w:t>Changes in equipment used.,</w:t>
      </w:r>
    </w:p>
    <w:p w14:paraId="45234A4B" w14:textId="24A452CD" w:rsidR="006853FC" w:rsidRPr="000663F1" w:rsidRDefault="006853FC" w:rsidP="000663F1">
      <w:pPr>
        <w:pStyle w:val="ListParagraph"/>
        <w:numPr>
          <w:ilvl w:val="0"/>
          <w:numId w:val="20"/>
        </w:numPr>
        <w:spacing w:after="0" w:line="240" w:lineRule="auto"/>
        <w:rPr>
          <w:sz w:val="24"/>
          <w:szCs w:val="24"/>
        </w:rPr>
      </w:pPr>
      <w:r w:rsidRPr="000663F1">
        <w:rPr>
          <w:sz w:val="24"/>
          <w:szCs w:val="24"/>
        </w:rPr>
        <w:t>Changes in instrument or equipment conditions.</w:t>
      </w:r>
    </w:p>
    <w:p w14:paraId="586C4566" w14:textId="6174EB62" w:rsidR="006853FC" w:rsidRPr="000663F1" w:rsidRDefault="006853FC" w:rsidP="000663F1">
      <w:pPr>
        <w:pStyle w:val="ListParagraph"/>
        <w:numPr>
          <w:ilvl w:val="0"/>
          <w:numId w:val="20"/>
        </w:numPr>
        <w:spacing w:after="0" w:line="240" w:lineRule="auto"/>
        <w:rPr>
          <w:sz w:val="24"/>
          <w:szCs w:val="24"/>
        </w:rPr>
      </w:pPr>
      <w:r w:rsidRPr="000663F1">
        <w:rPr>
          <w:sz w:val="24"/>
          <w:szCs w:val="24"/>
        </w:rPr>
        <w:t>Issues with standards or reagents.</w:t>
      </w:r>
    </w:p>
    <w:p w14:paraId="37FC0EFD" w14:textId="0E67D845" w:rsidR="006853FC" w:rsidRPr="000663F1" w:rsidRDefault="006853FC" w:rsidP="000663F1">
      <w:pPr>
        <w:pStyle w:val="ListParagraph"/>
        <w:numPr>
          <w:ilvl w:val="0"/>
          <w:numId w:val="20"/>
        </w:numPr>
        <w:spacing w:after="0" w:line="240" w:lineRule="auto"/>
        <w:rPr>
          <w:sz w:val="24"/>
          <w:szCs w:val="24"/>
        </w:rPr>
      </w:pPr>
      <w:r w:rsidRPr="000663F1">
        <w:rPr>
          <w:sz w:val="24"/>
          <w:szCs w:val="24"/>
        </w:rPr>
        <w:t>Addition of new personnel.</w:t>
      </w:r>
    </w:p>
    <w:p w14:paraId="75FE1053" w14:textId="750C941F" w:rsidR="006853FC" w:rsidRPr="000663F1" w:rsidRDefault="006853FC" w:rsidP="000663F1">
      <w:pPr>
        <w:pStyle w:val="ListParagraph"/>
        <w:numPr>
          <w:ilvl w:val="0"/>
          <w:numId w:val="20"/>
        </w:numPr>
        <w:spacing w:after="0" w:line="240" w:lineRule="auto"/>
        <w:rPr>
          <w:sz w:val="24"/>
          <w:szCs w:val="24"/>
        </w:rPr>
      </w:pPr>
      <w:r w:rsidRPr="000663F1">
        <w:rPr>
          <w:sz w:val="24"/>
          <w:szCs w:val="24"/>
        </w:rPr>
        <w:t>Altering conditions under which the method operates</w:t>
      </w:r>
    </w:p>
    <w:p w14:paraId="2BC504FF" w14:textId="060DFF8E" w:rsidR="006853FC" w:rsidRPr="000663F1" w:rsidRDefault="006853FC" w:rsidP="000663F1">
      <w:pPr>
        <w:pStyle w:val="ListParagraph"/>
        <w:numPr>
          <w:ilvl w:val="0"/>
          <w:numId w:val="20"/>
        </w:numPr>
        <w:spacing w:after="0" w:line="240" w:lineRule="auto"/>
        <w:rPr>
          <w:sz w:val="24"/>
          <w:szCs w:val="24"/>
        </w:rPr>
      </w:pPr>
      <w:r w:rsidRPr="000663F1">
        <w:rPr>
          <w:sz w:val="24"/>
          <w:szCs w:val="24"/>
        </w:rPr>
        <w:t>Changes in the source of Positive Control solutions.</w:t>
      </w:r>
    </w:p>
    <w:p w14:paraId="56BEED70" w14:textId="347D88C5" w:rsidR="006853FC" w:rsidRPr="000663F1" w:rsidRDefault="006853FC" w:rsidP="000663F1">
      <w:pPr>
        <w:pStyle w:val="ListParagraph"/>
        <w:numPr>
          <w:ilvl w:val="0"/>
          <w:numId w:val="20"/>
        </w:numPr>
        <w:spacing w:after="0" w:line="240" w:lineRule="auto"/>
        <w:rPr>
          <w:sz w:val="24"/>
          <w:szCs w:val="24"/>
        </w:rPr>
      </w:pPr>
      <w:r w:rsidRPr="000663F1">
        <w:rPr>
          <w:sz w:val="24"/>
          <w:szCs w:val="24"/>
        </w:rPr>
        <w:t>The possibility of contamination.</w:t>
      </w:r>
    </w:p>
    <w:p w14:paraId="1D650B8B" w14:textId="77777777" w:rsidR="006853FC" w:rsidRDefault="006853FC" w:rsidP="00C457BE">
      <w:pPr>
        <w:spacing w:after="0" w:line="240" w:lineRule="auto"/>
        <w:rPr>
          <w:sz w:val="24"/>
          <w:szCs w:val="24"/>
        </w:rPr>
      </w:pPr>
    </w:p>
    <w:p w14:paraId="13F26FF0" w14:textId="457EFC9A" w:rsidR="006853FC" w:rsidRPr="00E006FC" w:rsidRDefault="006853FC" w:rsidP="00C457BE">
      <w:pPr>
        <w:spacing w:after="0" w:line="240" w:lineRule="auto"/>
        <w:rPr>
          <w:sz w:val="24"/>
          <w:szCs w:val="24"/>
        </w:rPr>
      </w:pPr>
      <w:r>
        <w:rPr>
          <w:sz w:val="24"/>
          <w:szCs w:val="24"/>
        </w:rPr>
        <w:t>The investigation is to attempt to determine a Root Cause as this is a systemic error.  Any identified corrective actions need to address the Root Cause and come under the provision of the Corrective Action procedures found in the QSM.</w:t>
      </w:r>
    </w:p>
    <w:p w14:paraId="0C3C0154" w14:textId="48BE8C96" w:rsidR="004E71B9" w:rsidRDefault="000663F1" w:rsidP="005606FD">
      <w:pPr>
        <w:pStyle w:val="Heading1"/>
      </w:pPr>
      <w:bookmarkStart w:id="25" w:name="_Toc156913440"/>
      <w:r>
        <w:t>Effectiveness of Actions Taken</w:t>
      </w:r>
      <w:bookmarkEnd w:id="25"/>
    </w:p>
    <w:p w14:paraId="750BA471" w14:textId="2721ABAB" w:rsidR="005606FD" w:rsidRPr="00E006FC" w:rsidRDefault="005606FD" w:rsidP="00C457BE">
      <w:pPr>
        <w:spacing w:after="0" w:line="240" w:lineRule="auto"/>
        <w:rPr>
          <w:sz w:val="24"/>
          <w:szCs w:val="24"/>
        </w:rPr>
      </w:pPr>
    </w:p>
    <w:p w14:paraId="51C37538" w14:textId="24C73D24" w:rsidR="00D17F85" w:rsidRDefault="000663F1" w:rsidP="00C457BE">
      <w:pPr>
        <w:spacing w:after="0" w:line="240" w:lineRule="auto"/>
        <w:rPr>
          <w:sz w:val="24"/>
          <w:szCs w:val="24"/>
        </w:rPr>
      </w:pPr>
      <w:r>
        <w:rPr>
          <w:sz w:val="24"/>
          <w:szCs w:val="24"/>
        </w:rPr>
        <w:t>The efficacy of any action taken will be evidenced by a return to random errors and a lack of a defined trend in data.</w:t>
      </w:r>
    </w:p>
    <w:p w14:paraId="7C3688D8" w14:textId="08B0C785" w:rsidR="00D8348A" w:rsidRDefault="000137CC" w:rsidP="00D17F85">
      <w:pPr>
        <w:pStyle w:val="Heading1"/>
      </w:pPr>
      <w:bookmarkStart w:id="26" w:name="_Toc156913441"/>
      <w:r>
        <w:t>References</w:t>
      </w:r>
      <w:bookmarkEnd w:id="26"/>
    </w:p>
    <w:p w14:paraId="588A13E6" w14:textId="340FF7B0" w:rsidR="000137CC" w:rsidRDefault="000137CC" w:rsidP="00C457BE">
      <w:pPr>
        <w:spacing w:after="0" w:line="240" w:lineRule="auto"/>
      </w:pPr>
    </w:p>
    <w:p w14:paraId="62BFEEFC" w14:textId="77777777" w:rsidR="00AD68D6" w:rsidRPr="008B1449"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lastRenderedPageBreak/>
        <w:t>Management and Technical Requirements for Laboratories Performing Environmental Analyses</w:t>
      </w:r>
      <w:r w:rsidRPr="008B1449">
        <w:rPr>
          <w:rFonts w:cs="Univers-CondensedBold"/>
          <w:bCs/>
          <w:sz w:val="24"/>
          <w:szCs w:val="24"/>
        </w:rPr>
        <w:t>, The NELAC Institute (TNI), Rev 2.1, September 1, 2016</w:t>
      </w:r>
    </w:p>
    <w:p w14:paraId="639DDE85" w14:textId="3A6E8E60" w:rsidR="00D17F85" w:rsidRDefault="00D17F85" w:rsidP="00C457BE">
      <w:pPr>
        <w:spacing w:after="0" w:line="240" w:lineRule="auto"/>
      </w:pPr>
    </w:p>
    <w:p w14:paraId="24D61471" w14:textId="1B3309F9" w:rsidR="000137CC" w:rsidRDefault="000137CC" w:rsidP="00D17F85">
      <w:pPr>
        <w:pStyle w:val="Heading1"/>
      </w:pPr>
      <w:bookmarkStart w:id="27" w:name="_Toc156913442"/>
      <w:r>
        <w:t xml:space="preserve">Definitions and </w:t>
      </w:r>
      <w:r w:rsidR="00D17F85">
        <w:t>Acronyms</w:t>
      </w:r>
      <w:bookmarkEnd w:id="27"/>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28"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29" w:name="_Toc156913443"/>
      <w:r>
        <w:t>Definitions</w:t>
      </w:r>
      <w:bookmarkEnd w:id="29"/>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30" w:name="_Toc156913444"/>
      <w:r>
        <w:t>Acronyms</w:t>
      </w:r>
      <w:bookmarkEnd w:id="30"/>
    </w:p>
    <w:bookmarkEnd w:id="28"/>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E5A31A3" w14:textId="67A93353" w:rsidR="00D17F85" w:rsidRDefault="00D17F85">
      <w:r>
        <w:br w:type="page"/>
      </w:r>
    </w:p>
    <w:p w14:paraId="783321C7" w14:textId="77777777" w:rsidR="00DF2E19" w:rsidRDefault="00DF2E19" w:rsidP="00C457BE">
      <w:pPr>
        <w:spacing w:after="0" w:line="240" w:lineRule="auto"/>
      </w:pPr>
    </w:p>
    <w:p w14:paraId="5CA3BFD5" w14:textId="77777777" w:rsidR="00DF2E19" w:rsidRDefault="00DF2E19" w:rsidP="00DF2E19">
      <w:pPr>
        <w:pStyle w:val="Heading1"/>
      </w:pPr>
      <w:bookmarkStart w:id="31" w:name="_Toc156913445"/>
      <w:r>
        <w:t>Appendices</w:t>
      </w:r>
      <w:bookmarkEnd w:id="31"/>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ED6BF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DD74" w14:textId="77777777" w:rsidR="00ED6BF0" w:rsidRDefault="00ED6BF0" w:rsidP="00C457BE">
      <w:pPr>
        <w:spacing w:after="0" w:line="240" w:lineRule="auto"/>
      </w:pPr>
      <w:r>
        <w:separator/>
      </w:r>
    </w:p>
  </w:endnote>
  <w:endnote w:type="continuationSeparator" w:id="0">
    <w:p w14:paraId="58B5E571" w14:textId="77777777" w:rsidR="00ED6BF0" w:rsidRDefault="00ED6BF0"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3668EAE8" w:rsidR="00D17F85" w:rsidRDefault="003976C8">
    <w:pPr>
      <w:pStyle w:val="Footer"/>
    </w:pPr>
    <w:r>
      <w:t xml:space="preserve">Version 1.0 </w:t>
    </w:r>
    <w:r w:rsidR="00D17F85">
      <w:t xml:space="preserve">Effective January </w:t>
    </w:r>
    <w:r>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F59C" w14:textId="77777777" w:rsidR="00ED6BF0" w:rsidRDefault="00ED6BF0" w:rsidP="00C457BE">
      <w:pPr>
        <w:spacing w:after="0" w:line="240" w:lineRule="auto"/>
      </w:pPr>
      <w:r>
        <w:separator/>
      </w:r>
    </w:p>
  </w:footnote>
  <w:footnote w:type="continuationSeparator" w:id="0">
    <w:p w14:paraId="419B1F4E" w14:textId="77777777" w:rsidR="00ED6BF0" w:rsidRDefault="00ED6BF0"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591233BF" w:rsidR="00CC16C5" w:rsidRDefault="00D17F85">
    <w:pPr>
      <w:pStyle w:val="Header"/>
    </w:pPr>
    <w:r>
      <w:ptab w:relativeTo="margin" w:alignment="center" w:leader="none"/>
    </w:r>
    <w:r w:rsidR="00652085">
      <w:t>Trends and Control Charting Policy and Procedures</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233342">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8E6881"/>
    <w:multiLevelType w:val="hybridMultilevel"/>
    <w:tmpl w:val="BF0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23683"/>
    <w:multiLevelType w:val="hybridMultilevel"/>
    <w:tmpl w:val="01D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04F8F"/>
    <w:multiLevelType w:val="hybridMultilevel"/>
    <w:tmpl w:val="BDEE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92B4C"/>
    <w:multiLevelType w:val="hybridMultilevel"/>
    <w:tmpl w:val="8B0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43B0E"/>
    <w:multiLevelType w:val="hybridMultilevel"/>
    <w:tmpl w:val="7BD0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C336B"/>
    <w:multiLevelType w:val="hybridMultilevel"/>
    <w:tmpl w:val="7D2E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B3572B"/>
    <w:multiLevelType w:val="hybridMultilevel"/>
    <w:tmpl w:val="19E0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00335"/>
    <w:multiLevelType w:val="hybridMultilevel"/>
    <w:tmpl w:val="688C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B054D"/>
    <w:multiLevelType w:val="hybridMultilevel"/>
    <w:tmpl w:val="36EE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23514">
    <w:abstractNumId w:val="12"/>
  </w:num>
  <w:num w:numId="2" w16cid:durableId="1850677699">
    <w:abstractNumId w:val="13"/>
  </w:num>
  <w:num w:numId="3" w16cid:durableId="827671926">
    <w:abstractNumId w:val="2"/>
  </w:num>
  <w:num w:numId="4" w16cid:durableId="66806865">
    <w:abstractNumId w:val="6"/>
  </w:num>
  <w:num w:numId="5" w16cid:durableId="2098213636">
    <w:abstractNumId w:val="18"/>
  </w:num>
  <w:num w:numId="6" w16cid:durableId="985553970">
    <w:abstractNumId w:val="14"/>
  </w:num>
  <w:num w:numId="7" w16cid:durableId="911162277">
    <w:abstractNumId w:val="0"/>
  </w:num>
  <w:num w:numId="8" w16cid:durableId="1692103507">
    <w:abstractNumId w:val="19"/>
  </w:num>
  <w:num w:numId="9" w16cid:durableId="16934252">
    <w:abstractNumId w:val="9"/>
  </w:num>
  <w:num w:numId="10" w16cid:durableId="786237962">
    <w:abstractNumId w:val="15"/>
  </w:num>
  <w:num w:numId="11" w16cid:durableId="1373506376">
    <w:abstractNumId w:val="10"/>
  </w:num>
  <w:num w:numId="12" w16cid:durableId="383335268">
    <w:abstractNumId w:val="8"/>
  </w:num>
  <w:num w:numId="13" w16cid:durableId="413671582">
    <w:abstractNumId w:val="11"/>
  </w:num>
  <w:num w:numId="14" w16cid:durableId="1203789139">
    <w:abstractNumId w:val="5"/>
  </w:num>
  <w:num w:numId="15" w16cid:durableId="522864987">
    <w:abstractNumId w:val="4"/>
  </w:num>
  <w:num w:numId="16" w16cid:durableId="1838572470">
    <w:abstractNumId w:val="7"/>
  </w:num>
  <w:num w:numId="17" w16cid:durableId="1649237901">
    <w:abstractNumId w:val="16"/>
  </w:num>
  <w:num w:numId="18" w16cid:durableId="1275213036">
    <w:abstractNumId w:val="1"/>
  </w:num>
  <w:num w:numId="19" w16cid:durableId="2078935023">
    <w:abstractNumId w:val="3"/>
  </w:num>
  <w:num w:numId="20" w16cid:durableId="1144128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68B6"/>
    <w:rsid w:val="00020654"/>
    <w:rsid w:val="00022B56"/>
    <w:rsid w:val="00023668"/>
    <w:rsid w:val="00030B22"/>
    <w:rsid w:val="0004017B"/>
    <w:rsid w:val="000654C3"/>
    <w:rsid w:val="000663F1"/>
    <w:rsid w:val="000735B8"/>
    <w:rsid w:val="000800B1"/>
    <w:rsid w:val="000B0CFD"/>
    <w:rsid w:val="000C3B10"/>
    <w:rsid w:val="000F2FD9"/>
    <w:rsid w:val="000F6FB5"/>
    <w:rsid w:val="001031E2"/>
    <w:rsid w:val="00105247"/>
    <w:rsid w:val="001124A0"/>
    <w:rsid w:val="001133E0"/>
    <w:rsid w:val="0012261B"/>
    <w:rsid w:val="00123588"/>
    <w:rsid w:val="001278E6"/>
    <w:rsid w:val="00135B25"/>
    <w:rsid w:val="001405EF"/>
    <w:rsid w:val="00151405"/>
    <w:rsid w:val="00157608"/>
    <w:rsid w:val="001657D1"/>
    <w:rsid w:val="001677C7"/>
    <w:rsid w:val="0017042D"/>
    <w:rsid w:val="00185270"/>
    <w:rsid w:val="001935F8"/>
    <w:rsid w:val="001A63E6"/>
    <w:rsid w:val="001B5189"/>
    <w:rsid w:val="001C06C2"/>
    <w:rsid w:val="001C656C"/>
    <w:rsid w:val="001F3B75"/>
    <w:rsid w:val="00201EA2"/>
    <w:rsid w:val="00202946"/>
    <w:rsid w:val="00223B88"/>
    <w:rsid w:val="00233342"/>
    <w:rsid w:val="00240E5C"/>
    <w:rsid w:val="00262683"/>
    <w:rsid w:val="002A6740"/>
    <w:rsid w:val="002E67B8"/>
    <w:rsid w:val="00303CF0"/>
    <w:rsid w:val="00316F5D"/>
    <w:rsid w:val="003278FB"/>
    <w:rsid w:val="00356521"/>
    <w:rsid w:val="003569F3"/>
    <w:rsid w:val="003622A6"/>
    <w:rsid w:val="00365251"/>
    <w:rsid w:val="00386252"/>
    <w:rsid w:val="00387802"/>
    <w:rsid w:val="00393087"/>
    <w:rsid w:val="00394A12"/>
    <w:rsid w:val="003976C8"/>
    <w:rsid w:val="003A2600"/>
    <w:rsid w:val="003A6441"/>
    <w:rsid w:val="003B6575"/>
    <w:rsid w:val="003C5128"/>
    <w:rsid w:val="003E5CCE"/>
    <w:rsid w:val="003F35E9"/>
    <w:rsid w:val="004044E4"/>
    <w:rsid w:val="00436485"/>
    <w:rsid w:val="00436B8E"/>
    <w:rsid w:val="00464F35"/>
    <w:rsid w:val="00466024"/>
    <w:rsid w:val="004712AE"/>
    <w:rsid w:val="004718F8"/>
    <w:rsid w:val="004977ED"/>
    <w:rsid w:val="004B0F1E"/>
    <w:rsid w:val="004D530E"/>
    <w:rsid w:val="004E2F6D"/>
    <w:rsid w:val="004E71B9"/>
    <w:rsid w:val="00505B96"/>
    <w:rsid w:val="00513EAB"/>
    <w:rsid w:val="005205BA"/>
    <w:rsid w:val="0052629E"/>
    <w:rsid w:val="005325F6"/>
    <w:rsid w:val="005403F0"/>
    <w:rsid w:val="00540988"/>
    <w:rsid w:val="00556FFB"/>
    <w:rsid w:val="005606FD"/>
    <w:rsid w:val="00565460"/>
    <w:rsid w:val="00571574"/>
    <w:rsid w:val="005863FE"/>
    <w:rsid w:val="005A1A46"/>
    <w:rsid w:val="005B4C98"/>
    <w:rsid w:val="005B54FF"/>
    <w:rsid w:val="005C03F0"/>
    <w:rsid w:val="005D6C8D"/>
    <w:rsid w:val="005E0011"/>
    <w:rsid w:val="005F5E21"/>
    <w:rsid w:val="00600083"/>
    <w:rsid w:val="00612B06"/>
    <w:rsid w:val="00624128"/>
    <w:rsid w:val="00630296"/>
    <w:rsid w:val="00630630"/>
    <w:rsid w:val="0063470B"/>
    <w:rsid w:val="0064429C"/>
    <w:rsid w:val="0065111E"/>
    <w:rsid w:val="00652085"/>
    <w:rsid w:val="00656597"/>
    <w:rsid w:val="00662360"/>
    <w:rsid w:val="006853FC"/>
    <w:rsid w:val="00686802"/>
    <w:rsid w:val="0069108C"/>
    <w:rsid w:val="006954C5"/>
    <w:rsid w:val="006B71AA"/>
    <w:rsid w:val="006C7862"/>
    <w:rsid w:val="006D5F11"/>
    <w:rsid w:val="006E5B35"/>
    <w:rsid w:val="007063A2"/>
    <w:rsid w:val="00710693"/>
    <w:rsid w:val="00732E66"/>
    <w:rsid w:val="007345AB"/>
    <w:rsid w:val="00751651"/>
    <w:rsid w:val="00752BFB"/>
    <w:rsid w:val="00760D3D"/>
    <w:rsid w:val="00762DEC"/>
    <w:rsid w:val="00773AC0"/>
    <w:rsid w:val="00781EA2"/>
    <w:rsid w:val="0078374A"/>
    <w:rsid w:val="00790868"/>
    <w:rsid w:val="007A15DE"/>
    <w:rsid w:val="007D786D"/>
    <w:rsid w:val="007E5F51"/>
    <w:rsid w:val="007E697A"/>
    <w:rsid w:val="00810377"/>
    <w:rsid w:val="0081365E"/>
    <w:rsid w:val="00821AB0"/>
    <w:rsid w:val="00835011"/>
    <w:rsid w:val="00835C80"/>
    <w:rsid w:val="00845347"/>
    <w:rsid w:val="00855582"/>
    <w:rsid w:val="00862BC9"/>
    <w:rsid w:val="00867F92"/>
    <w:rsid w:val="00877C93"/>
    <w:rsid w:val="008B4273"/>
    <w:rsid w:val="008C1776"/>
    <w:rsid w:val="008E6027"/>
    <w:rsid w:val="008F4BFC"/>
    <w:rsid w:val="00913C01"/>
    <w:rsid w:val="00927748"/>
    <w:rsid w:val="00933660"/>
    <w:rsid w:val="00961234"/>
    <w:rsid w:val="009673C8"/>
    <w:rsid w:val="00974EFC"/>
    <w:rsid w:val="00994550"/>
    <w:rsid w:val="009B41B0"/>
    <w:rsid w:val="009B70FA"/>
    <w:rsid w:val="009C76DD"/>
    <w:rsid w:val="009D3741"/>
    <w:rsid w:val="009D6E7B"/>
    <w:rsid w:val="009E263C"/>
    <w:rsid w:val="009F0D8D"/>
    <w:rsid w:val="00A0003A"/>
    <w:rsid w:val="00A0061E"/>
    <w:rsid w:val="00A0388B"/>
    <w:rsid w:val="00A2498F"/>
    <w:rsid w:val="00A30C26"/>
    <w:rsid w:val="00A42279"/>
    <w:rsid w:val="00A77439"/>
    <w:rsid w:val="00A913D4"/>
    <w:rsid w:val="00AB2255"/>
    <w:rsid w:val="00AB25FE"/>
    <w:rsid w:val="00AB59C0"/>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2739"/>
    <w:rsid w:val="00B847C3"/>
    <w:rsid w:val="00B86B09"/>
    <w:rsid w:val="00B87A29"/>
    <w:rsid w:val="00B90591"/>
    <w:rsid w:val="00BA187E"/>
    <w:rsid w:val="00BB5656"/>
    <w:rsid w:val="00BC0D00"/>
    <w:rsid w:val="00BC3F57"/>
    <w:rsid w:val="00BE1638"/>
    <w:rsid w:val="00BE21B3"/>
    <w:rsid w:val="00BE7ED8"/>
    <w:rsid w:val="00BF709F"/>
    <w:rsid w:val="00BF7988"/>
    <w:rsid w:val="00C2267F"/>
    <w:rsid w:val="00C25189"/>
    <w:rsid w:val="00C44248"/>
    <w:rsid w:val="00C457BE"/>
    <w:rsid w:val="00C842C9"/>
    <w:rsid w:val="00C973FE"/>
    <w:rsid w:val="00CA0410"/>
    <w:rsid w:val="00CB299D"/>
    <w:rsid w:val="00CC16C5"/>
    <w:rsid w:val="00CC4917"/>
    <w:rsid w:val="00CD0735"/>
    <w:rsid w:val="00CD4ECD"/>
    <w:rsid w:val="00D07293"/>
    <w:rsid w:val="00D07FF0"/>
    <w:rsid w:val="00D17F85"/>
    <w:rsid w:val="00D23915"/>
    <w:rsid w:val="00D23EA8"/>
    <w:rsid w:val="00D2731F"/>
    <w:rsid w:val="00D3340E"/>
    <w:rsid w:val="00D3384E"/>
    <w:rsid w:val="00D36F15"/>
    <w:rsid w:val="00D3717C"/>
    <w:rsid w:val="00D442FD"/>
    <w:rsid w:val="00D51183"/>
    <w:rsid w:val="00D57721"/>
    <w:rsid w:val="00D64831"/>
    <w:rsid w:val="00D70AD9"/>
    <w:rsid w:val="00D743FF"/>
    <w:rsid w:val="00D8348A"/>
    <w:rsid w:val="00D953F3"/>
    <w:rsid w:val="00DA0012"/>
    <w:rsid w:val="00DA5AAF"/>
    <w:rsid w:val="00DB1837"/>
    <w:rsid w:val="00DB4B6B"/>
    <w:rsid w:val="00DC08B0"/>
    <w:rsid w:val="00DC471D"/>
    <w:rsid w:val="00DD7218"/>
    <w:rsid w:val="00DE5807"/>
    <w:rsid w:val="00DF2E19"/>
    <w:rsid w:val="00DF7796"/>
    <w:rsid w:val="00E006FC"/>
    <w:rsid w:val="00E072BA"/>
    <w:rsid w:val="00E17C63"/>
    <w:rsid w:val="00E34D8B"/>
    <w:rsid w:val="00E36ABE"/>
    <w:rsid w:val="00E63AEF"/>
    <w:rsid w:val="00E76944"/>
    <w:rsid w:val="00E925AB"/>
    <w:rsid w:val="00E93C92"/>
    <w:rsid w:val="00EA3EEA"/>
    <w:rsid w:val="00EB561C"/>
    <w:rsid w:val="00EB59DB"/>
    <w:rsid w:val="00EC5656"/>
    <w:rsid w:val="00ED1DE8"/>
    <w:rsid w:val="00ED54CA"/>
    <w:rsid w:val="00ED6BF0"/>
    <w:rsid w:val="00F12BF7"/>
    <w:rsid w:val="00F23CCA"/>
    <w:rsid w:val="00F3598F"/>
    <w:rsid w:val="00F478A4"/>
    <w:rsid w:val="00F652EC"/>
    <w:rsid w:val="00F65EB9"/>
    <w:rsid w:val="00F67C15"/>
    <w:rsid w:val="00F735CB"/>
    <w:rsid w:val="00F94E00"/>
    <w:rsid w:val="00F95805"/>
    <w:rsid w:val="00F96049"/>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6C8"/>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6C8"/>
    <w:pPr>
      <w:keepNext/>
      <w:keepLines/>
      <w:numPr>
        <w:ilvl w:val="2"/>
        <w:numId w:val="11"/>
      </w:numPr>
      <w:spacing w:before="200" w:after="0"/>
      <w:ind w:left="2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3976C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3976C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652085"/>
    <w:pPr>
      <w:ind w:left="1040"/>
    </w:pPr>
    <w:rPr>
      <w:rFonts w:ascii="Verdana" w:eastAsia="Verdana" w:hAnsi="Verdana" w:cstheme="majorBidi"/>
      <w:sz w:val="20"/>
      <w:szCs w:val="20"/>
    </w:rPr>
  </w:style>
  <w:style w:type="character" w:customStyle="1" w:styleId="BodyTextChar">
    <w:name w:val="Body Text Char"/>
    <w:basedOn w:val="DefaultParagraphFont"/>
    <w:link w:val="BodyText"/>
    <w:uiPriority w:val="1"/>
    <w:rsid w:val="00652085"/>
    <w:rPr>
      <w:rFonts w:ascii="Verdana" w:eastAsia="Verdana" w:hAnsi="Verdan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TNI%20Compliant%20Templates\Worbook%20tools\Data%20check%20and%20QC%20Example.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NI%20Compliant%20Templates\Worbook%20tools\Data%20check%20and%20QC%20Exampl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GGA Control Chart</a:t>
            </a:r>
          </a:p>
        </c:rich>
      </c:tx>
      <c:layout>
        <c:manualLayout>
          <c:xMode val="edge"/>
          <c:yMode val="edge"/>
          <c:x val="0.36529739607791745"/>
          <c:y val="2.8318622093946443E-2"/>
        </c:manualLayout>
      </c:layout>
      <c:overlay val="0"/>
      <c:spPr>
        <a:noFill/>
        <a:ln w="25400">
          <a:noFill/>
        </a:ln>
      </c:spPr>
    </c:title>
    <c:autoTitleDeleted val="0"/>
    <c:plotArea>
      <c:layout>
        <c:manualLayout>
          <c:layoutTarget val="inner"/>
          <c:xMode val="edge"/>
          <c:yMode val="edge"/>
          <c:x val="0.10350091487840515"/>
          <c:y val="8.4955825632454393E-2"/>
          <c:w val="0.87823570418882024"/>
          <c:h val="0.81592990867836412"/>
        </c:manualLayout>
      </c:layout>
      <c:lineChart>
        <c:grouping val="standard"/>
        <c:varyColors val="0"/>
        <c:ser>
          <c:idx val="1"/>
          <c:order val="0"/>
          <c:tx>
            <c:strRef>
              <c:f>'BOD Running QA'!$AC$2</c:f>
              <c:strCache>
                <c:ptCount val="1"/>
                <c:pt idx="0">
                  <c:v>UCL</c:v>
                </c:pt>
              </c:strCache>
            </c:strRef>
          </c:tx>
          <c:spPr>
            <a:ln w="19050">
              <a:solidFill>
                <a:srgbClr val="FF0000"/>
              </a:solidFill>
            </a:ln>
          </c:spPr>
          <c:marker>
            <c:symbol val="none"/>
          </c:marker>
          <c:cat>
            <c:numLit>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Lit>
          </c:cat>
          <c:val>
            <c:numRef>
              <c:f>'BOD Running QA'!$AC$3:$AC$367</c:f>
              <c:numCache>
                <c:formatCode>General</c:formatCode>
                <c:ptCount val="365"/>
                <c:pt idx="0">
                  <c:v>228.5</c:v>
                </c:pt>
                <c:pt idx="1">
                  <c:v>228.5</c:v>
                </c:pt>
                <c:pt idx="2">
                  <c:v>228.5</c:v>
                </c:pt>
                <c:pt idx="3">
                  <c:v>228.5</c:v>
                </c:pt>
                <c:pt idx="4">
                  <c:v>228.5</c:v>
                </c:pt>
                <c:pt idx="5">
                  <c:v>228.5</c:v>
                </c:pt>
                <c:pt idx="6">
                  <c:v>228.5</c:v>
                </c:pt>
                <c:pt idx="7">
                  <c:v>228.5</c:v>
                </c:pt>
                <c:pt idx="8">
                  <c:v>228.5</c:v>
                </c:pt>
                <c:pt idx="9">
                  <c:v>228.5</c:v>
                </c:pt>
                <c:pt idx="10">
                  <c:v>228.5</c:v>
                </c:pt>
                <c:pt idx="11">
                  <c:v>228.5</c:v>
                </c:pt>
                <c:pt idx="12">
                  <c:v>228.5</c:v>
                </c:pt>
                <c:pt idx="13">
                  <c:v>228.5</c:v>
                </c:pt>
                <c:pt idx="14">
                  <c:v>228.5</c:v>
                </c:pt>
                <c:pt idx="15">
                  <c:v>228.5</c:v>
                </c:pt>
                <c:pt idx="16">
                  <c:v>228.5</c:v>
                </c:pt>
                <c:pt idx="17">
                  <c:v>228.5</c:v>
                </c:pt>
                <c:pt idx="18">
                  <c:v>228.5</c:v>
                </c:pt>
                <c:pt idx="19">
                  <c:v>228.5</c:v>
                </c:pt>
                <c:pt idx="20">
                  <c:v>228.5</c:v>
                </c:pt>
                <c:pt idx="21">
                  <c:v>228.5</c:v>
                </c:pt>
                <c:pt idx="22">
                  <c:v>228.5</c:v>
                </c:pt>
                <c:pt idx="23">
                  <c:v>228.5</c:v>
                </c:pt>
                <c:pt idx="24">
                  <c:v>228.5</c:v>
                </c:pt>
                <c:pt idx="25">
                  <c:v>228.5</c:v>
                </c:pt>
                <c:pt idx="26">
                  <c:v>228.5</c:v>
                </c:pt>
                <c:pt idx="27">
                  <c:v>228.5</c:v>
                </c:pt>
                <c:pt idx="28">
                  <c:v>228.5</c:v>
                </c:pt>
                <c:pt idx="29">
                  <c:v>228.5</c:v>
                </c:pt>
                <c:pt idx="30">
                  <c:v>228.5</c:v>
                </c:pt>
                <c:pt idx="31">
                  <c:v>228.5</c:v>
                </c:pt>
                <c:pt idx="32">
                  <c:v>228.5</c:v>
                </c:pt>
                <c:pt idx="33">
                  <c:v>228.5</c:v>
                </c:pt>
                <c:pt idx="34">
                  <c:v>228.5</c:v>
                </c:pt>
                <c:pt idx="35">
                  <c:v>228.5</c:v>
                </c:pt>
                <c:pt idx="36">
                  <c:v>228.5</c:v>
                </c:pt>
                <c:pt idx="37">
                  <c:v>228.5</c:v>
                </c:pt>
                <c:pt idx="38">
                  <c:v>228.5</c:v>
                </c:pt>
                <c:pt idx="39">
                  <c:v>228.5</c:v>
                </c:pt>
                <c:pt idx="40">
                  <c:v>228.5</c:v>
                </c:pt>
                <c:pt idx="41">
                  <c:v>228.5</c:v>
                </c:pt>
                <c:pt idx="42">
                  <c:v>228.5</c:v>
                </c:pt>
                <c:pt idx="43">
                  <c:v>228.5</c:v>
                </c:pt>
                <c:pt idx="44">
                  <c:v>228.5</c:v>
                </c:pt>
                <c:pt idx="45">
                  <c:v>228.5</c:v>
                </c:pt>
                <c:pt idx="46">
                  <c:v>228.5</c:v>
                </c:pt>
                <c:pt idx="47">
                  <c:v>228.5</c:v>
                </c:pt>
                <c:pt idx="48">
                  <c:v>228.5</c:v>
                </c:pt>
                <c:pt idx="49">
                  <c:v>228.5</c:v>
                </c:pt>
                <c:pt idx="50">
                  <c:v>228.5</c:v>
                </c:pt>
                <c:pt idx="51">
                  <c:v>228.5</c:v>
                </c:pt>
                <c:pt idx="52">
                  <c:v>228.5</c:v>
                </c:pt>
                <c:pt idx="53">
                  <c:v>228.5</c:v>
                </c:pt>
                <c:pt idx="54">
                  <c:v>228.5</c:v>
                </c:pt>
                <c:pt idx="55">
                  <c:v>228.5</c:v>
                </c:pt>
                <c:pt idx="56">
                  <c:v>228.5</c:v>
                </c:pt>
                <c:pt idx="57">
                  <c:v>228.5</c:v>
                </c:pt>
                <c:pt idx="58">
                  <c:v>228.5</c:v>
                </c:pt>
                <c:pt idx="59">
                  <c:v>228.5</c:v>
                </c:pt>
                <c:pt idx="60">
                  <c:v>228.5</c:v>
                </c:pt>
                <c:pt idx="61">
                  <c:v>228.5</c:v>
                </c:pt>
                <c:pt idx="62">
                  <c:v>228.5</c:v>
                </c:pt>
                <c:pt idx="63">
                  <c:v>228.5</c:v>
                </c:pt>
                <c:pt idx="64">
                  <c:v>228.5</c:v>
                </c:pt>
                <c:pt idx="65">
                  <c:v>228.5</c:v>
                </c:pt>
                <c:pt idx="66">
                  <c:v>228.5</c:v>
                </c:pt>
                <c:pt idx="67">
                  <c:v>228.5</c:v>
                </c:pt>
                <c:pt idx="68">
                  <c:v>228.5</c:v>
                </c:pt>
                <c:pt idx="69">
                  <c:v>228.5</c:v>
                </c:pt>
                <c:pt idx="70">
                  <c:v>228.5</c:v>
                </c:pt>
                <c:pt idx="71">
                  <c:v>228.5</c:v>
                </c:pt>
                <c:pt idx="72">
                  <c:v>228.5</c:v>
                </c:pt>
                <c:pt idx="73">
                  <c:v>228.5</c:v>
                </c:pt>
                <c:pt idx="74">
                  <c:v>228.5</c:v>
                </c:pt>
                <c:pt idx="75">
                  <c:v>228.5</c:v>
                </c:pt>
                <c:pt idx="76">
                  <c:v>228.5</c:v>
                </c:pt>
                <c:pt idx="77">
                  <c:v>228.5</c:v>
                </c:pt>
                <c:pt idx="78">
                  <c:v>228.5</c:v>
                </c:pt>
                <c:pt idx="79">
                  <c:v>228.5</c:v>
                </c:pt>
                <c:pt idx="80">
                  <c:v>228.5</c:v>
                </c:pt>
                <c:pt idx="81">
                  <c:v>228.5</c:v>
                </c:pt>
                <c:pt idx="82">
                  <c:v>228.5</c:v>
                </c:pt>
                <c:pt idx="83">
                  <c:v>228.5</c:v>
                </c:pt>
                <c:pt idx="84">
                  <c:v>228.5</c:v>
                </c:pt>
                <c:pt idx="85">
                  <c:v>228.5</c:v>
                </c:pt>
                <c:pt idx="86">
                  <c:v>228.5</c:v>
                </c:pt>
                <c:pt idx="87">
                  <c:v>228.5</c:v>
                </c:pt>
                <c:pt idx="88">
                  <c:v>228.5</c:v>
                </c:pt>
                <c:pt idx="89">
                  <c:v>228.5</c:v>
                </c:pt>
                <c:pt idx="90">
                  <c:v>228.5</c:v>
                </c:pt>
                <c:pt idx="91">
                  <c:v>228.5</c:v>
                </c:pt>
                <c:pt idx="92">
                  <c:v>228.5</c:v>
                </c:pt>
                <c:pt idx="93">
                  <c:v>228.5</c:v>
                </c:pt>
                <c:pt idx="94">
                  <c:v>228.5</c:v>
                </c:pt>
                <c:pt idx="95">
                  <c:v>228.5</c:v>
                </c:pt>
                <c:pt idx="96">
                  <c:v>228.5</c:v>
                </c:pt>
                <c:pt idx="97">
                  <c:v>228.5</c:v>
                </c:pt>
                <c:pt idx="98">
                  <c:v>228.5</c:v>
                </c:pt>
                <c:pt idx="99">
                  <c:v>228.5</c:v>
                </c:pt>
                <c:pt idx="100">
                  <c:v>228.5</c:v>
                </c:pt>
                <c:pt idx="101">
                  <c:v>228.5</c:v>
                </c:pt>
                <c:pt idx="102">
                  <c:v>228.5</c:v>
                </c:pt>
                <c:pt idx="103">
                  <c:v>228.5</c:v>
                </c:pt>
                <c:pt idx="104">
                  <c:v>228.5</c:v>
                </c:pt>
                <c:pt idx="105">
                  <c:v>228.5</c:v>
                </c:pt>
                <c:pt idx="106">
                  <c:v>228.5</c:v>
                </c:pt>
                <c:pt idx="107">
                  <c:v>228.5</c:v>
                </c:pt>
                <c:pt idx="108">
                  <c:v>228.5</c:v>
                </c:pt>
                <c:pt idx="109">
                  <c:v>228.5</c:v>
                </c:pt>
                <c:pt idx="110">
                  <c:v>228.5</c:v>
                </c:pt>
                <c:pt idx="111">
                  <c:v>228.5</c:v>
                </c:pt>
                <c:pt idx="112">
                  <c:v>228.5</c:v>
                </c:pt>
                <c:pt idx="113">
                  <c:v>228.5</c:v>
                </c:pt>
                <c:pt idx="114">
                  <c:v>228.5</c:v>
                </c:pt>
                <c:pt idx="115">
                  <c:v>228.5</c:v>
                </c:pt>
                <c:pt idx="116">
                  <c:v>228.5</c:v>
                </c:pt>
                <c:pt idx="117">
                  <c:v>228.5</c:v>
                </c:pt>
                <c:pt idx="118">
                  <c:v>228.5</c:v>
                </c:pt>
                <c:pt idx="119">
                  <c:v>228.5</c:v>
                </c:pt>
                <c:pt idx="120">
                  <c:v>228.5</c:v>
                </c:pt>
                <c:pt idx="121">
                  <c:v>228.5</c:v>
                </c:pt>
                <c:pt idx="122">
                  <c:v>228.5</c:v>
                </c:pt>
                <c:pt idx="123">
                  <c:v>228.5</c:v>
                </c:pt>
                <c:pt idx="124">
                  <c:v>228.5</c:v>
                </c:pt>
                <c:pt idx="125">
                  <c:v>228.5</c:v>
                </c:pt>
                <c:pt idx="126">
                  <c:v>228.5</c:v>
                </c:pt>
                <c:pt idx="127">
                  <c:v>228.5</c:v>
                </c:pt>
                <c:pt idx="128">
                  <c:v>228.5</c:v>
                </c:pt>
                <c:pt idx="129">
                  <c:v>228.5</c:v>
                </c:pt>
                <c:pt idx="130">
                  <c:v>228.5</c:v>
                </c:pt>
                <c:pt idx="131">
                  <c:v>228.5</c:v>
                </c:pt>
                <c:pt idx="132">
                  <c:v>228.5</c:v>
                </c:pt>
                <c:pt idx="133">
                  <c:v>228.5</c:v>
                </c:pt>
                <c:pt idx="134">
                  <c:v>228.5</c:v>
                </c:pt>
                <c:pt idx="135">
                  <c:v>228.5</c:v>
                </c:pt>
                <c:pt idx="136">
                  <c:v>228.5</c:v>
                </c:pt>
                <c:pt idx="137">
                  <c:v>228.5</c:v>
                </c:pt>
                <c:pt idx="138">
                  <c:v>228.5</c:v>
                </c:pt>
                <c:pt idx="139">
                  <c:v>228.5</c:v>
                </c:pt>
                <c:pt idx="140">
                  <c:v>228.5</c:v>
                </c:pt>
                <c:pt idx="141">
                  <c:v>228.5</c:v>
                </c:pt>
                <c:pt idx="142">
                  <c:v>228.5</c:v>
                </c:pt>
                <c:pt idx="143">
                  <c:v>228.5</c:v>
                </c:pt>
                <c:pt idx="144">
                  <c:v>228.5</c:v>
                </c:pt>
                <c:pt idx="145">
                  <c:v>228.5</c:v>
                </c:pt>
                <c:pt idx="146">
                  <c:v>228.5</c:v>
                </c:pt>
                <c:pt idx="147">
                  <c:v>228.5</c:v>
                </c:pt>
                <c:pt idx="148">
                  <c:v>228.5</c:v>
                </c:pt>
                <c:pt idx="149">
                  <c:v>228.5</c:v>
                </c:pt>
                <c:pt idx="150">
                  <c:v>228.5</c:v>
                </c:pt>
                <c:pt idx="151">
                  <c:v>228.5</c:v>
                </c:pt>
                <c:pt idx="152">
                  <c:v>228.5</c:v>
                </c:pt>
                <c:pt idx="153">
                  <c:v>228.5</c:v>
                </c:pt>
                <c:pt idx="154">
                  <c:v>228.5</c:v>
                </c:pt>
                <c:pt idx="155">
                  <c:v>228.5</c:v>
                </c:pt>
                <c:pt idx="156">
                  <c:v>228.5</c:v>
                </c:pt>
                <c:pt idx="157">
                  <c:v>228.5</c:v>
                </c:pt>
                <c:pt idx="158">
                  <c:v>228.5</c:v>
                </c:pt>
                <c:pt idx="159">
                  <c:v>228.5</c:v>
                </c:pt>
                <c:pt idx="160">
                  <c:v>228.5</c:v>
                </c:pt>
                <c:pt idx="161">
                  <c:v>228.5</c:v>
                </c:pt>
                <c:pt idx="162">
                  <c:v>228.5</c:v>
                </c:pt>
                <c:pt idx="163">
                  <c:v>228.5</c:v>
                </c:pt>
                <c:pt idx="164">
                  <c:v>228.5</c:v>
                </c:pt>
                <c:pt idx="165">
                  <c:v>228.5</c:v>
                </c:pt>
                <c:pt idx="166">
                  <c:v>228.5</c:v>
                </c:pt>
                <c:pt idx="167">
                  <c:v>228.5</c:v>
                </c:pt>
                <c:pt idx="168">
                  <c:v>228.5</c:v>
                </c:pt>
                <c:pt idx="169">
                  <c:v>228.5</c:v>
                </c:pt>
                <c:pt idx="170">
                  <c:v>228.5</c:v>
                </c:pt>
                <c:pt idx="171">
                  <c:v>228.5</c:v>
                </c:pt>
                <c:pt idx="172">
                  <c:v>228.5</c:v>
                </c:pt>
                <c:pt idx="173">
                  <c:v>228.5</c:v>
                </c:pt>
                <c:pt idx="174">
                  <c:v>228.5</c:v>
                </c:pt>
                <c:pt idx="175">
                  <c:v>228.5</c:v>
                </c:pt>
                <c:pt idx="176">
                  <c:v>228.5</c:v>
                </c:pt>
                <c:pt idx="177">
                  <c:v>228.5</c:v>
                </c:pt>
                <c:pt idx="178">
                  <c:v>228.5</c:v>
                </c:pt>
                <c:pt idx="179">
                  <c:v>228.5</c:v>
                </c:pt>
                <c:pt idx="180">
                  <c:v>228.5</c:v>
                </c:pt>
                <c:pt idx="181">
                  <c:v>228.5</c:v>
                </c:pt>
                <c:pt idx="182">
                  <c:v>228.5</c:v>
                </c:pt>
                <c:pt idx="183">
                  <c:v>228.5</c:v>
                </c:pt>
                <c:pt idx="184">
                  <c:v>228.5</c:v>
                </c:pt>
                <c:pt idx="185">
                  <c:v>228.5</c:v>
                </c:pt>
                <c:pt idx="186">
                  <c:v>228.5</c:v>
                </c:pt>
                <c:pt idx="187">
                  <c:v>228.5</c:v>
                </c:pt>
                <c:pt idx="188">
                  <c:v>228.5</c:v>
                </c:pt>
                <c:pt idx="189">
                  <c:v>228.5</c:v>
                </c:pt>
                <c:pt idx="190">
                  <c:v>228.5</c:v>
                </c:pt>
                <c:pt idx="191">
                  <c:v>228.5</c:v>
                </c:pt>
                <c:pt idx="192">
                  <c:v>228.5</c:v>
                </c:pt>
                <c:pt idx="193">
                  <c:v>228.5</c:v>
                </c:pt>
                <c:pt idx="194">
                  <c:v>228.5</c:v>
                </c:pt>
                <c:pt idx="195">
                  <c:v>228.5</c:v>
                </c:pt>
                <c:pt idx="196">
                  <c:v>228.5</c:v>
                </c:pt>
                <c:pt idx="197">
                  <c:v>228.5</c:v>
                </c:pt>
                <c:pt idx="198">
                  <c:v>228.5</c:v>
                </c:pt>
                <c:pt idx="199">
                  <c:v>228.5</c:v>
                </c:pt>
                <c:pt idx="200">
                  <c:v>228.5</c:v>
                </c:pt>
                <c:pt idx="201">
                  <c:v>228.5</c:v>
                </c:pt>
                <c:pt idx="202">
                  <c:v>228.5</c:v>
                </c:pt>
                <c:pt idx="203">
                  <c:v>228.5</c:v>
                </c:pt>
                <c:pt idx="204">
                  <c:v>228.5</c:v>
                </c:pt>
                <c:pt idx="205">
                  <c:v>228.5</c:v>
                </c:pt>
                <c:pt idx="206">
                  <c:v>228.5</c:v>
                </c:pt>
                <c:pt idx="207">
                  <c:v>228.5</c:v>
                </c:pt>
                <c:pt idx="208">
                  <c:v>228.5</c:v>
                </c:pt>
                <c:pt idx="209">
                  <c:v>228.5</c:v>
                </c:pt>
                <c:pt idx="210">
                  <c:v>228.5</c:v>
                </c:pt>
                <c:pt idx="211">
                  <c:v>228.5</c:v>
                </c:pt>
                <c:pt idx="212">
                  <c:v>228.5</c:v>
                </c:pt>
                <c:pt idx="213">
                  <c:v>228.5</c:v>
                </c:pt>
                <c:pt idx="214">
                  <c:v>228.5</c:v>
                </c:pt>
                <c:pt idx="215">
                  <c:v>228.5</c:v>
                </c:pt>
                <c:pt idx="216">
                  <c:v>228.5</c:v>
                </c:pt>
                <c:pt idx="217">
                  <c:v>228.5</c:v>
                </c:pt>
                <c:pt idx="218">
                  <c:v>228.5</c:v>
                </c:pt>
                <c:pt idx="219">
                  <c:v>228.5</c:v>
                </c:pt>
                <c:pt idx="220">
                  <c:v>228.5</c:v>
                </c:pt>
                <c:pt idx="221">
                  <c:v>228.5</c:v>
                </c:pt>
                <c:pt idx="222">
                  <c:v>228.5</c:v>
                </c:pt>
                <c:pt idx="223">
                  <c:v>228.5</c:v>
                </c:pt>
                <c:pt idx="224">
                  <c:v>228.5</c:v>
                </c:pt>
                <c:pt idx="225">
                  <c:v>228.5</c:v>
                </c:pt>
                <c:pt idx="226">
                  <c:v>228.5</c:v>
                </c:pt>
                <c:pt idx="227">
                  <c:v>228.5</c:v>
                </c:pt>
                <c:pt idx="228">
                  <c:v>228.5</c:v>
                </c:pt>
                <c:pt idx="229">
                  <c:v>228.5</c:v>
                </c:pt>
                <c:pt idx="230">
                  <c:v>228.5</c:v>
                </c:pt>
                <c:pt idx="231">
                  <c:v>228.5</c:v>
                </c:pt>
                <c:pt idx="232">
                  <c:v>228.5</c:v>
                </c:pt>
                <c:pt idx="233">
                  <c:v>228.5</c:v>
                </c:pt>
                <c:pt idx="234">
                  <c:v>228.5</c:v>
                </c:pt>
                <c:pt idx="235">
                  <c:v>228.5</c:v>
                </c:pt>
                <c:pt idx="236">
                  <c:v>228.5</c:v>
                </c:pt>
                <c:pt idx="237">
                  <c:v>228.5</c:v>
                </c:pt>
                <c:pt idx="238">
                  <c:v>228.5</c:v>
                </c:pt>
                <c:pt idx="239">
                  <c:v>228.5</c:v>
                </c:pt>
                <c:pt idx="240">
                  <c:v>228.5</c:v>
                </c:pt>
                <c:pt idx="241">
                  <c:v>228.5</c:v>
                </c:pt>
                <c:pt idx="242">
                  <c:v>228.5</c:v>
                </c:pt>
                <c:pt idx="243">
                  <c:v>228.5</c:v>
                </c:pt>
                <c:pt idx="244">
                  <c:v>228.5</c:v>
                </c:pt>
                <c:pt idx="245">
                  <c:v>228.5</c:v>
                </c:pt>
                <c:pt idx="246">
                  <c:v>228.5</c:v>
                </c:pt>
                <c:pt idx="247">
                  <c:v>228.5</c:v>
                </c:pt>
                <c:pt idx="248">
                  <c:v>228.5</c:v>
                </c:pt>
                <c:pt idx="249">
                  <c:v>228.5</c:v>
                </c:pt>
                <c:pt idx="250">
                  <c:v>228.5</c:v>
                </c:pt>
                <c:pt idx="251">
                  <c:v>228.5</c:v>
                </c:pt>
                <c:pt idx="252">
                  <c:v>228.5</c:v>
                </c:pt>
                <c:pt idx="253">
                  <c:v>228.5</c:v>
                </c:pt>
                <c:pt idx="254">
                  <c:v>228.5</c:v>
                </c:pt>
                <c:pt idx="255">
                  <c:v>228.5</c:v>
                </c:pt>
                <c:pt idx="256">
                  <c:v>228.5</c:v>
                </c:pt>
                <c:pt idx="257">
                  <c:v>228.5</c:v>
                </c:pt>
                <c:pt idx="258">
                  <c:v>228.5</c:v>
                </c:pt>
                <c:pt idx="259">
                  <c:v>228.5</c:v>
                </c:pt>
                <c:pt idx="260">
                  <c:v>228.5</c:v>
                </c:pt>
                <c:pt idx="261">
                  <c:v>228.5</c:v>
                </c:pt>
                <c:pt idx="262">
                  <c:v>228.5</c:v>
                </c:pt>
                <c:pt idx="263">
                  <c:v>228.5</c:v>
                </c:pt>
                <c:pt idx="264">
                  <c:v>228.5</c:v>
                </c:pt>
                <c:pt idx="265">
                  <c:v>228.5</c:v>
                </c:pt>
                <c:pt idx="266">
                  <c:v>228.5</c:v>
                </c:pt>
                <c:pt idx="267">
                  <c:v>228.5</c:v>
                </c:pt>
                <c:pt idx="268">
                  <c:v>228.5</c:v>
                </c:pt>
                <c:pt idx="269">
                  <c:v>228.5</c:v>
                </c:pt>
                <c:pt idx="270">
                  <c:v>228.5</c:v>
                </c:pt>
                <c:pt idx="271">
                  <c:v>228.5</c:v>
                </c:pt>
                <c:pt idx="272">
                  <c:v>228.5</c:v>
                </c:pt>
                <c:pt idx="273">
                  <c:v>228.5</c:v>
                </c:pt>
                <c:pt idx="274">
                  <c:v>228.5</c:v>
                </c:pt>
                <c:pt idx="275">
                  <c:v>228.5</c:v>
                </c:pt>
                <c:pt idx="276">
                  <c:v>228.5</c:v>
                </c:pt>
                <c:pt idx="277">
                  <c:v>228.5</c:v>
                </c:pt>
                <c:pt idx="278">
                  <c:v>228.5</c:v>
                </c:pt>
                <c:pt idx="279">
                  <c:v>228.5</c:v>
                </c:pt>
                <c:pt idx="280">
                  <c:v>228.5</c:v>
                </c:pt>
                <c:pt idx="281">
                  <c:v>228.5</c:v>
                </c:pt>
                <c:pt idx="282">
                  <c:v>228.5</c:v>
                </c:pt>
                <c:pt idx="283">
                  <c:v>228.5</c:v>
                </c:pt>
                <c:pt idx="284">
                  <c:v>228.5</c:v>
                </c:pt>
                <c:pt idx="285">
                  <c:v>228.5</c:v>
                </c:pt>
                <c:pt idx="286">
                  <c:v>228.5</c:v>
                </c:pt>
                <c:pt idx="287">
                  <c:v>228.5</c:v>
                </c:pt>
                <c:pt idx="288">
                  <c:v>228.5</c:v>
                </c:pt>
                <c:pt idx="289">
                  <c:v>228.5</c:v>
                </c:pt>
                <c:pt idx="290">
                  <c:v>228.5</c:v>
                </c:pt>
                <c:pt idx="291">
                  <c:v>228.5</c:v>
                </c:pt>
                <c:pt idx="292">
                  <c:v>228.5</c:v>
                </c:pt>
                <c:pt idx="293">
                  <c:v>228.5</c:v>
                </c:pt>
                <c:pt idx="294">
                  <c:v>228.5</c:v>
                </c:pt>
                <c:pt idx="295">
                  <c:v>228.5</c:v>
                </c:pt>
                <c:pt idx="296">
                  <c:v>228.5</c:v>
                </c:pt>
                <c:pt idx="297">
                  <c:v>228.5</c:v>
                </c:pt>
                <c:pt idx="298">
                  <c:v>228.5</c:v>
                </c:pt>
                <c:pt idx="299">
                  <c:v>228.5</c:v>
                </c:pt>
                <c:pt idx="300">
                  <c:v>228.5</c:v>
                </c:pt>
                <c:pt idx="301">
                  <c:v>228.5</c:v>
                </c:pt>
                <c:pt idx="302">
                  <c:v>228.5</c:v>
                </c:pt>
                <c:pt idx="303">
                  <c:v>228.5</c:v>
                </c:pt>
                <c:pt idx="304">
                  <c:v>228.5</c:v>
                </c:pt>
                <c:pt idx="305">
                  <c:v>228.5</c:v>
                </c:pt>
                <c:pt idx="306">
                  <c:v>228.5</c:v>
                </c:pt>
                <c:pt idx="307">
                  <c:v>228.5</c:v>
                </c:pt>
                <c:pt idx="308">
                  <c:v>228.5</c:v>
                </c:pt>
                <c:pt idx="309">
                  <c:v>228.5</c:v>
                </c:pt>
                <c:pt idx="310">
                  <c:v>228.5</c:v>
                </c:pt>
                <c:pt idx="311">
                  <c:v>228.5</c:v>
                </c:pt>
                <c:pt idx="312">
                  <c:v>228.5</c:v>
                </c:pt>
                <c:pt idx="313">
                  <c:v>228.5</c:v>
                </c:pt>
                <c:pt idx="314">
                  <c:v>228.5</c:v>
                </c:pt>
                <c:pt idx="315">
                  <c:v>228.5</c:v>
                </c:pt>
                <c:pt idx="316">
                  <c:v>228.5</c:v>
                </c:pt>
                <c:pt idx="317">
                  <c:v>228.5</c:v>
                </c:pt>
                <c:pt idx="318">
                  <c:v>228.5</c:v>
                </c:pt>
                <c:pt idx="319">
                  <c:v>228.5</c:v>
                </c:pt>
                <c:pt idx="320">
                  <c:v>228.5</c:v>
                </c:pt>
                <c:pt idx="321">
                  <c:v>228.5</c:v>
                </c:pt>
                <c:pt idx="322">
                  <c:v>228.5</c:v>
                </c:pt>
                <c:pt idx="323">
                  <c:v>228.5</c:v>
                </c:pt>
                <c:pt idx="324">
                  <c:v>228.5</c:v>
                </c:pt>
                <c:pt idx="325">
                  <c:v>228.5</c:v>
                </c:pt>
                <c:pt idx="326">
                  <c:v>228.5</c:v>
                </c:pt>
                <c:pt idx="327">
                  <c:v>228.5</c:v>
                </c:pt>
                <c:pt idx="328">
                  <c:v>228.5</c:v>
                </c:pt>
                <c:pt idx="329">
                  <c:v>228.5</c:v>
                </c:pt>
                <c:pt idx="330">
                  <c:v>228.5</c:v>
                </c:pt>
                <c:pt idx="331">
                  <c:v>228.5</c:v>
                </c:pt>
                <c:pt idx="332">
                  <c:v>228.5</c:v>
                </c:pt>
                <c:pt idx="333">
                  <c:v>228.5</c:v>
                </c:pt>
                <c:pt idx="334">
                  <c:v>228.5</c:v>
                </c:pt>
                <c:pt idx="335">
                  <c:v>228.5</c:v>
                </c:pt>
                <c:pt idx="336">
                  <c:v>228.5</c:v>
                </c:pt>
                <c:pt idx="337">
                  <c:v>228.5</c:v>
                </c:pt>
                <c:pt idx="338">
                  <c:v>228.5</c:v>
                </c:pt>
                <c:pt idx="339">
                  <c:v>228.5</c:v>
                </c:pt>
                <c:pt idx="340">
                  <c:v>228.5</c:v>
                </c:pt>
                <c:pt idx="341">
                  <c:v>228.5</c:v>
                </c:pt>
                <c:pt idx="342">
                  <c:v>228.5</c:v>
                </c:pt>
                <c:pt idx="343">
                  <c:v>228.5</c:v>
                </c:pt>
                <c:pt idx="344">
                  <c:v>228.5</c:v>
                </c:pt>
                <c:pt idx="345">
                  <c:v>228.5</c:v>
                </c:pt>
                <c:pt idx="346">
                  <c:v>228.5</c:v>
                </c:pt>
                <c:pt idx="347">
                  <c:v>228.5</c:v>
                </c:pt>
                <c:pt idx="348">
                  <c:v>228.5</c:v>
                </c:pt>
                <c:pt idx="349">
                  <c:v>228.5</c:v>
                </c:pt>
                <c:pt idx="350">
                  <c:v>228.5</c:v>
                </c:pt>
                <c:pt idx="351">
                  <c:v>228.5</c:v>
                </c:pt>
                <c:pt idx="352">
                  <c:v>228.5</c:v>
                </c:pt>
                <c:pt idx="353">
                  <c:v>228.5</c:v>
                </c:pt>
                <c:pt idx="354">
                  <c:v>228.5</c:v>
                </c:pt>
                <c:pt idx="355">
                  <c:v>228.5</c:v>
                </c:pt>
                <c:pt idx="356">
                  <c:v>228.5</c:v>
                </c:pt>
                <c:pt idx="357">
                  <c:v>228.5</c:v>
                </c:pt>
                <c:pt idx="358">
                  <c:v>228.5</c:v>
                </c:pt>
                <c:pt idx="359">
                  <c:v>228.5</c:v>
                </c:pt>
                <c:pt idx="360">
                  <c:v>228.5</c:v>
                </c:pt>
                <c:pt idx="361">
                  <c:v>228.5</c:v>
                </c:pt>
                <c:pt idx="362">
                  <c:v>228.5</c:v>
                </c:pt>
                <c:pt idx="363">
                  <c:v>228.5</c:v>
                </c:pt>
                <c:pt idx="364">
                  <c:v>228.5</c:v>
                </c:pt>
              </c:numCache>
            </c:numRef>
          </c:val>
          <c:smooth val="0"/>
          <c:extLst>
            <c:ext xmlns:c16="http://schemas.microsoft.com/office/drawing/2014/chart" uri="{C3380CC4-5D6E-409C-BE32-E72D297353CC}">
              <c16:uniqueId val="{00000000-4BDA-4AB0-8509-1847328F5057}"/>
            </c:ext>
          </c:extLst>
        </c:ser>
        <c:ser>
          <c:idx val="2"/>
          <c:order val="1"/>
          <c:tx>
            <c:strRef>
              <c:f>'BOD Running QA'!$AD$2</c:f>
              <c:strCache>
                <c:ptCount val="1"/>
                <c:pt idx="0">
                  <c:v>LCL</c:v>
                </c:pt>
              </c:strCache>
            </c:strRef>
          </c:tx>
          <c:spPr>
            <a:ln w="19050">
              <a:solidFill>
                <a:srgbClr val="FF0000"/>
              </a:solidFill>
            </a:ln>
          </c:spPr>
          <c:marker>
            <c:symbol val="none"/>
          </c:marker>
          <c:cat>
            <c:numLit>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Lit>
          </c:cat>
          <c:val>
            <c:numRef>
              <c:f>'BOD Running QA'!$AD$3:$AD$367</c:f>
              <c:numCache>
                <c:formatCode>General</c:formatCode>
                <c:ptCount val="365"/>
                <c:pt idx="0">
                  <c:v>167.5</c:v>
                </c:pt>
                <c:pt idx="1">
                  <c:v>167.5</c:v>
                </c:pt>
                <c:pt idx="2">
                  <c:v>167.5</c:v>
                </c:pt>
                <c:pt idx="3">
                  <c:v>167.5</c:v>
                </c:pt>
                <c:pt idx="4">
                  <c:v>167.5</c:v>
                </c:pt>
                <c:pt idx="5">
                  <c:v>167.5</c:v>
                </c:pt>
                <c:pt idx="6">
                  <c:v>167.5</c:v>
                </c:pt>
                <c:pt idx="7">
                  <c:v>167.5</c:v>
                </c:pt>
                <c:pt idx="8">
                  <c:v>167.5</c:v>
                </c:pt>
                <c:pt idx="9">
                  <c:v>167.5</c:v>
                </c:pt>
                <c:pt idx="10">
                  <c:v>167.5</c:v>
                </c:pt>
                <c:pt idx="11">
                  <c:v>167.5</c:v>
                </c:pt>
                <c:pt idx="12">
                  <c:v>167.5</c:v>
                </c:pt>
                <c:pt idx="13">
                  <c:v>167.5</c:v>
                </c:pt>
                <c:pt idx="14">
                  <c:v>167.5</c:v>
                </c:pt>
                <c:pt idx="15">
                  <c:v>167.5</c:v>
                </c:pt>
                <c:pt idx="16">
                  <c:v>167.5</c:v>
                </c:pt>
                <c:pt idx="17">
                  <c:v>167.5</c:v>
                </c:pt>
                <c:pt idx="18">
                  <c:v>167.5</c:v>
                </c:pt>
                <c:pt idx="19">
                  <c:v>167.5</c:v>
                </c:pt>
                <c:pt idx="20">
                  <c:v>167.5</c:v>
                </c:pt>
                <c:pt idx="21">
                  <c:v>167.5</c:v>
                </c:pt>
                <c:pt idx="22">
                  <c:v>167.5</c:v>
                </c:pt>
                <c:pt idx="23">
                  <c:v>167.5</c:v>
                </c:pt>
                <c:pt idx="24">
                  <c:v>167.5</c:v>
                </c:pt>
                <c:pt idx="25">
                  <c:v>167.5</c:v>
                </c:pt>
                <c:pt idx="26">
                  <c:v>167.5</c:v>
                </c:pt>
                <c:pt idx="27">
                  <c:v>167.5</c:v>
                </c:pt>
                <c:pt idx="28">
                  <c:v>167.5</c:v>
                </c:pt>
                <c:pt idx="29">
                  <c:v>167.5</c:v>
                </c:pt>
                <c:pt idx="30">
                  <c:v>167.5</c:v>
                </c:pt>
                <c:pt idx="31">
                  <c:v>167.5</c:v>
                </c:pt>
                <c:pt idx="32">
                  <c:v>167.5</c:v>
                </c:pt>
                <c:pt idx="33">
                  <c:v>167.5</c:v>
                </c:pt>
                <c:pt idx="34">
                  <c:v>167.5</c:v>
                </c:pt>
                <c:pt idx="35">
                  <c:v>167.5</c:v>
                </c:pt>
                <c:pt idx="36">
                  <c:v>167.5</c:v>
                </c:pt>
                <c:pt idx="37">
                  <c:v>167.5</c:v>
                </c:pt>
                <c:pt idx="38">
                  <c:v>167.5</c:v>
                </c:pt>
                <c:pt idx="39">
                  <c:v>167.5</c:v>
                </c:pt>
                <c:pt idx="40">
                  <c:v>167.5</c:v>
                </c:pt>
                <c:pt idx="41">
                  <c:v>167.5</c:v>
                </c:pt>
                <c:pt idx="42">
                  <c:v>167.5</c:v>
                </c:pt>
                <c:pt idx="43">
                  <c:v>167.5</c:v>
                </c:pt>
                <c:pt idx="44">
                  <c:v>167.5</c:v>
                </c:pt>
                <c:pt idx="45">
                  <c:v>167.5</c:v>
                </c:pt>
                <c:pt idx="46">
                  <c:v>167.5</c:v>
                </c:pt>
                <c:pt idx="47">
                  <c:v>167.5</c:v>
                </c:pt>
                <c:pt idx="48">
                  <c:v>167.5</c:v>
                </c:pt>
                <c:pt idx="49">
                  <c:v>167.5</c:v>
                </c:pt>
                <c:pt idx="50">
                  <c:v>167.5</c:v>
                </c:pt>
                <c:pt idx="51">
                  <c:v>167.5</c:v>
                </c:pt>
                <c:pt idx="52">
                  <c:v>167.5</c:v>
                </c:pt>
                <c:pt idx="53">
                  <c:v>167.5</c:v>
                </c:pt>
                <c:pt idx="54">
                  <c:v>167.5</c:v>
                </c:pt>
                <c:pt idx="55">
                  <c:v>167.5</c:v>
                </c:pt>
                <c:pt idx="56">
                  <c:v>167.5</c:v>
                </c:pt>
                <c:pt idx="57">
                  <c:v>167.5</c:v>
                </c:pt>
                <c:pt idx="58">
                  <c:v>167.5</c:v>
                </c:pt>
                <c:pt idx="59">
                  <c:v>167.5</c:v>
                </c:pt>
                <c:pt idx="60">
                  <c:v>167.5</c:v>
                </c:pt>
                <c:pt idx="61">
                  <c:v>167.5</c:v>
                </c:pt>
                <c:pt idx="62">
                  <c:v>167.5</c:v>
                </c:pt>
                <c:pt idx="63">
                  <c:v>167.5</c:v>
                </c:pt>
                <c:pt idx="64">
                  <c:v>167.5</c:v>
                </c:pt>
                <c:pt idx="65">
                  <c:v>167.5</c:v>
                </c:pt>
                <c:pt idx="66">
                  <c:v>167.5</c:v>
                </c:pt>
                <c:pt idx="67">
                  <c:v>167.5</c:v>
                </c:pt>
                <c:pt idx="68">
                  <c:v>167.5</c:v>
                </c:pt>
                <c:pt idx="69">
                  <c:v>167.5</c:v>
                </c:pt>
                <c:pt idx="70">
                  <c:v>167.5</c:v>
                </c:pt>
                <c:pt idx="71">
                  <c:v>167.5</c:v>
                </c:pt>
                <c:pt idx="72">
                  <c:v>167.5</c:v>
                </c:pt>
                <c:pt idx="73">
                  <c:v>167.5</c:v>
                </c:pt>
                <c:pt idx="74">
                  <c:v>167.5</c:v>
                </c:pt>
                <c:pt idx="75">
                  <c:v>167.5</c:v>
                </c:pt>
                <c:pt idx="76">
                  <c:v>167.5</c:v>
                </c:pt>
                <c:pt idx="77">
                  <c:v>167.5</c:v>
                </c:pt>
                <c:pt idx="78">
                  <c:v>167.5</c:v>
                </c:pt>
                <c:pt idx="79">
                  <c:v>167.5</c:v>
                </c:pt>
                <c:pt idx="80">
                  <c:v>167.5</c:v>
                </c:pt>
                <c:pt idx="81">
                  <c:v>167.5</c:v>
                </c:pt>
                <c:pt idx="82">
                  <c:v>167.5</c:v>
                </c:pt>
                <c:pt idx="83">
                  <c:v>167.5</c:v>
                </c:pt>
                <c:pt idx="84">
                  <c:v>167.5</c:v>
                </c:pt>
                <c:pt idx="85">
                  <c:v>167.5</c:v>
                </c:pt>
                <c:pt idx="86">
                  <c:v>167.5</c:v>
                </c:pt>
                <c:pt idx="87">
                  <c:v>167.5</c:v>
                </c:pt>
                <c:pt idx="88">
                  <c:v>167.5</c:v>
                </c:pt>
                <c:pt idx="89">
                  <c:v>167.5</c:v>
                </c:pt>
                <c:pt idx="90">
                  <c:v>167.5</c:v>
                </c:pt>
                <c:pt idx="91">
                  <c:v>167.5</c:v>
                </c:pt>
                <c:pt idx="92">
                  <c:v>167.5</c:v>
                </c:pt>
                <c:pt idx="93">
                  <c:v>167.5</c:v>
                </c:pt>
                <c:pt idx="94">
                  <c:v>167.5</c:v>
                </c:pt>
                <c:pt idx="95">
                  <c:v>167.5</c:v>
                </c:pt>
                <c:pt idx="96">
                  <c:v>167.5</c:v>
                </c:pt>
                <c:pt idx="97">
                  <c:v>167.5</c:v>
                </c:pt>
                <c:pt idx="98">
                  <c:v>167.5</c:v>
                </c:pt>
                <c:pt idx="99">
                  <c:v>167.5</c:v>
                </c:pt>
                <c:pt idx="100">
                  <c:v>167.5</c:v>
                </c:pt>
                <c:pt idx="101">
                  <c:v>167.5</c:v>
                </c:pt>
                <c:pt idx="102">
                  <c:v>167.5</c:v>
                </c:pt>
                <c:pt idx="103">
                  <c:v>167.5</c:v>
                </c:pt>
                <c:pt idx="104">
                  <c:v>167.5</c:v>
                </c:pt>
                <c:pt idx="105">
                  <c:v>167.5</c:v>
                </c:pt>
                <c:pt idx="106">
                  <c:v>167.5</c:v>
                </c:pt>
                <c:pt idx="107">
                  <c:v>167.5</c:v>
                </c:pt>
                <c:pt idx="108">
                  <c:v>167.5</c:v>
                </c:pt>
                <c:pt idx="109">
                  <c:v>167.5</c:v>
                </c:pt>
                <c:pt idx="110">
                  <c:v>167.5</c:v>
                </c:pt>
                <c:pt idx="111">
                  <c:v>167.5</c:v>
                </c:pt>
                <c:pt idx="112">
                  <c:v>167.5</c:v>
                </c:pt>
                <c:pt idx="113">
                  <c:v>167.5</c:v>
                </c:pt>
                <c:pt idx="114">
                  <c:v>167.5</c:v>
                </c:pt>
                <c:pt idx="115">
                  <c:v>167.5</c:v>
                </c:pt>
                <c:pt idx="116">
                  <c:v>167.5</c:v>
                </c:pt>
                <c:pt idx="117">
                  <c:v>167.5</c:v>
                </c:pt>
                <c:pt idx="118">
                  <c:v>167.5</c:v>
                </c:pt>
                <c:pt idx="119">
                  <c:v>167.5</c:v>
                </c:pt>
                <c:pt idx="120">
                  <c:v>167.5</c:v>
                </c:pt>
                <c:pt idx="121">
                  <c:v>167.5</c:v>
                </c:pt>
                <c:pt idx="122">
                  <c:v>167.5</c:v>
                </c:pt>
                <c:pt idx="123">
                  <c:v>167.5</c:v>
                </c:pt>
                <c:pt idx="124">
                  <c:v>167.5</c:v>
                </c:pt>
                <c:pt idx="125">
                  <c:v>167.5</c:v>
                </c:pt>
                <c:pt idx="126">
                  <c:v>167.5</c:v>
                </c:pt>
                <c:pt idx="127">
                  <c:v>167.5</c:v>
                </c:pt>
                <c:pt idx="128">
                  <c:v>167.5</c:v>
                </c:pt>
                <c:pt idx="129">
                  <c:v>167.5</c:v>
                </c:pt>
                <c:pt idx="130">
                  <c:v>167.5</c:v>
                </c:pt>
                <c:pt idx="131">
                  <c:v>167.5</c:v>
                </c:pt>
                <c:pt idx="132">
                  <c:v>167.5</c:v>
                </c:pt>
                <c:pt idx="133">
                  <c:v>167.5</c:v>
                </c:pt>
                <c:pt idx="134">
                  <c:v>167.5</c:v>
                </c:pt>
                <c:pt idx="135">
                  <c:v>167.5</c:v>
                </c:pt>
                <c:pt idx="136">
                  <c:v>167.5</c:v>
                </c:pt>
                <c:pt idx="137">
                  <c:v>167.5</c:v>
                </c:pt>
                <c:pt idx="138">
                  <c:v>167.5</c:v>
                </c:pt>
                <c:pt idx="139">
                  <c:v>167.5</c:v>
                </c:pt>
                <c:pt idx="140">
                  <c:v>167.5</c:v>
                </c:pt>
                <c:pt idx="141">
                  <c:v>167.5</c:v>
                </c:pt>
                <c:pt idx="142">
                  <c:v>167.5</c:v>
                </c:pt>
                <c:pt idx="143">
                  <c:v>167.5</c:v>
                </c:pt>
                <c:pt idx="144">
                  <c:v>167.5</c:v>
                </c:pt>
                <c:pt idx="145">
                  <c:v>167.5</c:v>
                </c:pt>
                <c:pt idx="146">
                  <c:v>167.5</c:v>
                </c:pt>
                <c:pt idx="147">
                  <c:v>167.5</c:v>
                </c:pt>
                <c:pt idx="148">
                  <c:v>167.5</c:v>
                </c:pt>
                <c:pt idx="149">
                  <c:v>167.5</c:v>
                </c:pt>
                <c:pt idx="150">
                  <c:v>167.5</c:v>
                </c:pt>
                <c:pt idx="151">
                  <c:v>167.5</c:v>
                </c:pt>
                <c:pt idx="152">
                  <c:v>167.5</c:v>
                </c:pt>
                <c:pt idx="153">
                  <c:v>167.5</c:v>
                </c:pt>
                <c:pt idx="154">
                  <c:v>167.5</c:v>
                </c:pt>
                <c:pt idx="155">
                  <c:v>167.5</c:v>
                </c:pt>
                <c:pt idx="156">
                  <c:v>167.5</c:v>
                </c:pt>
                <c:pt idx="157">
                  <c:v>167.5</c:v>
                </c:pt>
                <c:pt idx="158">
                  <c:v>167.5</c:v>
                </c:pt>
                <c:pt idx="159">
                  <c:v>167.5</c:v>
                </c:pt>
                <c:pt idx="160">
                  <c:v>167.5</c:v>
                </c:pt>
                <c:pt idx="161">
                  <c:v>167.5</c:v>
                </c:pt>
                <c:pt idx="162">
                  <c:v>167.5</c:v>
                </c:pt>
                <c:pt idx="163">
                  <c:v>167.5</c:v>
                </c:pt>
                <c:pt idx="164">
                  <c:v>167.5</c:v>
                </c:pt>
                <c:pt idx="165">
                  <c:v>167.5</c:v>
                </c:pt>
                <c:pt idx="166">
                  <c:v>167.5</c:v>
                </c:pt>
                <c:pt idx="167">
                  <c:v>167.5</c:v>
                </c:pt>
                <c:pt idx="168">
                  <c:v>167.5</c:v>
                </c:pt>
                <c:pt idx="169">
                  <c:v>167.5</c:v>
                </c:pt>
                <c:pt idx="170">
                  <c:v>167.5</c:v>
                </c:pt>
                <c:pt idx="171">
                  <c:v>167.5</c:v>
                </c:pt>
                <c:pt idx="172">
                  <c:v>167.5</c:v>
                </c:pt>
                <c:pt idx="173">
                  <c:v>167.5</c:v>
                </c:pt>
                <c:pt idx="174">
                  <c:v>167.5</c:v>
                </c:pt>
                <c:pt idx="175">
                  <c:v>167.5</c:v>
                </c:pt>
                <c:pt idx="176">
                  <c:v>167.5</c:v>
                </c:pt>
                <c:pt idx="177">
                  <c:v>167.5</c:v>
                </c:pt>
                <c:pt idx="178">
                  <c:v>167.5</c:v>
                </c:pt>
                <c:pt idx="179">
                  <c:v>167.5</c:v>
                </c:pt>
                <c:pt idx="180">
                  <c:v>167.5</c:v>
                </c:pt>
                <c:pt idx="181">
                  <c:v>167.5</c:v>
                </c:pt>
                <c:pt idx="182">
                  <c:v>167.5</c:v>
                </c:pt>
                <c:pt idx="183">
                  <c:v>167.5</c:v>
                </c:pt>
                <c:pt idx="184">
                  <c:v>167.5</c:v>
                </c:pt>
                <c:pt idx="185">
                  <c:v>167.5</c:v>
                </c:pt>
                <c:pt idx="186">
                  <c:v>167.5</c:v>
                </c:pt>
                <c:pt idx="187">
                  <c:v>167.5</c:v>
                </c:pt>
                <c:pt idx="188">
                  <c:v>167.5</c:v>
                </c:pt>
                <c:pt idx="189">
                  <c:v>167.5</c:v>
                </c:pt>
                <c:pt idx="190">
                  <c:v>167.5</c:v>
                </c:pt>
                <c:pt idx="191">
                  <c:v>167.5</c:v>
                </c:pt>
                <c:pt idx="192">
                  <c:v>167.5</c:v>
                </c:pt>
                <c:pt idx="193">
                  <c:v>167.5</c:v>
                </c:pt>
                <c:pt idx="194">
                  <c:v>167.5</c:v>
                </c:pt>
                <c:pt idx="195">
                  <c:v>167.5</c:v>
                </c:pt>
                <c:pt idx="196">
                  <c:v>167.5</c:v>
                </c:pt>
                <c:pt idx="197">
                  <c:v>167.5</c:v>
                </c:pt>
                <c:pt idx="198">
                  <c:v>167.5</c:v>
                </c:pt>
                <c:pt idx="199">
                  <c:v>167.5</c:v>
                </c:pt>
                <c:pt idx="200">
                  <c:v>167.5</c:v>
                </c:pt>
                <c:pt idx="201">
                  <c:v>167.5</c:v>
                </c:pt>
                <c:pt idx="202">
                  <c:v>167.5</c:v>
                </c:pt>
                <c:pt idx="203">
                  <c:v>167.5</c:v>
                </c:pt>
                <c:pt idx="204">
                  <c:v>167.5</c:v>
                </c:pt>
                <c:pt idx="205">
                  <c:v>167.5</c:v>
                </c:pt>
                <c:pt idx="206">
                  <c:v>167.5</c:v>
                </c:pt>
                <c:pt idx="207">
                  <c:v>167.5</c:v>
                </c:pt>
                <c:pt idx="208">
                  <c:v>167.5</c:v>
                </c:pt>
                <c:pt idx="209">
                  <c:v>167.5</c:v>
                </c:pt>
                <c:pt idx="210">
                  <c:v>167.5</c:v>
                </c:pt>
                <c:pt idx="211">
                  <c:v>167.5</c:v>
                </c:pt>
                <c:pt idx="212">
                  <c:v>167.5</c:v>
                </c:pt>
                <c:pt idx="213">
                  <c:v>167.5</c:v>
                </c:pt>
                <c:pt idx="214">
                  <c:v>167.5</c:v>
                </c:pt>
                <c:pt idx="215">
                  <c:v>167.5</c:v>
                </c:pt>
                <c:pt idx="216">
                  <c:v>167.5</c:v>
                </c:pt>
                <c:pt idx="217">
                  <c:v>167.5</c:v>
                </c:pt>
                <c:pt idx="218">
                  <c:v>167.5</c:v>
                </c:pt>
                <c:pt idx="219">
                  <c:v>167.5</c:v>
                </c:pt>
                <c:pt idx="220">
                  <c:v>167.5</c:v>
                </c:pt>
                <c:pt idx="221">
                  <c:v>167.5</c:v>
                </c:pt>
                <c:pt idx="222">
                  <c:v>167.5</c:v>
                </c:pt>
                <c:pt idx="223">
                  <c:v>167.5</c:v>
                </c:pt>
                <c:pt idx="224">
                  <c:v>167.5</c:v>
                </c:pt>
                <c:pt idx="225">
                  <c:v>167.5</c:v>
                </c:pt>
                <c:pt idx="226">
                  <c:v>167.5</c:v>
                </c:pt>
                <c:pt idx="227">
                  <c:v>167.5</c:v>
                </c:pt>
                <c:pt idx="228">
                  <c:v>167.5</c:v>
                </c:pt>
                <c:pt idx="229">
                  <c:v>167.5</c:v>
                </c:pt>
                <c:pt idx="230">
                  <c:v>167.5</c:v>
                </c:pt>
                <c:pt idx="231">
                  <c:v>167.5</c:v>
                </c:pt>
                <c:pt idx="232">
                  <c:v>167.5</c:v>
                </c:pt>
                <c:pt idx="233">
                  <c:v>167.5</c:v>
                </c:pt>
                <c:pt idx="234">
                  <c:v>167.5</c:v>
                </c:pt>
                <c:pt idx="235">
                  <c:v>167.5</c:v>
                </c:pt>
                <c:pt idx="236">
                  <c:v>167.5</c:v>
                </c:pt>
                <c:pt idx="237">
                  <c:v>167.5</c:v>
                </c:pt>
                <c:pt idx="238">
                  <c:v>167.5</c:v>
                </c:pt>
                <c:pt idx="239">
                  <c:v>167.5</c:v>
                </c:pt>
                <c:pt idx="240">
                  <c:v>167.5</c:v>
                </c:pt>
                <c:pt idx="241">
                  <c:v>167.5</c:v>
                </c:pt>
                <c:pt idx="242">
                  <c:v>167.5</c:v>
                </c:pt>
                <c:pt idx="243">
                  <c:v>167.5</c:v>
                </c:pt>
                <c:pt idx="244">
                  <c:v>167.5</c:v>
                </c:pt>
                <c:pt idx="245">
                  <c:v>167.5</c:v>
                </c:pt>
                <c:pt idx="246">
                  <c:v>167.5</c:v>
                </c:pt>
                <c:pt idx="247">
                  <c:v>167.5</c:v>
                </c:pt>
                <c:pt idx="248">
                  <c:v>167.5</c:v>
                </c:pt>
                <c:pt idx="249">
                  <c:v>167.5</c:v>
                </c:pt>
                <c:pt idx="250">
                  <c:v>167.5</c:v>
                </c:pt>
                <c:pt idx="251">
                  <c:v>167.5</c:v>
                </c:pt>
                <c:pt idx="252">
                  <c:v>167.5</c:v>
                </c:pt>
                <c:pt idx="253">
                  <c:v>167.5</c:v>
                </c:pt>
                <c:pt idx="254">
                  <c:v>167.5</c:v>
                </c:pt>
                <c:pt idx="255">
                  <c:v>167.5</c:v>
                </c:pt>
                <c:pt idx="256">
                  <c:v>167.5</c:v>
                </c:pt>
                <c:pt idx="257">
                  <c:v>167.5</c:v>
                </c:pt>
                <c:pt idx="258">
                  <c:v>167.5</c:v>
                </c:pt>
                <c:pt idx="259">
                  <c:v>167.5</c:v>
                </c:pt>
                <c:pt idx="260">
                  <c:v>167.5</c:v>
                </c:pt>
                <c:pt idx="261">
                  <c:v>167.5</c:v>
                </c:pt>
                <c:pt idx="262">
                  <c:v>167.5</c:v>
                </c:pt>
                <c:pt idx="263">
                  <c:v>167.5</c:v>
                </c:pt>
                <c:pt idx="264">
                  <c:v>167.5</c:v>
                </c:pt>
                <c:pt idx="265">
                  <c:v>167.5</c:v>
                </c:pt>
                <c:pt idx="266">
                  <c:v>167.5</c:v>
                </c:pt>
                <c:pt idx="267">
                  <c:v>167.5</c:v>
                </c:pt>
                <c:pt idx="268">
                  <c:v>167.5</c:v>
                </c:pt>
                <c:pt idx="269">
                  <c:v>167.5</c:v>
                </c:pt>
                <c:pt idx="270">
                  <c:v>167.5</c:v>
                </c:pt>
                <c:pt idx="271">
                  <c:v>167.5</c:v>
                </c:pt>
                <c:pt idx="272">
                  <c:v>167.5</c:v>
                </c:pt>
                <c:pt idx="273">
                  <c:v>167.5</c:v>
                </c:pt>
                <c:pt idx="274">
                  <c:v>167.5</c:v>
                </c:pt>
                <c:pt idx="275">
                  <c:v>167.5</c:v>
                </c:pt>
                <c:pt idx="276">
                  <c:v>167.5</c:v>
                </c:pt>
                <c:pt idx="277">
                  <c:v>167.5</c:v>
                </c:pt>
                <c:pt idx="278">
                  <c:v>167.5</c:v>
                </c:pt>
                <c:pt idx="279">
                  <c:v>167.5</c:v>
                </c:pt>
                <c:pt idx="280">
                  <c:v>167.5</c:v>
                </c:pt>
                <c:pt idx="281">
                  <c:v>167.5</c:v>
                </c:pt>
                <c:pt idx="282">
                  <c:v>167.5</c:v>
                </c:pt>
                <c:pt idx="283">
                  <c:v>167.5</c:v>
                </c:pt>
                <c:pt idx="284">
                  <c:v>167.5</c:v>
                </c:pt>
                <c:pt idx="285">
                  <c:v>167.5</c:v>
                </c:pt>
                <c:pt idx="286">
                  <c:v>167.5</c:v>
                </c:pt>
                <c:pt idx="287">
                  <c:v>167.5</c:v>
                </c:pt>
                <c:pt idx="288">
                  <c:v>167.5</c:v>
                </c:pt>
                <c:pt idx="289">
                  <c:v>167.5</c:v>
                </c:pt>
                <c:pt idx="290">
                  <c:v>167.5</c:v>
                </c:pt>
                <c:pt idx="291">
                  <c:v>167.5</c:v>
                </c:pt>
                <c:pt idx="292">
                  <c:v>167.5</c:v>
                </c:pt>
                <c:pt idx="293">
                  <c:v>167.5</c:v>
                </c:pt>
                <c:pt idx="294">
                  <c:v>167.5</c:v>
                </c:pt>
                <c:pt idx="295">
                  <c:v>167.5</c:v>
                </c:pt>
                <c:pt idx="296">
                  <c:v>167.5</c:v>
                </c:pt>
                <c:pt idx="297">
                  <c:v>167.5</c:v>
                </c:pt>
                <c:pt idx="298">
                  <c:v>167.5</c:v>
                </c:pt>
                <c:pt idx="299">
                  <c:v>167.5</c:v>
                </c:pt>
                <c:pt idx="300">
                  <c:v>167.5</c:v>
                </c:pt>
                <c:pt idx="301">
                  <c:v>167.5</c:v>
                </c:pt>
                <c:pt idx="302">
                  <c:v>167.5</c:v>
                </c:pt>
                <c:pt idx="303">
                  <c:v>167.5</c:v>
                </c:pt>
                <c:pt idx="304">
                  <c:v>167.5</c:v>
                </c:pt>
                <c:pt idx="305">
                  <c:v>167.5</c:v>
                </c:pt>
                <c:pt idx="306">
                  <c:v>167.5</c:v>
                </c:pt>
                <c:pt idx="307">
                  <c:v>167.5</c:v>
                </c:pt>
                <c:pt idx="308">
                  <c:v>167.5</c:v>
                </c:pt>
                <c:pt idx="309">
                  <c:v>167.5</c:v>
                </c:pt>
                <c:pt idx="310">
                  <c:v>167.5</c:v>
                </c:pt>
                <c:pt idx="311">
                  <c:v>167.5</c:v>
                </c:pt>
                <c:pt idx="312">
                  <c:v>167.5</c:v>
                </c:pt>
                <c:pt idx="313">
                  <c:v>167.5</c:v>
                </c:pt>
                <c:pt idx="314">
                  <c:v>167.5</c:v>
                </c:pt>
                <c:pt idx="315">
                  <c:v>167.5</c:v>
                </c:pt>
                <c:pt idx="316">
                  <c:v>167.5</c:v>
                </c:pt>
                <c:pt idx="317">
                  <c:v>167.5</c:v>
                </c:pt>
                <c:pt idx="318">
                  <c:v>167.5</c:v>
                </c:pt>
                <c:pt idx="319">
                  <c:v>167.5</c:v>
                </c:pt>
                <c:pt idx="320">
                  <c:v>167.5</c:v>
                </c:pt>
                <c:pt idx="321">
                  <c:v>167.5</c:v>
                </c:pt>
                <c:pt idx="322">
                  <c:v>167.5</c:v>
                </c:pt>
                <c:pt idx="323">
                  <c:v>167.5</c:v>
                </c:pt>
                <c:pt idx="324">
                  <c:v>167.5</c:v>
                </c:pt>
                <c:pt idx="325">
                  <c:v>167.5</c:v>
                </c:pt>
                <c:pt idx="326">
                  <c:v>167.5</c:v>
                </c:pt>
                <c:pt idx="327">
                  <c:v>167.5</c:v>
                </c:pt>
                <c:pt idx="328">
                  <c:v>167.5</c:v>
                </c:pt>
                <c:pt idx="329">
                  <c:v>167.5</c:v>
                </c:pt>
                <c:pt idx="330">
                  <c:v>167.5</c:v>
                </c:pt>
                <c:pt idx="331">
                  <c:v>167.5</c:v>
                </c:pt>
                <c:pt idx="332">
                  <c:v>167.5</c:v>
                </c:pt>
                <c:pt idx="333">
                  <c:v>167.5</c:v>
                </c:pt>
                <c:pt idx="334">
                  <c:v>167.5</c:v>
                </c:pt>
                <c:pt idx="335">
                  <c:v>167.5</c:v>
                </c:pt>
                <c:pt idx="336">
                  <c:v>167.5</c:v>
                </c:pt>
                <c:pt idx="337">
                  <c:v>167.5</c:v>
                </c:pt>
                <c:pt idx="338">
                  <c:v>167.5</c:v>
                </c:pt>
                <c:pt idx="339">
                  <c:v>167.5</c:v>
                </c:pt>
                <c:pt idx="340">
                  <c:v>167.5</c:v>
                </c:pt>
                <c:pt idx="341">
                  <c:v>167.5</c:v>
                </c:pt>
                <c:pt idx="342">
                  <c:v>167.5</c:v>
                </c:pt>
                <c:pt idx="343">
                  <c:v>167.5</c:v>
                </c:pt>
                <c:pt idx="344">
                  <c:v>167.5</c:v>
                </c:pt>
                <c:pt idx="345">
                  <c:v>167.5</c:v>
                </c:pt>
                <c:pt idx="346">
                  <c:v>167.5</c:v>
                </c:pt>
                <c:pt idx="347">
                  <c:v>167.5</c:v>
                </c:pt>
                <c:pt idx="348">
                  <c:v>167.5</c:v>
                </c:pt>
                <c:pt idx="349">
                  <c:v>167.5</c:v>
                </c:pt>
                <c:pt idx="350">
                  <c:v>167.5</c:v>
                </c:pt>
                <c:pt idx="351">
                  <c:v>167.5</c:v>
                </c:pt>
                <c:pt idx="352">
                  <c:v>167.5</c:v>
                </c:pt>
                <c:pt idx="353">
                  <c:v>167.5</c:v>
                </c:pt>
                <c:pt idx="354">
                  <c:v>167.5</c:v>
                </c:pt>
                <c:pt idx="355">
                  <c:v>167.5</c:v>
                </c:pt>
                <c:pt idx="356">
                  <c:v>167.5</c:v>
                </c:pt>
                <c:pt idx="357">
                  <c:v>167.5</c:v>
                </c:pt>
                <c:pt idx="358">
                  <c:v>167.5</c:v>
                </c:pt>
                <c:pt idx="359">
                  <c:v>167.5</c:v>
                </c:pt>
                <c:pt idx="360">
                  <c:v>167.5</c:v>
                </c:pt>
                <c:pt idx="361">
                  <c:v>167.5</c:v>
                </c:pt>
                <c:pt idx="362">
                  <c:v>167.5</c:v>
                </c:pt>
                <c:pt idx="363">
                  <c:v>167.5</c:v>
                </c:pt>
                <c:pt idx="364">
                  <c:v>167.5</c:v>
                </c:pt>
              </c:numCache>
            </c:numRef>
          </c:val>
          <c:smooth val="0"/>
          <c:extLst>
            <c:ext xmlns:c16="http://schemas.microsoft.com/office/drawing/2014/chart" uri="{C3380CC4-5D6E-409C-BE32-E72D297353CC}">
              <c16:uniqueId val="{00000001-4BDA-4AB0-8509-1847328F5057}"/>
            </c:ext>
          </c:extLst>
        </c:ser>
        <c:ser>
          <c:idx val="0"/>
          <c:order val="2"/>
          <c:tx>
            <c:strRef>
              <c:f>'BOD Running QA'!$H$1</c:f>
              <c:strCache>
                <c:ptCount val="1"/>
                <c:pt idx="0">
                  <c:v>GGA</c:v>
                </c:pt>
              </c:strCache>
            </c:strRef>
          </c:tx>
          <c:cat>
            <c:numLit>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Lit>
          </c:cat>
          <c:val>
            <c:numRef>
              <c:f>'BOD Running QA'!$H$3:$H$367</c:f>
              <c:numCache>
                <c:formatCode>General</c:formatCode>
                <c:ptCount val="365"/>
                <c:pt idx="0">
                  <c:v>219.9609375</c:v>
                </c:pt>
                <c:pt idx="1">
                  <c:v>181.640625</c:v>
                </c:pt>
              </c:numCache>
            </c:numRef>
          </c:val>
          <c:smooth val="0"/>
          <c:extLst>
            <c:ext xmlns:c16="http://schemas.microsoft.com/office/drawing/2014/chart" uri="{C3380CC4-5D6E-409C-BE32-E72D297353CC}">
              <c16:uniqueId val="{00000002-4BDA-4AB0-8509-1847328F5057}"/>
            </c:ext>
          </c:extLst>
        </c:ser>
        <c:dLbls>
          <c:showLegendKey val="0"/>
          <c:showVal val="0"/>
          <c:showCatName val="0"/>
          <c:showSerName val="0"/>
          <c:showPercent val="0"/>
          <c:showBubbleSize val="0"/>
        </c:dLbls>
        <c:smooth val="0"/>
        <c:axId val="163577216"/>
        <c:axId val="163776000"/>
      </c:lineChart>
      <c:catAx>
        <c:axId val="163577216"/>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en-US"/>
                  <a:t>Analysis Counter</a:t>
                </a:r>
              </a:p>
            </c:rich>
          </c:tx>
          <c:layout>
            <c:manualLayout>
              <c:xMode val="edge"/>
              <c:yMode val="edge"/>
              <c:x val="0.48858518898729897"/>
              <c:y val="0.9486733731237331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Times New Roman"/>
                <a:ea typeface="Times New Roman"/>
                <a:cs typeface="Times New Roman"/>
              </a:defRPr>
            </a:pPr>
            <a:endParaRPr lang="en-US"/>
          </a:p>
        </c:txPr>
        <c:crossAx val="163776000"/>
        <c:crosses val="autoZero"/>
        <c:auto val="0"/>
        <c:lblAlgn val="ctr"/>
        <c:lblOffset val="100"/>
        <c:tickLblSkip val="1"/>
        <c:tickMarkSkip val="1"/>
        <c:noMultiLvlLbl val="0"/>
      </c:catAx>
      <c:valAx>
        <c:axId val="163776000"/>
        <c:scaling>
          <c:orientation val="minMax"/>
          <c:max val="280"/>
          <c:min val="140"/>
        </c:scaling>
        <c:delete val="0"/>
        <c:axPos val="l"/>
        <c:title>
          <c:tx>
            <c:rich>
              <a:bodyPr/>
              <a:lstStyle/>
              <a:p>
                <a:pPr>
                  <a:defRPr sz="800" b="1" i="0" u="none" strike="noStrike" baseline="0">
                    <a:solidFill>
                      <a:srgbClr val="000000"/>
                    </a:solidFill>
                    <a:latin typeface="Times New Roman"/>
                    <a:ea typeface="Times New Roman"/>
                    <a:cs typeface="Times New Roman"/>
                  </a:defRPr>
                </a:pPr>
                <a:r>
                  <a:rPr lang="en-US"/>
                  <a:t>Concentration</a:t>
                </a:r>
              </a:p>
            </c:rich>
          </c:tx>
          <c:layout>
            <c:manualLayout>
              <c:xMode val="edge"/>
              <c:yMode val="edge"/>
              <c:x val="1.0654493431039568E-2"/>
              <c:y val="0.4212392934868906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FF0000"/>
                </a:solidFill>
                <a:latin typeface="Times New Roman"/>
                <a:ea typeface="Times New Roman"/>
                <a:cs typeface="Times New Roman"/>
              </a:defRPr>
            </a:pPr>
            <a:endParaRPr lang="en-US"/>
          </a:p>
        </c:txPr>
        <c:crossAx val="163577216"/>
        <c:crosses val="autoZero"/>
        <c:crossBetween val="midCat"/>
        <c:majorUnit val="10"/>
        <c:minorUnit val="5"/>
      </c:valAx>
      <c:spPr>
        <a:noFill/>
        <a:ln w="12700">
          <a:solidFill>
            <a:srgbClr val="808080"/>
          </a:solidFill>
          <a:prstDash val="solid"/>
        </a:ln>
      </c:spPr>
    </c:plotArea>
    <c:legend>
      <c:legendPos val="r"/>
      <c:layout>
        <c:manualLayout>
          <c:xMode val="edge"/>
          <c:yMode val="edge"/>
          <c:x val="0.84097432532471905"/>
          <c:y val="4.247783973622514E-2"/>
          <c:w val="0.11174187361195236"/>
          <c:h val="0.2436534547313293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Suspended</a:t>
            </a:r>
            <a:r>
              <a:rPr lang="en-US" baseline="0"/>
              <a:t> Solids Duplicate RPD</a:t>
            </a:r>
            <a:endParaRPr lang="en-US"/>
          </a:p>
        </c:rich>
      </c:tx>
      <c:overlay val="0"/>
    </c:title>
    <c:autoTitleDeleted val="0"/>
    <c:plotArea>
      <c:layout>
        <c:manualLayout>
          <c:layoutTarget val="inner"/>
          <c:xMode val="edge"/>
          <c:yMode val="edge"/>
          <c:x val="3.4407350231275856E-2"/>
          <c:y val="7.5205646211113697E-2"/>
          <c:w val="0.89341284968075596"/>
          <c:h val="0.7098583521563826"/>
        </c:manualLayout>
      </c:layout>
      <c:scatterChart>
        <c:scatterStyle val="lineMarker"/>
        <c:varyColors val="0"/>
        <c:ser>
          <c:idx val="1"/>
          <c:order val="0"/>
          <c:tx>
            <c:strRef>
              <c:f>'SS QC Data'!$C$2</c:f>
              <c:strCache>
                <c:ptCount val="1"/>
                <c:pt idx="0">
                  <c:v>% Difference</c:v>
                </c:pt>
              </c:strCache>
            </c:strRef>
          </c:tx>
          <c:spPr>
            <a:ln>
              <a:solidFill>
                <a:srgbClr val="00B050"/>
              </a:solidFill>
            </a:ln>
          </c:spPr>
          <c:marker>
            <c:symbol val="x"/>
            <c:size val="5"/>
          </c:marker>
          <c:xVal>
            <c:numRef>
              <c:f>'SS QC Data'!$A$3:$A$368</c:f>
              <c:numCache>
                <c:formatCode>General</c:formatCode>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numCache>
            </c:numRef>
          </c:xVal>
          <c:yVal>
            <c:numRef>
              <c:f>'SS QC Data'!$C$3:$C$368</c:f>
              <c:numCache>
                <c:formatCode>0%</c:formatCode>
                <c:ptCount val="366"/>
                <c:pt idx="0">
                  <c:v>6.0606060605930115E-2</c:v>
                </c:pt>
                <c:pt idx="1">
                  <c:v>0.12499999999972244</c:v>
                </c:pt>
                <c:pt idx="2">
                  <c:v>2.5316455695246185E-2</c:v>
                </c:pt>
                <c:pt idx="3">
                  <c:v>7.407407407410406E-2</c:v>
                </c:pt>
                <c:pt idx="4">
                  <c:v>0.28571428571646085</c:v>
                </c:pt>
                <c:pt idx="5">
                  <c:v>1.8698493046309559E-12</c:v>
                </c:pt>
                <c:pt idx="6">
                  <c:v>8.6956521740473428E-2</c:v>
                </c:pt>
                <c:pt idx="7">
                  <c:v>5.4054054053950251E-2</c:v>
                </c:pt>
                <c:pt idx="8">
                  <c:v>0</c:v>
                </c:pt>
                <c:pt idx="9">
                  <c:v>5.3828995133335991E-13</c:v>
                </c:pt>
                <c:pt idx="10">
                  <c:v>0.11764705882328355</c:v>
                </c:pt>
                <c:pt idx="11">
                  <c:v>4.8780487803018212E-2</c:v>
                </c:pt>
                <c:pt idx="12">
                  <c:v>6.8965517242477806E-2</c:v>
                </c:pt>
                <c:pt idx="13">
                  <c:v>9.5238095237880266E-2</c:v>
                </c:pt>
                <c:pt idx="14">
                  <c:v>0.18181818182013923</c:v>
                </c:pt>
                <c:pt idx="15">
                  <c:v>8.8353413654416776E-2</c:v>
                </c:pt>
                <c:pt idx="16">
                  <c:v>0</c:v>
                </c:pt>
                <c:pt idx="17">
                  <c:v>6.4516129032110195E-2</c:v>
                </c:pt>
                <c:pt idx="18">
                  <c:v>0</c:v>
                </c:pt>
                <c:pt idx="19">
                  <c:v>0</c:v>
                </c:pt>
                <c:pt idx="20">
                  <c:v>0</c:v>
                </c:pt>
                <c:pt idx="21">
                  <c:v>0</c:v>
                </c:pt>
                <c:pt idx="22">
                  <c:v>8.69565217388618E-2</c:v>
                </c:pt>
                <c:pt idx="23">
                  <c:v>0.10169491525399234</c:v>
                </c:pt>
                <c:pt idx="24">
                  <c:v>0.12499999999972244</c:v>
                </c:pt>
                <c:pt idx="25">
                  <c:v>5.7142857142741137E-2</c:v>
                </c:pt>
                <c:pt idx="26">
                  <c:v>0</c:v>
                </c:pt>
                <c:pt idx="27">
                  <c:v>5.7142857142741137E-2</c:v>
                </c:pt>
                <c:pt idx="28">
                  <c:v>0.10526315789450047</c:v>
                </c:pt>
                <c:pt idx="29">
                  <c:v>0</c:v>
                </c:pt>
                <c:pt idx="30">
                  <c:v>9.8698826889162926E-13</c:v>
                </c:pt>
                <c:pt idx="31">
                  <c:v>0.15384615384587355</c:v>
                </c:pt>
                <c:pt idx="32">
                  <c:v>0</c:v>
                </c:pt>
                <c:pt idx="33">
                  <c:v>6.4516129032110195E-2</c:v>
                </c:pt>
                <c:pt idx="34">
                  <c:v>0</c:v>
                </c:pt>
                <c:pt idx="35">
                  <c:v>0</c:v>
                </c:pt>
                <c:pt idx="36">
                  <c:v>0</c:v>
                </c:pt>
                <c:pt idx="37">
                  <c:v>0</c:v>
                </c:pt>
                <c:pt idx="38">
                  <c:v>0.19999999999964493</c:v>
                </c:pt>
                <c:pt idx="39">
                  <c:v>1.5448512034827823E-12</c:v>
                </c:pt>
                <c:pt idx="40">
                  <c:v>0</c:v>
                </c:pt>
                <c:pt idx="41">
                  <c:v>2.702702702696215E-2</c:v>
                </c:pt>
                <c:pt idx="42">
                  <c:v>4.2553191489265202E-2</c:v>
                </c:pt>
                <c:pt idx="43">
                  <c:v>4.1666666666573961E-2</c:v>
                </c:pt>
                <c:pt idx="44">
                  <c:v>0.14492753623158544</c:v>
                </c:pt>
                <c:pt idx="45">
                  <c:v>0</c:v>
                </c:pt>
                <c:pt idx="46">
                  <c:v>3.3898305084664265E-2</c:v>
                </c:pt>
                <c:pt idx="47">
                  <c:v>0.6060606060600513</c:v>
                </c:pt>
                <c:pt idx="48">
                  <c:v>0</c:v>
                </c:pt>
                <c:pt idx="49">
                  <c:v>1.6915569474237692E-12</c:v>
                </c:pt>
                <c:pt idx="50">
                  <c:v>0</c:v>
                </c:pt>
                <c:pt idx="51">
                  <c:v>2.4096385541683907E-2</c:v>
                </c:pt>
                <c:pt idx="52">
                  <c:v>3.5087719298157981E-2</c:v>
                </c:pt>
                <c:pt idx="53">
                  <c:v>6.8965517241210209E-2</c:v>
                </c:pt>
                <c:pt idx="54">
                  <c:v>6.4516129032110195E-2</c:v>
                </c:pt>
                <c:pt idx="55">
                  <c:v>0</c:v>
                </c:pt>
                <c:pt idx="56">
                  <c:v>0</c:v>
                </c:pt>
                <c:pt idx="57">
                  <c:v>0</c:v>
                </c:pt>
                <c:pt idx="58">
                  <c:v>5.1282051283733039E-2</c:v>
                </c:pt>
                <c:pt idx="59">
                  <c:v>7.4074074073879143E-2</c:v>
                </c:pt>
                <c:pt idx="60">
                  <c:v>0.14285714285678033</c:v>
                </c:pt>
                <c:pt idx="61">
                  <c:v>8.0924855491557396E-2</c:v>
                </c:pt>
                <c:pt idx="62">
                  <c:v>0</c:v>
                </c:pt>
                <c:pt idx="63">
                  <c:v>0</c:v>
                </c:pt>
                <c:pt idx="64">
                  <c:v>0</c:v>
                </c:pt>
                <c:pt idx="65">
                  <c:v>0</c:v>
                </c:pt>
                <c:pt idx="66">
                  <c:v>0</c:v>
                </c:pt>
                <c:pt idx="67">
                  <c:v>0</c:v>
                </c:pt>
                <c:pt idx="68">
                  <c:v>0</c:v>
                </c:pt>
                <c:pt idx="69">
                  <c:v>0.12499999999972244</c:v>
                </c:pt>
                <c:pt idx="70">
                  <c:v>6.4516129032110195E-2</c:v>
                </c:pt>
                <c:pt idx="71">
                  <c:v>5.7142857142741137E-2</c:v>
                </c:pt>
                <c:pt idx="72">
                  <c:v>2.08983157576332E-12</c:v>
                </c:pt>
                <c:pt idx="73">
                  <c:v>1.9737298215545902E-12</c:v>
                </c:pt>
                <c:pt idx="74">
                  <c:v>6.7796610169328225E-2</c:v>
                </c:pt>
                <c:pt idx="75">
                  <c:v>0</c:v>
                </c:pt>
                <c:pt idx="76">
                  <c:v>0</c:v>
                </c:pt>
                <c:pt idx="77">
                  <c:v>0</c:v>
                </c:pt>
                <c:pt idx="78">
                  <c:v>0.48275862069151393</c:v>
                </c:pt>
                <c:pt idx="79">
                  <c:v>0.10526315789827971</c:v>
                </c:pt>
                <c:pt idx="80">
                  <c:v>2.4896265560107253E-2</c:v>
                </c:pt>
                <c:pt idx="81">
                  <c:v>0</c:v>
                </c:pt>
                <c:pt idx="82" formatCode="0.0%">
                  <c:v>7.4074074073879143E-2</c:v>
                </c:pt>
                <c:pt idx="83" formatCode="0.0%">
                  <c:v>0</c:v>
                </c:pt>
                <c:pt idx="84" formatCode="0.0%">
                  <c:v>0</c:v>
                </c:pt>
                <c:pt idx="85" formatCode="0.0%">
                  <c:v>9.0909090910485574E-2</c:v>
                </c:pt>
                <c:pt idx="86" formatCode="0.0%">
                  <c:v>5.5555555556405359E-2</c:v>
                </c:pt>
                <c:pt idx="87" formatCode="0.0%">
                  <c:v>3.2786885245825258E-2</c:v>
                </c:pt>
                <c:pt idx="88" formatCode="0.0%">
                  <c:v>6.2499999999861222E-2</c:v>
                </c:pt>
                <c:pt idx="89" formatCode="0.0%">
                  <c:v>6.2499999999861222E-2</c:v>
                </c:pt>
                <c:pt idx="90" formatCode="0.0%">
                  <c:v>5.0000000000777159E-2</c:v>
                </c:pt>
                <c:pt idx="91" formatCode="0.0%">
                  <c:v>3.1746031745960135E-2</c:v>
                </c:pt>
                <c:pt idx="92" formatCode="0.0%">
                  <c:v>4.0816326530517547E-2</c:v>
                </c:pt>
                <c:pt idx="93" formatCode="0.0%">
                  <c:v>4.3795620437842631E-2</c:v>
                </c:pt>
                <c:pt idx="94" formatCode="0.0%">
                  <c:v>0.10256410256477994</c:v>
                </c:pt>
                <c:pt idx="95" formatCode="0.0%">
                  <c:v>4.7999999999890859E-2</c:v>
                </c:pt>
                <c:pt idx="96" formatCode="0.0%">
                  <c:v>1.9047619047580379E-2</c:v>
                </c:pt>
                <c:pt idx="97" formatCode="0.0%">
                  <c:v>6.0606060605930115E-2</c:v>
                </c:pt>
                <c:pt idx="98" formatCode="0.0%">
                  <c:v>0.11764705882525045</c:v>
                </c:pt>
                <c:pt idx="99" formatCode="0.0%">
                  <c:v>5.1948051947932103E-2</c:v>
                </c:pt>
                <c:pt idx="100" formatCode="0.0%">
                  <c:v>8.1300813008543374E-2</c:v>
                </c:pt>
                <c:pt idx="101" formatCode="0.0%">
                  <c:v>8.695652173895134E-2</c:v>
                </c:pt>
                <c:pt idx="102" formatCode="0.0%">
                  <c:v>5.2631578948180331E-2</c:v>
                </c:pt>
                <c:pt idx="103" formatCode="0.0%">
                  <c:v>0</c:v>
                </c:pt>
                <c:pt idx="104" formatCode="0.0%">
                  <c:v>3.6363636363542409E-2</c:v>
                </c:pt>
                <c:pt idx="105" formatCode="0.0%">
                  <c:v>5.6074766354345801E-2</c:v>
                </c:pt>
                <c:pt idx="106" formatCode="0.0%">
                  <c:v>0.12244897959148161</c:v>
                </c:pt>
                <c:pt idx="107" formatCode="0.0%">
                  <c:v>9.0909090910485574E-2</c:v>
                </c:pt>
                <c:pt idx="108" formatCode="0.0%">
                  <c:v>4.2553191490777E-2</c:v>
                </c:pt>
                <c:pt idx="109" formatCode="0.0%">
                  <c:v>4.6511627906899888E-2</c:v>
                </c:pt>
                <c:pt idx="110" formatCode="0.0%">
                  <c:v>5.2631578948180331E-2</c:v>
                </c:pt>
                <c:pt idx="111" formatCode="0.0%">
                  <c:v>8.4000000000000005E-2</c:v>
                </c:pt>
                <c:pt idx="112" formatCode="0.0%">
                  <c:v>3.3898305084664113E-2</c:v>
                </c:pt>
                <c:pt idx="113" formatCode="0.0%">
                  <c:v>2.8169014083435803E-2</c:v>
                </c:pt>
                <c:pt idx="114">
                  <c:v>3.2786885245825258E-2</c:v>
                </c:pt>
                <c:pt idx="115">
                  <c:v>7.9999999999818106E-2</c:v>
                </c:pt>
                <c:pt idx="116">
                  <c:v>5.7971014492634226E-2</c:v>
                </c:pt>
                <c:pt idx="117">
                  <c:v>5.3097345133255307E-2</c:v>
                </c:pt>
                <c:pt idx="118">
                  <c:v>9.8360655737475766E-2</c:v>
                </c:pt>
                <c:pt idx="119">
                  <c:v>8.5106382978530404E-2</c:v>
                </c:pt>
              </c:numCache>
            </c:numRef>
          </c:yVal>
          <c:smooth val="0"/>
          <c:extLst>
            <c:ext xmlns:c16="http://schemas.microsoft.com/office/drawing/2014/chart" uri="{C3380CC4-5D6E-409C-BE32-E72D297353CC}">
              <c16:uniqueId val="{00000000-D6F4-48BC-A0D3-D3A2B0CBBF76}"/>
            </c:ext>
          </c:extLst>
        </c:ser>
        <c:ser>
          <c:idx val="0"/>
          <c:order val="1"/>
          <c:tx>
            <c:strRef>
              <c:f>'SS QC Data'!$F$2</c:f>
              <c:strCache>
                <c:ptCount val="1"/>
                <c:pt idx="0">
                  <c:v>UCL</c:v>
                </c:pt>
              </c:strCache>
            </c:strRef>
          </c:tx>
          <c:spPr>
            <a:ln>
              <a:solidFill>
                <a:srgbClr val="FF0000"/>
              </a:solidFill>
            </a:ln>
          </c:spPr>
          <c:marker>
            <c:symbol val="none"/>
          </c:marker>
          <c:xVal>
            <c:numRef>
              <c:f>'SS QC Data'!$A$3:$A$368</c:f>
              <c:numCache>
                <c:formatCode>General</c:formatCode>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numCache>
            </c:numRef>
          </c:xVal>
          <c:yVal>
            <c:numRef>
              <c:f>'SS QC Data'!$F$3:$F$368</c:f>
              <c:numCache>
                <c:formatCode>0%</c:formatCode>
                <c:ptCount val="366"/>
                <c:pt idx="0">
                  <c:v>0.32400000000000001</c:v>
                </c:pt>
                <c:pt idx="1">
                  <c:v>0.32400000000000001</c:v>
                </c:pt>
                <c:pt idx="2">
                  <c:v>0.32400000000000001</c:v>
                </c:pt>
                <c:pt idx="3">
                  <c:v>0.32400000000000001</c:v>
                </c:pt>
                <c:pt idx="4">
                  <c:v>0.32400000000000001</c:v>
                </c:pt>
                <c:pt idx="5">
                  <c:v>0.32400000000000001</c:v>
                </c:pt>
                <c:pt idx="6">
                  <c:v>0.32400000000000001</c:v>
                </c:pt>
                <c:pt idx="7">
                  <c:v>0.32400000000000001</c:v>
                </c:pt>
                <c:pt idx="8">
                  <c:v>0.32400000000000001</c:v>
                </c:pt>
                <c:pt idx="9">
                  <c:v>0.32400000000000001</c:v>
                </c:pt>
                <c:pt idx="10">
                  <c:v>0.32400000000000001</c:v>
                </c:pt>
                <c:pt idx="11">
                  <c:v>0.32400000000000001</c:v>
                </c:pt>
                <c:pt idx="12">
                  <c:v>0.32400000000000001</c:v>
                </c:pt>
                <c:pt idx="13">
                  <c:v>0.32400000000000001</c:v>
                </c:pt>
                <c:pt idx="14">
                  <c:v>0.32400000000000001</c:v>
                </c:pt>
                <c:pt idx="15">
                  <c:v>0.32400000000000001</c:v>
                </c:pt>
                <c:pt idx="16">
                  <c:v>0.32400000000000001</c:v>
                </c:pt>
                <c:pt idx="17">
                  <c:v>0.32400000000000001</c:v>
                </c:pt>
                <c:pt idx="18">
                  <c:v>0.32400000000000001</c:v>
                </c:pt>
                <c:pt idx="19">
                  <c:v>0.32400000000000001</c:v>
                </c:pt>
                <c:pt idx="20">
                  <c:v>0.32400000000000001</c:v>
                </c:pt>
                <c:pt idx="21">
                  <c:v>0.32400000000000001</c:v>
                </c:pt>
                <c:pt idx="22">
                  <c:v>0.32400000000000001</c:v>
                </c:pt>
                <c:pt idx="23">
                  <c:v>0.32400000000000001</c:v>
                </c:pt>
                <c:pt idx="24">
                  <c:v>0.32400000000000001</c:v>
                </c:pt>
                <c:pt idx="25">
                  <c:v>0.32400000000000001</c:v>
                </c:pt>
                <c:pt idx="26">
                  <c:v>0.32400000000000001</c:v>
                </c:pt>
                <c:pt idx="27">
                  <c:v>0.32400000000000001</c:v>
                </c:pt>
                <c:pt idx="28">
                  <c:v>0.32400000000000001</c:v>
                </c:pt>
                <c:pt idx="29">
                  <c:v>0.32400000000000001</c:v>
                </c:pt>
                <c:pt idx="30">
                  <c:v>0.32400000000000001</c:v>
                </c:pt>
                <c:pt idx="31">
                  <c:v>0.32400000000000001</c:v>
                </c:pt>
                <c:pt idx="32">
                  <c:v>0.32400000000000001</c:v>
                </c:pt>
                <c:pt idx="33">
                  <c:v>0.32400000000000001</c:v>
                </c:pt>
                <c:pt idx="34">
                  <c:v>0.32400000000000001</c:v>
                </c:pt>
                <c:pt idx="35">
                  <c:v>0.32400000000000001</c:v>
                </c:pt>
                <c:pt idx="36">
                  <c:v>0.32400000000000001</c:v>
                </c:pt>
                <c:pt idx="37">
                  <c:v>0.32400000000000001</c:v>
                </c:pt>
                <c:pt idx="38">
                  <c:v>0.32400000000000001</c:v>
                </c:pt>
                <c:pt idx="39">
                  <c:v>0.32400000000000001</c:v>
                </c:pt>
                <c:pt idx="40">
                  <c:v>0.32400000000000001</c:v>
                </c:pt>
                <c:pt idx="41">
                  <c:v>0.32400000000000001</c:v>
                </c:pt>
                <c:pt idx="42">
                  <c:v>0.32400000000000001</c:v>
                </c:pt>
                <c:pt idx="43">
                  <c:v>0.32400000000000001</c:v>
                </c:pt>
                <c:pt idx="44">
                  <c:v>0.32400000000000001</c:v>
                </c:pt>
                <c:pt idx="45">
                  <c:v>0.32400000000000001</c:v>
                </c:pt>
                <c:pt idx="46">
                  <c:v>0.32400000000000001</c:v>
                </c:pt>
                <c:pt idx="47">
                  <c:v>0.32400000000000001</c:v>
                </c:pt>
                <c:pt idx="48">
                  <c:v>0.32400000000000001</c:v>
                </c:pt>
                <c:pt idx="49">
                  <c:v>0.32400000000000001</c:v>
                </c:pt>
                <c:pt idx="50">
                  <c:v>0.32400000000000001</c:v>
                </c:pt>
                <c:pt idx="51">
                  <c:v>0.32400000000000001</c:v>
                </c:pt>
                <c:pt idx="52">
                  <c:v>0.32400000000000001</c:v>
                </c:pt>
                <c:pt idx="53">
                  <c:v>0.32400000000000001</c:v>
                </c:pt>
                <c:pt idx="54">
                  <c:v>0.32400000000000001</c:v>
                </c:pt>
                <c:pt idx="55">
                  <c:v>0.32400000000000001</c:v>
                </c:pt>
                <c:pt idx="56">
                  <c:v>0.32400000000000001</c:v>
                </c:pt>
                <c:pt idx="57">
                  <c:v>0.32400000000000001</c:v>
                </c:pt>
                <c:pt idx="58">
                  <c:v>0.32400000000000001</c:v>
                </c:pt>
                <c:pt idx="59">
                  <c:v>0.32400000000000001</c:v>
                </c:pt>
                <c:pt idx="60">
                  <c:v>0.32400000000000001</c:v>
                </c:pt>
                <c:pt idx="61">
                  <c:v>0.32400000000000001</c:v>
                </c:pt>
                <c:pt idx="62">
                  <c:v>0.32400000000000001</c:v>
                </c:pt>
                <c:pt idx="63">
                  <c:v>0.32400000000000001</c:v>
                </c:pt>
                <c:pt idx="64">
                  <c:v>0.32400000000000001</c:v>
                </c:pt>
                <c:pt idx="65">
                  <c:v>0.32400000000000001</c:v>
                </c:pt>
                <c:pt idx="66">
                  <c:v>0.32400000000000001</c:v>
                </c:pt>
                <c:pt idx="67">
                  <c:v>0.32400000000000001</c:v>
                </c:pt>
                <c:pt idx="68">
                  <c:v>0.32400000000000001</c:v>
                </c:pt>
                <c:pt idx="69">
                  <c:v>0.32400000000000001</c:v>
                </c:pt>
                <c:pt idx="70">
                  <c:v>0.32400000000000001</c:v>
                </c:pt>
                <c:pt idx="71">
                  <c:v>0.32400000000000001</c:v>
                </c:pt>
                <c:pt idx="72">
                  <c:v>0.32400000000000001</c:v>
                </c:pt>
                <c:pt idx="73">
                  <c:v>0.32400000000000001</c:v>
                </c:pt>
                <c:pt idx="74">
                  <c:v>0.32400000000000001</c:v>
                </c:pt>
                <c:pt idx="75">
                  <c:v>0.32400000000000001</c:v>
                </c:pt>
                <c:pt idx="76">
                  <c:v>0.32400000000000001</c:v>
                </c:pt>
                <c:pt idx="77">
                  <c:v>0.32400000000000001</c:v>
                </c:pt>
                <c:pt idx="78">
                  <c:v>0.32400000000000001</c:v>
                </c:pt>
                <c:pt idx="79">
                  <c:v>0.32400000000000001</c:v>
                </c:pt>
                <c:pt idx="80">
                  <c:v>0.32400000000000001</c:v>
                </c:pt>
                <c:pt idx="81">
                  <c:v>0.32400000000000001</c:v>
                </c:pt>
                <c:pt idx="82">
                  <c:v>0.32400000000000001</c:v>
                </c:pt>
                <c:pt idx="83">
                  <c:v>0.32400000000000001</c:v>
                </c:pt>
                <c:pt idx="84">
                  <c:v>0.32400000000000001</c:v>
                </c:pt>
                <c:pt idx="85">
                  <c:v>0.32400000000000001</c:v>
                </c:pt>
                <c:pt idx="86">
                  <c:v>0.32400000000000001</c:v>
                </c:pt>
                <c:pt idx="87">
                  <c:v>0.32400000000000001</c:v>
                </c:pt>
                <c:pt idx="88">
                  <c:v>0.32400000000000001</c:v>
                </c:pt>
                <c:pt idx="89">
                  <c:v>0.32400000000000001</c:v>
                </c:pt>
                <c:pt idx="90">
                  <c:v>0.32400000000000001</c:v>
                </c:pt>
                <c:pt idx="91">
                  <c:v>0.32400000000000001</c:v>
                </c:pt>
                <c:pt idx="92">
                  <c:v>0.32400000000000001</c:v>
                </c:pt>
                <c:pt idx="93">
                  <c:v>0.32400000000000001</c:v>
                </c:pt>
                <c:pt idx="94">
                  <c:v>0.32400000000000001</c:v>
                </c:pt>
                <c:pt idx="95">
                  <c:v>0.32400000000000001</c:v>
                </c:pt>
                <c:pt idx="96">
                  <c:v>0.32400000000000001</c:v>
                </c:pt>
                <c:pt idx="97">
                  <c:v>0.32400000000000001</c:v>
                </c:pt>
                <c:pt idx="98">
                  <c:v>0.32400000000000001</c:v>
                </c:pt>
                <c:pt idx="99">
                  <c:v>0.32400000000000001</c:v>
                </c:pt>
                <c:pt idx="100">
                  <c:v>0.32400000000000001</c:v>
                </c:pt>
                <c:pt idx="101">
                  <c:v>0.32400000000000001</c:v>
                </c:pt>
                <c:pt idx="102">
                  <c:v>0.32400000000000001</c:v>
                </c:pt>
                <c:pt idx="103">
                  <c:v>0.32400000000000001</c:v>
                </c:pt>
                <c:pt idx="104">
                  <c:v>0.32400000000000001</c:v>
                </c:pt>
                <c:pt idx="105">
                  <c:v>0.32400000000000001</c:v>
                </c:pt>
                <c:pt idx="106">
                  <c:v>0.32400000000000001</c:v>
                </c:pt>
                <c:pt idx="107">
                  <c:v>0.32400000000000001</c:v>
                </c:pt>
                <c:pt idx="108">
                  <c:v>0.32400000000000001</c:v>
                </c:pt>
                <c:pt idx="109">
                  <c:v>0.32400000000000001</c:v>
                </c:pt>
                <c:pt idx="110">
                  <c:v>0.32400000000000001</c:v>
                </c:pt>
                <c:pt idx="111">
                  <c:v>0.32400000000000001</c:v>
                </c:pt>
                <c:pt idx="112">
                  <c:v>0.32400000000000001</c:v>
                </c:pt>
                <c:pt idx="113">
                  <c:v>0.32400000000000001</c:v>
                </c:pt>
                <c:pt idx="114">
                  <c:v>0.32400000000000001</c:v>
                </c:pt>
                <c:pt idx="115">
                  <c:v>0.32400000000000001</c:v>
                </c:pt>
                <c:pt idx="116">
                  <c:v>0.32400000000000001</c:v>
                </c:pt>
                <c:pt idx="117">
                  <c:v>0.32400000000000001</c:v>
                </c:pt>
                <c:pt idx="118">
                  <c:v>0.32400000000000001</c:v>
                </c:pt>
                <c:pt idx="119">
                  <c:v>0.32400000000000001</c:v>
                </c:pt>
                <c:pt idx="120">
                  <c:v>0.32400000000000001</c:v>
                </c:pt>
                <c:pt idx="121">
                  <c:v>0.32400000000000001</c:v>
                </c:pt>
                <c:pt idx="122">
                  <c:v>0.32400000000000001</c:v>
                </c:pt>
                <c:pt idx="123">
                  <c:v>0.32400000000000001</c:v>
                </c:pt>
                <c:pt idx="124">
                  <c:v>0.32400000000000001</c:v>
                </c:pt>
                <c:pt idx="125">
                  <c:v>0.32400000000000001</c:v>
                </c:pt>
                <c:pt idx="126">
                  <c:v>0.32400000000000001</c:v>
                </c:pt>
                <c:pt idx="127">
                  <c:v>0.32400000000000001</c:v>
                </c:pt>
                <c:pt idx="128">
                  <c:v>0.32400000000000001</c:v>
                </c:pt>
                <c:pt idx="129">
                  <c:v>0.32400000000000001</c:v>
                </c:pt>
                <c:pt idx="130">
                  <c:v>0.32400000000000001</c:v>
                </c:pt>
                <c:pt idx="131">
                  <c:v>0.32400000000000001</c:v>
                </c:pt>
                <c:pt idx="132">
                  <c:v>0.32400000000000001</c:v>
                </c:pt>
                <c:pt idx="133">
                  <c:v>0.32400000000000001</c:v>
                </c:pt>
                <c:pt idx="134">
                  <c:v>0.32400000000000001</c:v>
                </c:pt>
                <c:pt idx="135">
                  <c:v>0.32400000000000001</c:v>
                </c:pt>
                <c:pt idx="136">
                  <c:v>0.32400000000000001</c:v>
                </c:pt>
                <c:pt idx="137">
                  <c:v>0.32400000000000001</c:v>
                </c:pt>
                <c:pt idx="138">
                  <c:v>0.32400000000000001</c:v>
                </c:pt>
                <c:pt idx="139">
                  <c:v>0.32400000000000001</c:v>
                </c:pt>
                <c:pt idx="140">
                  <c:v>0.32400000000000001</c:v>
                </c:pt>
                <c:pt idx="141">
                  <c:v>0.32400000000000001</c:v>
                </c:pt>
                <c:pt idx="142">
                  <c:v>0.32400000000000001</c:v>
                </c:pt>
                <c:pt idx="143">
                  <c:v>0.32400000000000001</c:v>
                </c:pt>
                <c:pt idx="144">
                  <c:v>0.32400000000000001</c:v>
                </c:pt>
                <c:pt idx="145">
                  <c:v>0.32400000000000001</c:v>
                </c:pt>
                <c:pt idx="146">
                  <c:v>0.32400000000000001</c:v>
                </c:pt>
                <c:pt idx="147">
                  <c:v>0.32400000000000001</c:v>
                </c:pt>
                <c:pt idx="148">
                  <c:v>0.32400000000000001</c:v>
                </c:pt>
                <c:pt idx="149">
                  <c:v>0.32400000000000001</c:v>
                </c:pt>
                <c:pt idx="150">
                  <c:v>0.32400000000000001</c:v>
                </c:pt>
                <c:pt idx="151">
                  <c:v>0.32400000000000001</c:v>
                </c:pt>
                <c:pt idx="152">
                  <c:v>0.32400000000000001</c:v>
                </c:pt>
                <c:pt idx="153">
                  <c:v>0.32400000000000001</c:v>
                </c:pt>
                <c:pt idx="154">
                  <c:v>0.32400000000000001</c:v>
                </c:pt>
                <c:pt idx="155">
                  <c:v>0.32400000000000001</c:v>
                </c:pt>
                <c:pt idx="156">
                  <c:v>0.32400000000000001</c:v>
                </c:pt>
                <c:pt idx="157">
                  <c:v>0.32400000000000001</c:v>
                </c:pt>
                <c:pt idx="158">
                  <c:v>0.32400000000000001</c:v>
                </c:pt>
                <c:pt idx="159">
                  <c:v>0.32400000000000001</c:v>
                </c:pt>
                <c:pt idx="160">
                  <c:v>0.32400000000000001</c:v>
                </c:pt>
                <c:pt idx="161">
                  <c:v>0.32400000000000001</c:v>
                </c:pt>
                <c:pt idx="162">
                  <c:v>0.32400000000000001</c:v>
                </c:pt>
                <c:pt idx="163">
                  <c:v>0.32400000000000001</c:v>
                </c:pt>
                <c:pt idx="164">
                  <c:v>0.32400000000000001</c:v>
                </c:pt>
                <c:pt idx="165">
                  <c:v>0.32400000000000001</c:v>
                </c:pt>
                <c:pt idx="166">
                  <c:v>0.32400000000000001</c:v>
                </c:pt>
                <c:pt idx="167">
                  <c:v>0.32400000000000001</c:v>
                </c:pt>
                <c:pt idx="168">
                  <c:v>0.32400000000000001</c:v>
                </c:pt>
                <c:pt idx="169">
                  <c:v>0.32400000000000001</c:v>
                </c:pt>
                <c:pt idx="170">
                  <c:v>0.32400000000000001</c:v>
                </c:pt>
                <c:pt idx="171">
                  <c:v>0.32400000000000001</c:v>
                </c:pt>
                <c:pt idx="172">
                  <c:v>0.32400000000000001</c:v>
                </c:pt>
                <c:pt idx="173">
                  <c:v>0.32400000000000001</c:v>
                </c:pt>
                <c:pt idx="174">
                  <c:v>0.32400000000000001</c:v>
                </c:pt>
                <c:pt idx="175">
                  <c:v>0.32400000000000001</c:v>
                </c:pt>
                <c:pt idx="176">
                  <c:v>0.32400000000000001</c:v>
                </c:pt>
                <c:pt idx="177">
                  <c:v>0.32400000000000001</c:v>
                </c:pt>
                <c:pt idx="178">
                  <c:v>0.32400000000000001</c:v>
                </c:pt>
                <c:pt idx="179">
                  <c:v>0.32400000000000001</c:v>
                </c:pt>
                <c:pt idx="180">
                  <c:v>0.32400000000000001</c:v>
                </c:pt>
                <c:pt idx="181">
                  <c:v>0.32400000000000001</c:v>
                </c:pt>
                <c:pt idx="182">
                  <c:v>0.32400000000000001</c:v>
                </c:pt>
                <c:pt idx="183">
                  <c:v>0.32400000000000001</c:v>
                </c:pt>
                <c:pt idx="184">
                  <c:v>0.32400000000000001</c:v>
                </c:pt>
                <c:pt idx="185">
                  <c:v>0.32400000000000001</c:v>
                </c:pt>
                <c:pt idx="186">
                  <c:v>0.32400000000000001</c:v>
                </c:pt>
                <c:pt idx="187">
                  <c:v>0.32400000000000001</c:v>
                </c:pt>
                <c:pt idx="188">
                  <c:v>0.32400000000000001</c:v>
                </c:pt>
                <c:pt idx="189">
                  <c:v>0.32400000000000001</c:v>
                </c:pt>
                <c:pt idx="190">
                  <c:v>0.32400000000000001</c:v>
                </c:pt>
                <c:pt idx="191">
                  <c:v>0.32400000000000001</c:v>
                </c:pt>
                <c:pt idx="192">
                  <c:v>0.32400000000000001</c:v>
                </c:pt>
                <c:pt idx="193">
                  <c:v>0.32400000000000001</c:v>
                </c:pt>
                <c:pt idx="194">
                  <c:v>0.32400000000000001</c:v>
                </c:pt>
                <c:pt idx="195">
                  <c:v>0.32400000000000001</c:v>
                </c:pt>
                <c:pt idx="196">
                  <c:v>0.32400000000000001</c:v>
                </c:pt>
                <c:pt idx="197">
                  <c:v>0.32400000000000001</c:v>
                </c:pt>
                <c:pt idx="198">
                  <c:v>0.32400000000000001</c:v>
                </c:pt>
                <c:pt idx="199">
                  <c:v>0.32400000000000001</c:v>
                </c:pt>
                <c:pt idx="200">
                  <c:v>0.32400000000000001</c:v>
                </c:pt>
                <c:pt idx="201">
                  <c:v>0.32400000000000001</c:v>
                </c:pt>
                <c:pt idx="202">
                  <c:v>0.32400000000000001</c:v>
                </c:pt>
                <c:pt idx="203">
                  <c:v>0.32400000000000001</c:v>
                </c:pt>
                <c:pt idx="204">
                  <c:v>0.32400000000000001</c:v>
                </c:pt>
                <c:pt idx="205">
                  <c:v>0.32400000000000001</c:v>
                </c:pt>
                <c:pt idx="206">
                  <c:v>0.32400000000000001</c:v>
                </c:pt>
                <c:pt idx="207">
                  <c:v>0.32400000000000001</c:v>
                </c:pt>
                <c:pt idx="208">
                  <c:v>0.32400000000000001</c:v>
                </c:pt>
                <c:pt idx="209">
                  <c:v>0.32400000000000001</c:v>
                </c:pt>
                <c:pt idx="210">
                  <c:v>0.32400000000000001</c:v>
                </c:pt>
                <c:pt idx="211">
                  <c:v>0.32400000000000001</c:v>
                </c:pt>
                <c:pt idx="212">
                  <c:v>0.32400000000000001</c:v>
                </c:pt>
                <c:pt idx="213">
                  <c:v>0.32400000000000001</c:v>
                </c:pt>
                <c:pt idx="214">
                  <c:v>0.32400000000000001</c:v>
                </c:pt>
                <c:pt idx="215">
                  <c:v>0.32400000000000001</c:v>
                </c:pt>
                <c:pt idx="216">
                  <c:v>0.32400000000000001</c:v>
                </c:pt>
                <c:pt idx="217">
                  <c:v>0.32400000000000001</c:v>
                </c:pt>
                <c:pt idx="218">
                  <c:v>0.32400000000000001</c:v>
                </c:pt>
                <c:pt idx="219">
                  <c:v>0.32400000000000001</c:v>
                </c:pt>
                <c:pt idx="220">
                  <c:v>0.32400000000000001</c:v>
                </c:pt>
                <c:pt idx="221">
                  <c:v>0.32400000000000001</c:v>
                </c:pt>
                <c:pt idx="222">
                  <c:v>0.32400000000000001</c:v>
                </c:pt>
                <c:pt idx="223">
                  <c:v>0.32400000000000001</c:v>
                </c:pt>
                <c:pt idx="224">
                  <c:v>0.32400000000000001</c:v>
                </c:pt>
                <c:pt idx="225">
                  <c:v>0.32400000000000001</c:v>
                </c:pt>
                <c:pt idx="226">
                  <c:v>0.32400000000000001</c:v>
                </c:pt>
                <c:pt idx="227">
                  <c:v>0.32400000000000001</c:v>
                </c:pt>
                <c:pt idx="228">
                  <c:v>0.32400000000000001</c:v>
                </c:pt>
                <c:pt idx="229">
                  <c:v>0.32400000000000001</c:v>
                </c:pt>
                <c:pt idx="230">
                  <c:v>0.32400000000000001</c:v>
                </c:pt>
                <c:pt idx="231">
                  <c:v>0.32400000000000001</c:v>
                </c:pt>
                <c:pt idx="232">
                  <c:v>0.32400000000000001</c:v>
                </c:pt>
                <c:pt idx="233">
                  <c:v>0.32400000000000001</c:v>
                </c:pt>
                <c:pt idx="234">
                  <c:v>0.32400000000000001</c:v>
                </c:pt>
                <c:pt idx="235">
                  <c:v>0.32400000000000001</c:v>
                </c:pt>
                <c:pt idx="236">
                  <c:v>0.32400000000000001</c:v>
                </c:pt>
                <c:pt idx="237">
                  <c:v>0.32400000000000001</c:v>
                </c:pt>
                <c:pt idx="238">
                  <c:v>0.32400000000000001</c:v>
                </c:pt>
                <c:pt idx="239">
                  <c:v>0.32400000000000001</c:v>
                </c:pt>
                <c:pt idx="240">
                  <c:v>0.32400000000000001</c:v>
                </c:pt>
                <c:pt idx="241">
                  <c:v>0.32400000000000001</c:v>
                </c:pt>
                <c:pt idx="242">
                  <c:v>0.32400000000000001</c:v>
                </c:pt>
                <c:pt idx="243">
                  <c:v>0.32400000000000001</c:v>
                </c:pt>
                <c:pt idx="244">
                  <c:v>0.32400000000000001</c:v>
                </c:pt>
                <c:pt idx="245">
                  <c:v>0.32400000000000001</c:v>
                </c:pt>
                <c:pt idx="246">
                  <c:v>0.32400000000000001</c:v>
                </c:pt>
                <c:pt idx="247">
                  <c:v>0.32400000000000001</c:v>
                </c:pt>
                <c:pt idx="248">
                  <c:v>0.32400000000000001</c:v>
                </c:pt>
                <c:pt idx="249">
                  <c:v>0.32400000000000001</c:v>
                </c:pt>
                <c:pt idx="250">
                  <c:v>0.32400000000000001</c:v>
                </c:pt>
                <c:pt idx="251">
                  <c:v>0.32400000000000001</c:v>
                </c:pt>
                <c:pt idx="252">
                  <c:v>0.32400000000000001</c:v>
                </c:pt>
                <c:pt idx="253">
                  <c:v>0.32400000000000001</c:v>
                </c:pt>
                <c:pt idx="254">
                  <c:v>0.32400000000000001</c:v>
                </c:pt>
                <c:pt idx="255">
                  <c:v>0.32400000000000001</c:v>
                </c:pt>
                <c:pt idx="256">
                  <c:v>0.32400000000000001</c:v>
                </c:pt>
                <c:pt idx="257">
                  <c:v>0.32400000000000001</c:v>
                </c:pt>
                <c:pt idx="258">
                  <c:v>0.32400000000000001</c:v>
                </c:pt>
                <c:pt idx="259">
                  <c:v>0.32400000000000001</c:v>
                </c:pt>
                <c:pt idx="260">
                  <c:v>0.32400000000000001</c:v>
                </c:pt>
                <c:pt idx="261">
                  <c:v>0.32400000000000001</c:v>
                </c:pt>
                <c:pt idx="262">
                  <c:v>0.32400000000000001</c:v>
                </c:pt>
                <c:pt idx="263">
                  <c:v>0.32400000000000001</c:v>
                </c:pt>
                <c:pt idx="264">
                  <c:v>0.32400000000000001</c:v>
                </c:pt>
                <c:pt idx="265">
                  <c:v>0.32400000000000001</c:v>
                </c:pt>
                <c:pt idx="266">
                  <c:v>0.32400000000000001</c:v>
                </c:pt>
                <c:pt idx="267">
                  <c:v>0.32400000000000001</c:v>
                </c:pt>
                <c:pt idx="268">
                  <c:v>0.32400000000000001</c:v>
                </c:pt>
                <c:pt idx="269">
                  <c:v>0.32400000000000001</c:v>
                </c:pt>
                <c:pt idx="270">
                  <c:v>0.32400000000000001</c:v>
                </c:pt>
                <c:pt idx="271">
                  <c:v>0.32400000000000001</c:v>
                </c:pt>
                <c:pt idx="272">
                  <c:v>0.32400000000000001</c:v>
                </c:pt>
                <c:pt idx="273">
                  <c:v>0.32400000000000001</c:v>
                </c:pt>
                <c:pt idx="274">
                  <c:v>0.32400000000000001</c:v>
                </c:pt>
                <c:pt idx="275">
                  <c:v>0.32400000000000001</c:v>
                </c:pt>
                <c:pt idx="276">
                  <c:v>0.32400000000000001</c:v>
                </c:pt>
                <c:pt idx="277">
                  <c:v>0.32400000000000001</c:v>
                </c:pt>
                <c:pt idx="278">
                  <c:v>0.32400000000000001</c:v>
                </c:pt>
                <c:pt idx="279">
                  <c:v>0.32400000000000001</c:v>
                </c:pt>
                <c:pt idx="280">
                  <c:v>0.32400000000000001</c:v>
                </c:pt>
                <c:pt idx="281">
                  <c:v>0.32400000000000001</c:v>
                </c:pt>
                <c:pt idx="282">
                  <c:v>0.32400000000000001</c:v>
                </c:pt>
                <c:pt idx="283">
                  <c:v>0.32400000000000001</c:v>
                </c:pt>
                <c:pt idx="284">
                  <c:v>0.32400000000000001</c:v>
                </c:pt>
                <c:pt idx="285">
                  <c:v>0.32400000000000001</c:v>
                </c:pt>
                <c:pt idx="286">
                  <c:v>0.32400000000000001</c:v>
                </c:pt>
                <c:pt idx="287">
                  <c:v>0.32400000000000001</c:v>
                </c:pt>
                <c:pt idx="288">
                  <c:v>0.32400000000000001</c:v>
                </c:pt>
                <c:pt idx="289">
                  <c:v>0.32400000000000001</c:v>
                </c:pt>
                <c:pt idx="290">
                  <c:v>0.32400000000000001</c:v>
                </c:pt>
                <c:pt idx="291">
                  <c:v>0.32400000000000001</c:v>
                </c:pt>
                <c:pt idx="292">
                  <c:v>0.32400000000000001</c:v>
                </c:pt>
                <c:pt idx="293">
                  <c:v>0.32400000000000001</c:v>
                </c:pt>
                <c:pt idx="294">
                  <c:v>0.32400000000000001</c:v>
                </c:pt>
                <c:pt idx="295">
                  <c:v>0.32400000000000001</c:v>
                </c:pt>
                <c:pt idx="296">
                  <c:v>0.32400000000000001</c:v>
                </c:pt>
                <c:pt idx="297">
                  <c:v>0.32400000000000001</c:v>
                </c:pt>
                <c:pt idx="298">
                  <c:v>0.32400000000000001</c:v>
                </c:pt>
                <c:pt idx="299">
                  <c:v>0.32400000000000001</c:v>
                </c:pt>
                <c:pt idx="300">
                  <c:v>0.32400000000000001</c:v>
                </c:pt>
                <c:pt idx="301">
                  <c:v>0.32400000000000001</c:v>
                </c:pt>
                <c:pt idx="302">
                  <c:v>0.32400000000000001</c:v>
                </c:pt>
                <c:pt idx="303">
                  <c:v>0.32400000000000001</c:v>
                </c:pt>
                <c:pt idx="304">
                  <c:v>0.32400000000000001</c:v>
                </c:pt>
                <c:pt idx="305">
                  <c:v>0.32400000000000001</c:v>
                </c:pt>
                <c:pt idx="306">
                  <c:v>0.32400000000000001</c:v>
                </c:pt>
                <c:pt idx="307">
                  <c:v>0.32400000000000001</c:v>
                </c:pt>
                <c:pt idx="308">
                  <c:v>0.32400000000000001</c:v>
                </c:pt>
                <c:pt idx="309">
                  <c:v>0.32400000000000001</c:v>
                </c:pt>
                <c:pt idx="310">
                  <c:v>0.32400000000000001</c:v>
                </c:pt>
                <c:pt idx="311">
                  <c:v>0.32400000000000001</c:v>
                </c:pt>
                <c:pt idx="312">
                  <c:v>0.32400000000000001</c:v>
                </c:pt>
                <c:pt idx="313">
                  <c:v>0.32400000000000001</c:v>
                </c:pt>
                <c:pt idx="314">
                  <c:v>0.32400000000000001</c:v>
                </c:pt>
                <c:pt idx="315">
                  <c:v>0.32400000000000001</c:v>
                </c:pt>
                <c:pt idx="316">
                  <c:v>0.32400000000000001</c:v>
                </c:pt>
                <c:pt idx="317">
                  <c:v>0.32400000000000001</c:v>
                </c:pt>
                <c:pt idx="318">
                  <c:v>0.32400000000000001</c:v>
                </c:pt>
                <c:pt idx="319">
                  <c:v>0.32400000000000001</c:v>
                </c:pt>
                <c:pt idx="320">
                  <c:v>0.32400000000000001</c:v>
                </c:pt>
                <c:pt idx="321">
                  <c:v>0.32400000000000001</c:v>
                </c:pt>
                <c:pt idx="322">
                  <c:v>0.32400000000000001</c:v>
                </c:pt>
                <c:pt idx="323">
                  <c:v>0.32400000000000001</c:v>
                </c:pt>
                <c:pt idx="324">
                  <c:v>0.32400000000000001</c:v>
                </c:pt>
                <c:pt idx="325">
                  <c:v>0.32400000000000001</c:v>
                </c:pt>
                <c:pt idx="326">
                  <c:v>0.32400000000000001</c:v>
                </c:pt>
                <c:pt idx="327">
                  <c:v>0.32400000000000001</c:v>
                </c:pt>
                <c:pt idx="328">
                  <c:v>0.32400000000000001</c:v>
                </c:pt>
                <c:pt idx="329">
                  <c:v>0.32400000000000001</c:v>
                </c:pt>
                <c:pt idx="330">
                  <c:v>0.32400000000000001</c:v>
                </c:pt>
                <c:pt idx="331">
                  <c:v>0.32400000000000001</c:v>
                </c:pt>
                <c:pt idx="332">
                  <c:v>0.32400000000000001</c:v>
                </c:pt>
                <c:pt idx="333">
                  <c:v>0.32400000000000001</c:v>
                </c:pt>
                <c:pt idx="334">
                  <c:v>0.32400000000000001</c:v>
                </c:pt>
                <c:pt idx="335">
                  <c:v>0.32400000000000001</c:v>
                </c:pt>
                <c:pt idx="336">
                  <c:v>0.32400000000000001</c:v>
                </c:pt>
                <c:pt idx="337">
                  <c:v>0.32400000000000001</c:v>
                </c:pt>
                <c:pt idx="338">
                  <c:v>0.32400000000000001</c:v>
                </c:pt>
                <c:pt idx="339">
                  <c:v>0.32400000000000001</c:v>
                </c:pt>
                <c:pt idx="340">
                  <c:v>0.32400000000000001</c:v>
                </c:pt>
                <c:pt idx="341">
                  <c:v>0.32400000000000001</c:v>
                </c:pt>
                <c:pt idx="342">
                  <c:v>0.32400000000000001</c:v>
                </c:pt>
                <c:pt idx="343">
                  <c:v>0.32400000000000001</c:v>
                </c:pt>
                <c:pt idx="344">
                  <c:v>0.32400000000000001</c:v>
                </c:pt>
                <c:pt idx="345">
                  <c:v>0.32400000000000001</c:v>
                </c:pt>
                <c:pt idx="346">
                  <c:v>0.32400000000000001</c:v>
                </c:pt>
                <c:pt idx="347">
                  <c:v>0.32400000000000001</c:v>
                </c:pt>
                <c:pt idx="348">
                  <c:v>0.32400000000000001</c:v>
                </c:pt>
                <c:pt idx="349">
                  <c:v>0.32400000000000001</c:v>
                </c:pt>
                <c:pt idx="350">
                  <c:v>0.32400000000000001</c:v>
                </c:pt>
                <c:pt idx="351">
                  <c:v>0.32400000000000001</c:v>
                </c:pt>
                <c:pt idx="352">
                  <c:v>0.32400000000000001</c:v>
                </c:pt>
                <c:pt idx="353">
                  <c:v>0.32400000000000001</c:v>
                </c:pt>
                <c:pt idx="354">
                  <c:v>0.32400000000000001</c:v>
                </c:pt>
                <c:pt idx="355">
                  <c:v>0.32400000000000001</c:v>
                </c:pt>
                <c:pt idx="356">
                  <c:v>0.32400000000000001</c:v>
                </c:pt>
                <c:pt idx="357">
                  <c:v>0.32400000000000001</c:v>
                </c:pt>
                <c:pt idx="358">
                  <c:v>0.32400000000000001</c:v>
                </c:pt>
                <c:pt idx="359">
                  <c:v>0.32400000000000001</c:v>
                </c:pt>
                <c:pt idx="360">
                  <c:v>0.32400000000000001</c:v>
                </c:pt>
                <c:pt idx="361">
                  <c:v>0.32400000000000001</c:v>
                </c:pt>
                <c:pt idx="362">
                  <c:v>0.32400000000000001</c:v>
                </c:pt>
                <c:pt idx="363">
                  <c:v>0.32400000000000001</c:v>
                </c:pt>
                <c:pt idx="364">
                  <c:v>0.32400000000000001</c:v>
                </c:pt>
                <c:pt idx="365">
                  <c:v>0.32400000000000001</c:v>
                </c:pt>
              </c:numCache>
            </c:numRef>
          </c:yVal>
          <c:smooth val="0"/>
          <c:extLst>
            <c:ext xmlns:c16="http://schemas.microsoft.com/office/drawing/2014/chart" uri="{C3380CC4-5D6E-409C-BE32-E72D297353CC}">
              <c16:uniqueId val="{00000001-D6F4-48BC-A0D3-D3A2B0CBBF76}"/>
            </c:ext>
          </c:extLst>
        </c:ser>
        <c:ser>
          <c:idx val="2"/>
          <c:order val="2"/>
          <c:tx>
            <c:strRef>
              <c:f>'SS QC Data'!$E$2</c:f>
              <c:strCache>
                <c:ptCount val="1"/>
                <c:pt idx="0">
                  <c:v>UWL</c:v>
                </c:pt>
              </c:strCache>
            </c:strRef>
          </c:tx>
          <c:spPr>
            <a:ln>
              <a:solidFill>
                <a:srgbClr val="FF0000"/>
              </a:solidFill>
            </a:ln>
          </c:spPr>
          <c:marker>
            <c:symbol val="none"/>
          </c:marker>
          <c:xVal>
            <c:numRef>
              <c:f>'SS QC Data'!$A$3:$A$368</c:f>
              <c:numCache>
                <c:formatCode>General</c:formatCode>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numCache>
            </c:numRef>
          </c:xVal>
          <c:yVal>
            <c:numRef>
              <c:f>'SS QC Data'!$E$3:$E$368</c:f>
              <c:numCache>
                <c:formatCode>0%</c:formatCode>
                <c:ptCount val="366"/>
                <c:pt idx="0">
                  <c:v>0.23400000000000001</c:v>
                </c:pt>
                <c:pt idx="1">
                  <c:v>0.23400000000000001</c:v>
                </c:pt>
                <c:pt idx="2">
                  <c:v>0.23400000000000001</c:v>
                </c:pt>
                <c:pt idx="3">
                  <c:v>0.23400000000000001</c:v>
                </c:pt>
                <c:pt idx="4">
                  <c:v>0.23400000000000001</c:v>
                </c:pt>
                <c:pt idx="5">
                  <c:v>0.23400000000000001</c:v>
                </c:pt>
                <c:pt idx="6">
                  <c:v>0.23400000000000001</c:v>
                </c:pt>
                <c:pt idx="7">
                  <c:v>0.23400000000000001</c:v>
                </c:pt>
                <c:pt idx="8">
                  <c:v>0.23400000000000001</c:v>
                </c:pt>
                <c:pt idx="9">
                  <c:v>0.23400000000000001</c:v>
                </c:pt>
                <c:pt idx="10">
                  <c:v>0.23400000000000001</c:v>
                </c:pt>
                <c:pt idx="11">
                  <c:v>0.23400000000000001</c:v>
                </c:pt>
                <c:pt idx="12">
                  <c:v>0.23400000000000001</c:v>
                </c:pt>
                <c:pt idx="13">
                  <c:v>0.23400000000000001</c:v>
                </c:pt>
                <c:pt idx="14">
                  <c:v>0.23400000000000001</c:v>
                </c:pt>
                <c:pt idx="15">
                  <c:v>0.23400000000000001</c:v>
                </c:pt>
                <c:pt idx="16">
                  <c:v>0.23400000000000001</c:v>
                </c:pt>
                <c:pt idx="17">
                  <c:v>0.23400000000000001</c:v>
                </c:pt>
                <c:pt idx="18">
                  <c:v>0.23400000000000001</c:v>
                </c:pt>
                <c:pt idx="19">
                  <c:v>0.23400000000000001</c:v>
                </c:pt>
                <c:pt idx="20">
                  <c:v>0.23400000000000001</c:v>
                </c:pt>
                <c:pt idx="21">
                  <c:v>0.23400000000000001</c:v>
                </c:pt>
                <c:pt idx="22">
                  <c:v>0.23400000000000001</c:v>
                </c:pt>
                <c:pt idx="23">
                  <c:v>0.23400000000000001</c:v>
                </c:pt>
                <c:pt idx="24">
                  <c:v>0.23400000000000001</c:v>
                </c:pt>
                <c:pt idx="25">
                  <c:v>0.23400000000000001</c:v>
                </c:pt>
                <c:pt idx="26">
                  <c:v>0.23400000000000001</c:v>
                </c:pt>
                <c:pt idx="27">
                  <c:v>0.23400000000000001</c:v>
                </c:pt>
                <c:pt idx="28">
                  <c:v>0.23400000000000001</c:v>
                </c:pt>
                <c:pt idx="29">
                  <c:v>0.23400000000000001</c:v>
                </c:pt>
                <c:pt idx="30">
                  <c:v>0.23400000000000001</c:v>
                </c:pt>
                <c:pt idx="31">
                  <c:v>0.23400000000000001</c:v>
                </c:pt>
                <c:pt idx="32">
                  <c:v>0.23400000000000001</c:v>
                </c:pt>
                <c:pt idx="33">
                  <c:v>0.23400000000000001</c:v>
                </c:pt>
                <c:pt idx="34">
                  <c:v>0.23400000000000001</c:v>
                </c:pt>
                <c:pt idx="35">
                  <c:v>0.23400000000000001</c:v>
                </c:pt>
                <c:pt idx="36">
                  <c:v>0.23400000000000001</c:v>
                </c:pt>
                <c:pt idx="37">
                  <c:v>0.23400000000000001</c:v>
                </c:pt>
                <c:pt idx="38">
                  <c:v>0.23400000000000001</c:v>
                </c:pt>
                <c:pt idx="39">
                  <c:v>0.23400000000000001</c:v>
                </c:pt>
                <c:pt idx="40">
                  <c:v>0.23400000000000001</c:v>
                </c:pt>
                <c:pt idx="41">
                  <c:v>0.23400000000000001</c:v>
                </c:pt>
                <c:pt idx="42">
                  <c:v>0.23400000000000001</c:v>
                </c:pt>
                <c:pt idx="43">
                  <c:v>0.23400000000000001</c:v>
                </c:pt>
                <c:pt idx="44">
                  <c:v>0.23400000000000001</c:v>
                </c:pt>
                <c:pt idx="45">
                  <c:v>0.23400000000000001</c:v>
                </c:pt>
                <c:pt idx="46">
                  <c:v>0.23400000000000001</c:v>
                </c:pt>
                <c:pt idx="47">
                  <c:v>0.23400000000000001</c:v>
                </c:pt>
                <c:pt idx="48">
                  <c:v>0.23400000000000001</c:v>
                </c:pt>
                <c:pt idx="49">
                  <c:v>0.23400000000000001</c:v>
                </c:pt>
                <c:pt idx="50">
                  <c:v>0.23400000000000001</c:v>
                </c:pt>
                <c:pt idx="51">
                  <c:v>0.23400000000000001</c:v>
                </c:pt>
                <c:pt idx="52">
                  <c:v>0.23400000000000001</c:v>
                </c:pt>
                <c:pt idx="53">
                  <c:v>0.23400000000000001</c:v>
                </c:pt>
                <c:pt idx="54">
                  <c:v>0.23400000000000001</c:v>
                </c:pt>
                <c:pt idx="55">
                  <c:v>0.23400000000000001</c:v>
                </c:pt>
                <c:pt idx="56">
                  <c:v>0.23400000000000001</c:v>
                </c:pt>
                <c:pt idx="57">
                  <c:v>0.23400000000000001</c:v>
                </c:pt>
                <c:pt idx="58">
                  <c:v>0.23400000000000001</c:v>
                </c:pt>
                <c:pt idx="59">
                  <c:v>0.23400000000000001</c:v>
                </c:pt>
                <c:pt idx="60">
                  <c:v>0.23400000000000001</c:v>
                </c:pt>
                <c:pt idx="61">
                  <c:v>0.23400000000000001</c:v>
                </c:pt>
                <c:pt idx="62">
                  <c:v>0.23400000000000001</c:v>
                </c:pt>
                <c:pt idx="63">
                  <c:v>0.23400000000000001</c:v>
                </c:pt>
                <c:pt idx="64">
                  <c:v>0.23400000000000001</c:v>
                </c:pt>
                <c:pt idx="65">
                  <c:v>0.23400000000000001</c:v>
                </c:pt>
                <c:pt idx="66">
                  <c:v>0.23400000000000001</c:v>
                </c:pt>
                <c:pt idx="67">
                  <c:v>0.23400000000000001</c:v>
                </c:pt>
                <c:pt idx="68">
                  <c:v>0.23400000000000001</c:v>
                </c:pt>
                <c:pt idx="69">
                  <c:v>0.23400000000000001</c:v>
                </c:pt>
                <c:pt idx="70">
                  <c:v>0.23400000000000001</c:v>
                </c:pt>
                <c:pt idx="71">
                  <c:v>0.23400000000000001</c:v>
                </c:pt>
                <c:pt idx="72">
                  <c:v>0.23400000000000001</c:v>
                </c:pt>
                <c:pt idx="73">
                  <c:v>0.23400000000000001</c:v>
                </c:pt>
                <c:pt idx="74">
                  <c:v>0.23400000000000001</c:v>
                </c:pt>
                <c:pt idx="75">
                  <c:v>0.23400000000000001</c:v>
                </c:pt>
                <c:pt idx="76">
                  <c:v>0.23400000000000001</c:v>
                </c:pt>
                <c:pt idx="77">
                  <c:v>0.23400000000000001</c:v>
                </c:pt>
                <c:pt idx="78">
                  <c:v>0.23400000000000001</c:v>
                </c:pt>
                <c:pt idx="79">
                  <c:v>0.23400000000000001</c:v>
                </c:pt>
                <c:pt idx="80">
                  <c:v>0.23400000000000001</c:v>
                </c:pt>
                <c:pt idx="81">
                  <c:v>0.23400000000000001</c:v>
                </c:pt>
                <c:pt idx="82">
                  <c:v>0.23400000000000001</c:v>
                </c:pt>
                <c:pt idx="83">
                  <c:v>0.23400000000000001</c:v>
                </c:pt>
                <c:pt idx="84">
                  <c:v>0.23400000000000001</c:v>
                </c:pt>
                <c:pt idx="85">
                  <c:v>0.23400000000000001</c:v>
                </c:pt>
                <c:pt idx="86">
                  <c:v>0.23400000000000001</c:v>
                </c:pt>
                <c:pt idx="87">
                  <c:v>0.23400000000000001</c:v>
                </c:pt>
                <c:pt idx="88">
                  <c:v>0.23400000000000001</c:v>
                </c:pt>
                <c:pt idx="89">
                  <c:v>0.23400000000000001</c:v>
                </c:pt>
                <c:pt idx="90">
                  <c:v>0.23400000000000001</c:v>
                </c:pt>
                <c:pt idx="91">
                  <c:v>0.23400000000000001</c:v>
                </c:pt>
                <c:pt idx="92">
                  <c:v>0.23400000000000001</c:v>
                </c:pt>
                <c:pt idx="93">
                  <c:v>0.23400000000000001</c:v>
                </c:pt>
                <c:pt idx="94">
                  <c:v>0.23400000000000001</c:v>
                </c:pt>
                <c:pt idx="95">
                  <c:v>0.23400000000000001</c:v>
                </c:pt>
                <c:pt idx="96">
                  <c:v>0.23400000000000001</c:v>
                </c:pt>
                <c:pt idx="97">
                  <c:v>0.23400000000000001</c:v>
                </c:pt>
                <c:pt idx="98">
                  <c:v>0.23400000000000001</c:v>
                </c:pt>
                <c:pt idx="99">
                  <c:v>0.23400000000000001</c:v>
                </c:pt>
                <c:pt idx="100">
                  <c:v>0.23400000000000001</c:v>
                </c:pt>
                <c:pt idx="101">
                  <c:v>0.23400000000000001</c:v>
                </c:pt>
                <c:pt idx="102">
                  <c:v>0.23400000000000001</c:v>
                </c:pt>
                <c:pt idx="103">
                  <c:v>0.23400000000000001</c:v>
                </c:pt>
                <c:pt idx="104">
                  <c:v>0.23400000000000001</c:v>
                </c:pt>
                <c:pt idx="105">
                  <c:v>0.23400000000000001</c:v>
                </c:pt>
                <c:pt idx="106">
                  <c:v>0.23400000000000001</c:v>
                </c:pt>
                <c:pt idx="107">
                  <c:v>0.23400000000000001</c:v>
                </c:pt>
                <c:pt idx="108">
                  <c:v>0.23400000000000001</c:v>
                </c:pt>
                <c:pt idx="109">
                  <c:v>0.23400000000000001</c:v>
                </c:pt>
                <c:pt idx="110">
                  <c:v>0.23400000000000001</c:v>
                </c:pt>
                <c:pt idx="111">
                  <c:v>0.23400000000000001</c:v>
                </c:pt>
                <c:pt idx="112">
                  <c:v>0.23400000000000001</c:v>
                </c:pt>
                <c:pt idx="113">
                  <c:v>0.23400000000000001</c:v>
                </c:pt>
                <c:pt idx="114">
                  <c:v>0.23400000000000001</c:v>
                </c:pt>
                <c:pt idx="115">
                  <c:v>0.23400000000000001</c:v>
                </c:pt>
                <c:pt idx="116">
                  <c:v>0.23400000000000001</c:v>
                </c:pt>
                <c:pt idx="117">
                  <c:v>0.23400000000000001</c:v>
                </c:pt>
                <c:pt idx="118">
                  <c:v>0.23400000000000001</c:v>
                </c:pt>
                <c:pt idx="119">
                  <c:v>0.23400000000000001</c:v>
                </c:pt>
                <c:pt idx="120">
                  <c:v>0.23400000000000001</c:v>
                </c:pt>
                <c:pt idx="121">
                  <c:v>0.23400000000000001</c:v>
                </c:pt>
                <c:pt idx="122">
                  <c:v>0.23400000000000001</c:v>
                </c:pt>
                <c:pt idx="123">
                  <c:v>0.23400000000000001</c:v>
                </c:pt>
                <c:pt idx="124">
                  <c:v>0.23400000000000001</c:v>
                </c:pt>
                <c:pt idx="125">
                  <c:v>0.23400000000000001</c:v>
                </c:pt>
                <c:pt idx="126">
                  <c:v>0.23400000000000001</c:v>
                </c:pt>
                <c:pt idx="127">
                  <c:v>0.23400000000000001</c:v>
                </c:pt>
                <c:pt idx="128">
                  <c:v>0.23400000000000001</c:v>
                </c:pt>
                <c:pt idx="129">
                  <c:v>0.23400000000000001</c:v>
                </c:pt>
                <c:pt idx="130">
                  <c:v>0.23400000000000001</c:v>
                </c:pt>
                <c:pt idx="131">
                  <c:v>0.23400000000000001</c:v>
                </c:pt>
                <c:pt idx="132">
                  <c:v>0.23400000000000001</c:v>
                </c:pt>
                <c:pt idx="133">
                  <c:v>0.23400000000000001</c:v>
                </c:pt>
                <c:pt idx="134">
                  <c:v>0.23400000000000001</c:v>
                </c:pt>
                <c:pt idx="135">
                  <c:v>0.23400000000000001</c:v>
                </c:pt>
                <c:pt idx="136">
                  <c:v>0.23400000000000001</c:v>
                </c:pt>
                <c:pt idx="137">
                  <c:v>0.23400000000000001</c:v>
                </c:pt>
                <c:pt idx="138">
                  <c:v>0.23400000000000001</c:v>
                </c:pt>
                <c:pt idx="139">
                  <c:v>0.23400000000000001</c:v>
                </c:pt>
                <c:pt idx="140">
                  <c:v>0.23400000000000001</c:v>
                </c:pt>
                <c:pt idx="141">
                  <c:v>0.23400000000000001</c:v>
                </c:pt>
                <c:pt idx="142">
                  <c:v>0.23400000000000001</c:v>
                </c:pt>
                <c:pt idx="143">
                  <c:v>0.23400000000000001</c:v>
                </c:pt>
                <c:pt idx="144">
                  <c:v>0.23400000000000001</c:v>
                </c:pt>
                <c:pt idx="145">
                  <c:v>0.23400000000000001</c:v>
                </c:pt>
                <c:pt idx="146">
                  <c:v>0.23400000000000001</c:v>
                </c:pt>
                <c:pt idx="147">
                  <c:v>0.23400000000000001</c:v>
                </c:pt>
                <c:pt idx="148">
                  <c:v>0.23400000000000001</c:v>
                </c:pt>
                <c:pt idx="149">
                  <c:v>0.23400000000000001</c:v>
                </c:pt>
                <c:pt idx="150">
                  <c:v>0.23400000000000001</c:v>
                </c:pt>
                <c:pt idx="151">
                  <c:v>0.23400000000000001</c:v>
                </c:pt>
                <c:pt idx="152">
                  <c:v>0.23400000000000001</c:v>
                </c:pt>
                <c:pt idx="153">
                  <c:v>0.23400000000000001</c:v>
                </c:pt>
                <c:pt idx="154">
                  <c:v>0.23400000000000001</c:v>
                </c:pt>
                <c:pt idx="155">
                  <c:v>0.23400000000000001</c:v>
                </c:pt>
                <c:pt idx="156">
                  <c:v>0.23400000000000001</c:v>
                </c:pt>
                <c:pt idx="157">
                  <c:v>0.23400000000000001</c:v>
                </c:pt>
                <c:pt idx="158">
                  <c:v>0.23400000000000001</c:v>
                </c:pt>
                <c:pt idx="159">
                  <c:v>0.23400000000000001</c:v>
                </c:pt>
                <c:pt idx="160">
                  <c:v>0.23400000000000001</c:v>
                </c:pt>
                <c:pt idx="161">
                  <c:v>0.23400000000000001</c:v>
                </c:pt>
                <c:pt idx="162">
                  <c:v>0.23400000000000001</c:v>
                </c:pt>
                <c:pt idx="163">
                  <c:v>0.23400000000000001</c:v>
                </c:pt>
                <c:pt idx="164">
                  <c:v>0.23400000000000001</c:v>
                </c:pt>
                <c:pt idx="165">
                  <c:v>0.23400000000000001</c:v>
                </c:pt>
                <c:pt idx="166">
                  <c:v>0.23400000000000001</c:v>
                </c:pt>
                <c:pt idx="167">
                  <c:v>0.23400000000000001</c:v>
                </c:pt>
                <c:pt idx="168">
                  <c:v>0.23400000000000001</c:v>
                </c:pt>
                <c:pt idx="169">
                  <c:v>0.23400000000000001</c:v>
                </c:pt>
                <c:pt idx="170">
                  <c:v>0.23400000000000001</c:v>
                </c:pt>
                <c:pt idx="171">
                  <c:v>0.23400000000000001</c:v>
                </c:pt>
                <c:pt idx="172">
                  <c:v>0.23400000000000001</c:v>
                </c:pt>
                <c:pt idx="173">
                  <c:v>0.23400000000000001</c:v>
                </c:pt>
                <c:pt idx="174">
                  <c:v>0.23400000000000001</c:v>
                </c:pt>
                <c:pt idx="175">
                  <c:v>0.23400000000000001</c:v>
                </c:pt>
                <c:pt idx="176">
                  <c:v>0.23400000000000001</c:v>
                </c:pt>
                <c:pt idx="177">
                  <c:v>0.23400000000000001</c:v>
                </c:pt>
                <c:pt idx="178">
                  <c:v>0.23400000000000001</c:v>
                </c:pt>
                <c:pt idx="179">
                  <c:v>0.23400000000000001</c:v>
                </c:pt>
                <c:pt idx="180">
                  <c:v>0.23400000000000001</c:v>
                </c:pt>
                <c:pt idx="181">
                  <c:v>0.23400000000000001</c:v>
                </c:pt>
                <c:pt idx="182">
                  <c:v>0.23400000000000001</c:v>
                </c:pt>
                <c:pt idx="183">
                  <c:v>0.23400000000000001</c:v>
                </c:pt>
                <c:pt idx="184">
                  <c:v>0.23400000000000001</c:v>
                </c:pt>
                <c:pt idx="185">
                  <c:v>0.23400000000000001</c:v>
                </c:pt>
                <c:pt idx="186">
                  <c:v>0.23400000000000001</c:v>
                </c:pt>
                <c:pt idx="187">
                  <c:v>0.23400000000000001</c:v>
                </c:pt>
                <c:pt idx="188">
                  <c:v>0.23400000000000001</c:v>
                </c:pt>
                <c:pt idx="189">
                  <c:v>0.23400000000000001</c:v>
                </c:pt>
                <c:pt idx="190">
                  <c:v>0.23400000000000001</c:v>
                </c:pt>
                <c:pt idx="191">
                  <c:v>0.23400000000000001</c:v>
                </c:pt>
                <c:pt idx="192">
                  <c:v>0.23400000000000001</c:v>
                </c:pt>
                <c:pt idx="193">
                  <c:v>0.23400000000000001</c:v>
                </c:pt>
                <c:pt idx="194">
                  <c:v>0.23400000000000001</c:v>
                </c:pt>
                <c:pt idx="195">
                  <c:v>0.23400000000000001</c:v>
                </c:pt>
                <c:pt idx="196">
                  <c:v>0.23400000000000001</c:v>
                </c:pt>
                <c:pt idx="197">
                  <c:v>0.23400000000000001</c:v>
                </c:pt>
                <c:pt idx="198">
                  <c:v>0.23400000000000001</c:v>
                </c:pt>
                <c:pt idx="199">
                  <c:v>0.23400000000000001</c:v>
                </c:pt>
                <c:pt idx="200">
                  <c:v>0.23400000000000001</c:v>
                </c:pt>
                <c:pt idx="201">
                  <c:v>0.23400000000000001</c:v>
                </c:pt>
                <c:pt idx="202">
                  <c:v>0.23400000000000001</c:v>
                </c:pt>
                <c:pt idx="203">
                  <c:v>0.23400000000000001</c:v>
                </c:pt>
                <c:pt idx="204">
                  <c:v>0.23400000000000001</c:v>
                </c:pt>
                <c:pt idx="205">
                  <c:v>0.23400000000000001</c:v>
                </c:pt>
                <c:pt idx="206">
                  <c:v>0.23400000000000001</c:v>
                </c:pt>
                <c:pt idx="207">
                  <c:v>0.23400000000000001</c:v>
                </c:pt>
                <c:pt idx="208">
                  <c:v>0.23400000000000001</c:v>
                </c:pt>
                <c:pt idx="209">
                  <c:v>0.23400000000000001</c:v>
                </c:pt>
                <c:pt idx="210">
                  <c:v>0.23400000000000001</c:v>
                </c:pt>
                <c:pt idx="211">
                  <c:v>0.23400000000000001</c:v>
                </c:pt>
                <c:pt idx="212">
                  <c:v>0.23400000000000001</c:v>
                </c:pt>
                <c:pt idx="213">
                  <c:v>0.23400000000000001</c:v>
                </c:pt>
                <c:pt idx="214">
                  <c:v>0.23400000000000001</c:v>
                </c:pt>
                <c:pt idx="215">
                  <c:v>0.23400000000000001</c:v>
                </c:pt>
                <c:pt idx="216">
                  <c:v>0.23400000000000001</c:v>
                </c:pt>
                <c:pt idx="217">
                  <c:v>0.23400000000000001</c:v>
                </c:pt>
                <c:pt idx="218">
                  <c:v>0.23400000000000001</c:v>
                </c:pt>
                <c:pt idx="219">
                  <c:v>0.23400000000000001</c:v>
                </c:pt>
                <c:pt idx="220">
                  <c:v>0.23400000000000001</c:v>
                </c:pt>
                <c:pt idx="221">
                  <c:v>0.23400000000000001</c:v>
                </c:pt>
                <c:pt idx="222">
                  <c:v>0.23400000000000001</c:v>
                </c:pt>
                <c:pt idx="223">
                  <c:v>0.23400000000000001</c:v>
                </c:pt>
                <c:pt idx="224">
                  <c:v>0.23400000000000001</c:v>
                </c:pt>
                <c:pt idx="225">
                  <c:v>0.23400000000000001</c:v>
                </c:pt>
                <c:pt idx="226">
                  <c:v>0.23400000000000001</c:v>
                </c:pt>
                <c:pt idx="227">
                  <c:v>0.23400000000000001</c:v>
                </c:pt>
                <c:pt idx="228">
                  <c:v>0.23400000000000001</c:v>
                </c:pt>
                <c:pt idx="229">
                  <c:v>0.23400000000000001</c:v>
                </c:pt>
                <c:pt idx="230">
                  <c:v>0.23400000000000001</c:v>
                </c:pt>
                <c:pt idx="231">
                  <c:v>0.23400000000000001</c:v>
                </c:pt>
                <c:pt idx="232">
                  <c:v>0.23400000000000001</c:v>
                </c:pt>
                <c:pt idx="233">
                  <c:v>0.23400000000000001</c:v>
                </c:pt>
                <c:pt idx="234">
                  <c:v>0.23400000000000001</c:v>
                </c:pt>
                <c:pt idx="235">
                  <c:v>0.23400000000000001</c:v>
                </c:pt>
                <c:pt idx="236">
                  <c:v>0.23400000000000001</c:v>
                </c:pt>
                <c:pt idx="237">
                  <c:v>0.23400000000000001</c:v>
                </c:pt>
                <c:pt idx="238">
                  <c:v>0.23400000000000001</c:v>
                </c:pt>
                <c:pt idx="239">
                  <c:v>0.23400000000000001</c:v>
                </c:pt>
                <c:pt idx="240">
                  <c:v>0.23400000000000001</c:v>
                </c:pt>
                <c:pt idx="241">
                  <c:v>0.23400000000000001</c:v>
                </c:pt>
                <c:pt idx="242">
                  <c:v>0.23400000000000001</c:v>
                </c:pt>
                <c:pt idx="243">
                  <c:v>0.23400000000000001</c:v>
                </c:pt>
                <c:pt idx="244">
                  <c:v>0.23400000000000001</c:v>
                </c:pt>
                <c:pt idx="245">
                  <c:v>0.23400000000000001</c:v>
                </c:pt>
                <c:pt idx="246">
                  <c:v>0.23400000000000001</c:v>
                </c:pt>
                <c:pt idx="247">
                  <c:v>0.23400000000000001</c:v>
                </c:pt>
                <c:pt idx="248">
                  <c:v>0.23400000000000001</c:v>
                </c:pt>
                <c:pt idx="249">
                  <c:v>0.23400000000000001</c:v>
                </c:pt>
                <c:pt idx="250">
                  <c:v>0.23400000000000001</c:v>
                </c:pt>
                <c:pt idx="251">
                  <c:v>0.23400000000000001</c:v>
                </c:pt>
                <c:pt idx="252">
                  <c:v>0.23400000000000001</c:v>
                </c:pt>
                <c:pt idx="253">
                  <c:v>0.23400000000000001</c:v>
                </c:pt>
                <c:pt idx="254">
                  <c:v>0.23400000000000001</c:v>
                </c:pt>
                <c:pt idx="255">
                  <c:v>0.23400000000000001</c:v>
                </c:pt>
                <c:pt idx="256">
                  <c:v>0.23400000000000001</c:v>
                </c:pt>
                <c:pt idx="257">
                  <c:v>0.23400000000000001</c:v>
                </c:pt>
                <c:pt idx="258">
                  <c:v>0.23400000000000001</c:v>
                </c:pt>
                <c:pt idx="259">
                  <c:v>0.23400000000000001</c:v>
                </c:pt>
                <c:pt idx="260">
                  <c:v>0.23400000000000001</c:v>
                </c:pt>
                <c:pt idx="261">
                  <c:v>0.23400000000000001</c:v>
                </c:pt>
                <c:pt idx="262">
                  <c:v>0.23400000000000001</c:v>
                </c:pt>
                <c:pt idx="263">
                  <c:v>0.23400000000000001</c:v>
                </c:pt>
                <c:pt idx="264">
                  <c:v>0.23400000000000001</c:v>
                </c:pt>
                <c:pt idx="265">
                  <c:v>0.23400000000000001</c:v>
                </c:pt>
                <c:pt idx="266">
                  <c:v>0.23400000000000001</c:v>
                </c:pt>
                <c:pt idx="267">
                  <c:v>0.23400000000000001</c:v>
                </c:pt>
                <c:pt idx="268">
                  <c:v>0.23400000000000001</c:v>
                </c:pt>
                <c:pt idx="269">
                  <c:v>0.23400000000000001</c:v>
                </c:pt>
                <c:pt idx="270">
                  <c:v>0.23400000000000001</c:v>
                </c:pt>
                <c:pt idx="271">
                  <c:v>0.23400000000000001</c:v>
                </c:pt>
                <c:pt idx="272">
                  <c:v>0.23400000000000001</c:v>
                </c:pt>
                <c:pt idx="273">
                  <c:v>0.23400000000000001</c:v>
                </c:pt>
                <c:pt idx="274">
                  <c:v>0.23400000000000001</c:v>
                </c:pt>
                <c:pt idx="275">
                  <c:v>0.23400000000000001</c:v>
                </c:pt>
                <c:pt idx="276">
                  <c:v>0.23400000000000001</c:v>
                </c:pt>
                <c:pt idx="277">
                  <c:v>0.23400000000000001</c:v>
                </c:pt>
                <c:pt idx="278">
                  <c:v>0.23400000000000001</c:v>
                </c:pt>
                <c:pt idx="279">
                  <c:v>0.23400000000000001</c:v>
                </c:pt>
                <c:pt idx="280">
                  <c:v>0.23400000000000001</c:v>
                </c:pt>
                <c:pt idx="281">
                  <c:v>0.23400000000000001</c:v>
                </c:pt>
                <c:pt idx="282">
                  <c:v>0.23400000000000001</c:v>
                </c:pt>
                <c:pt idx="283">
                  <c:v>0.23400000000000001</c:v>
                </c:pt>
                <c:pt idx="284">
                  <c:v>0.23400000000000001</c:v>
                </c:pt>
                <c:pt idx="285">
                  <c:v>0.23400000000000001</c:v>
                </c:pt>
                <c:pt idx="286">
                  <c:v>0.23400000000000001</c:v>
                </c:pt>
                <c:pt idx="287">
                  <c:v>0.23400000000000001</c:v>
                </c:pt>
                <c:pt idx="288">
                  <c:v>0.23400000000000001</c:v>
                </c:pt>
                <c:pt idx="289">
                  <c:v>0.23400000000000001</c:v>
                </c:pt>
                <c:pt idx="290">
                  <c:v>0.23400000000000001</c:v>
                </c:pt>
                <c:pt idx="291">
                  <c:v>0.23400000000000001</c:v>
                </c:pt>
                <c:pt idx="292">
                  <c:v>0.23400000000000001</c:v>
                </c:pt>
                <c:pt idx="293">
                  <c:v>0.23400000000000001</c:v>
                </c:pt>
                <c:pt idx="294">
                  <c:v>0.23400000000000001</c:v>
                </c:pt>
                <c:pt idx="295">
                  <c:v>0.23400000000000001</c:v>
                </c:pt>
                <c:pt idx="296">
                  <c:v>0.23400000000000001</c:v>
                </c:pt>
                <c:pt idx="297">
                  <c:v>0.23400000000000001</c:v>
                </c:pt>
                <c:pt idx="298">
                  <c:v>0.23400000000000001</c:v>
                </c:pt>
                <c:pt idx="299">
                  <c:v>0.23400000000000001</c:v>
                </c:pt>
                <c:pt idx="300">
                  <c:v>0.23400000000000001</c:v>
                </c:pt>
                <c:pt idx="301">
                  <c:v>0.23400000000000001</c:v>
                </c:pt>
                <c:pt idx="302">
                  <c:v>0.23400000000000001</c:v>
                </c:pt>
                <c:pt idx="303">
                  <c:v>0.23400000000000001</c:v>
                </c:pt>
                <c:pt idx="304">
                  <c:v>0.23400000000000001</c:v>
                </c:pt>
                <c:pt idx="305">
                  <c:v>0.23400000000000001</c:v>
                </c:pt>
                <c:pt idx="306">
                  <c:v>0.23400000000000001</c:v>
                </c:pt>
                <c:pt idx="307">
                  <c:v>0.23400000000000001</c:v>
                </c:pt>
                <c:pt idx="308">
                  <c:v>0.23400000000000001</c:v>
                </c:pt>
                <c:pt idx="309">
                  <c:v>0.23400000000000001</c:v>
                </c:pt>
                <c:pt idx="310">
                  <c:v>0.23400000000000001</c:v>
                </c:pt>
                <c:pt idx="311">
                  <c:v>0.23400000000000001</c:v>
                </c:pt>
                <c:pt idx="312">
                  <c:v>0.23400000000000001</c:v>
                </c:pt>
                <c:pt idx="313">
                  <c:v>0.23400000000000001</c:v>
                </c:pt>
                <c:pt idx="314">
                  <c:v>0.23400000000000001</c:v>
                </c:pt>
                <c:pt idx="315">
                  <c:v>0.23400000000000001</c:v>
                </c:pt>
                <c:pt idx="316">
                  <c:v>0.23400000000000001</c:v>
                </c:pt>
                <c:pt idx="317">
                  <c:v>0.23400000000000001</c:v>
                </c:pt>
                <c:pt idx="318">
                  <c:v>0.23400000000000001</c:v>
                </c:pt>
                <c:pt idx="319">
                  <c:v>0.23400000000000001</c:v>
                </c:pt>
                <c:pt idx="320">
                  <c:v>0.23400000000000001</c:v>
                </c:pt>
                <c:pt idx="321">
                  <c:v>0.23400000000000001</c:v>
                </c:pt>
                <c:pt idx="322">
                  <c:v>0.23400000000000001</c:v>
                </c:pt>
                <c:pt idx="323">
                  <c:v>0.23400000000000001</c:v>
                </c:pt>
                <c:pt idx="324">
                  <c:v>0.23400000000000001</c:v>
                </c:pt>
                <c:pt idx="325">
                  <c:v>0.23400000000000001</c:v>
                </c:pt>
                <c:pt idx="326">
                  <c:v>0.23400000000000001</c:v>
                </c:pt>
                <c:pt idx="327">
                  <c:v>0.23400000000000001</c:v>
                </c:pt>
                <c:pt idx="328">
                  <c:v>0.23400000000000001</c:v>
                </c:pt>
                <c:pt idx="329">
                  <c:v>0.23400000000000001</c:v>
                </c:pt>
                <c:pt idx="330">
                  <c:v>0.23400000000000001</c:v>
                </c:pt>
                <c:pt idx="331">
                  <c:v>0.23400000000000001</c:v>
                </c:pt>
                <c:pt idx="332">
                  <c:v>0.23400000000000001</c:v>
                </c:pt>
                <c:pt idx="333">
                  <c:v>0.23400000000000001</c:v>
                </c:pt>
                <c:pt idx="334">
                  <c:v>0.23400000000000001</c:v>
                </c:pt>
                <c:pt idx="335">
                  <c:v>0.23400000000000001</c:v>
                </c:pt>
                <c:pt idx="336">
                  <c:v>0.23400000000000001</c:v>
                </c:pt>
                <c:pt idx="337">
                  <c:v>0.23400000000000001</c:v>
                </c:pt>
                <c:pt idx="338">
                  <c:v>0.23400000000000001</c:v>
                </c:pt>
                <c:pt idx="339">
                  <c:v>0.23400000000000001</c:v>
                </c:pt>
                <c:pt idx="340">
                  <c:v>0.23400000000000001</c:v>
                </c:pt>
                <c:pt idx="341">
                  <c:v>0.23400000000000001</c:v>
                </c:pt>
                <c:pt idx="342">
                  <c:v>0.23400000000000001</c:v>
                </c:pt>
                <c:pt idx="343">
                  <c:v>0.23400000000000001</c:v>
                </c:pt>
                <c:pt idx="344">
                  <c:v>0.23400000000000001</c:v>
                </c:pt>
                <c:pt idx="345">
                  <c:v>0.23400000000000001</c:v>
                </c:pt>
                <c:pt idx="346">
                  <c:v>0.23400000000000001</c:v>
                </c:pt>
                <c:pt idx="347">
                  <c:v>0.23400000000000001</c:v>
                </c:pt>
                <c:pt idx="348">
                  <c:v>0.23400000000000001</c:v>
                </c:pt>
                <c:pt idx="349">
                  <c:v>0.23400000000000001</c:v>
                </c:pt>
                <c:pt idx="350">
                  <c:v>0.23400000000000001</c:v>
                </c:pt>
                <c:pt idx="351">
                  <c:v>0.23400000000000001</c:v>
                </c:pt>
                <c:pt idx="352">
                  <c:v>0.23400000000000001</c:v>
                </c:pt>
                <c:pt idx="353">
                  <c:v>0.23400000000000001</c:v>
                </c:pt>
                <c:pt idx="354">
                  <c:v>0.23400000000000001</c:v>
                </c:pt>
                <c:pt idx="355">
                  <c:v>0.23400000000000001</c:v>
                </c:pt>
                <c:pt idx="356">
                  <c:v>0.23400000000000001</c:v>
                </c:pt>
                <c:pt idx="357">
                  <c:v>0.23400000000000001</c:v>
                </c:pt>
                <c:pt idx="358">
                  <c:v>0.23400000000000001</c:v>
                </c:pt>
                <c:pt idx="359">
                  <c:v>0.23400000000000001</c:v>
                </c:pt>
                <c:pt idx="360">
                  <c:v>0.23400000000000001</c:v>
                </c:pt>
                <c:pt idx="361">
                  <c:v>0.23400000000000001</c:v>
                </c:pt>
                <c:pt idx="362">
                  <c:v>0.23400000000000001</c:v>
                </c:pt>
                <c:pt idx="363">
                  <c:v>0.23400000000000001</c:v>
                </c:pt>
                <c:pt idx="364">
                  <c:v>0.23400000000000001</c:v>
                </c:pt>
                <c:pt idx="365">
                  <c:v>0.23400000000000001</c:v>
                </c:pt>
              </c:numCache>
            </c:numRef>
          </c:yVal>
          <c:smooth val="0"/>
          <c:extLst>
            <c:ext xmlns:c16="http://schemas.microsoft.com/office/drawing/2014/chart" uri="{C3380CC4-5D6E-409C-BE32-E72D297353CC}">
              <c16:uniqueId val="{00000002-D6F4-48BC-A0D3-D3A2B0CBBF76}"/>
            </c:ext>
          </c:extLst>
        </c:ser>
        <c:dLbls>
          <c:showLegendKey val="0"/>
          <c:showVal val="0"/>
          <c:showCatName val="0"/>
          <c:showSerName val="0"/>
          <c:showPercent val="0"/>
          <c:showBubbleSize val="0"/>
        </c:dLbls>
        <c:axId val="164210176"/>
        <c:axId val="164212096"/>
      </c:scatterChart>
      <c:valAx>
        <c:axId val="164210176"/>
        <c:scaling>
          <c:orientation val="minMax"/>
        </c:scaling>
        <c:delete val="0"/>
        <c:axPos val="b"/>
        <c:title>
          <c:tx>
            <c:rich>
              <a:bodyPr/>
              <a:lstStyle/>
              <a:p>
                <a:pPr>
                  <a:defRPr/>
                </a:pPr>
                <a:r>
                  <a:rPr lang="en-US"/>
                  <a:t>Analysis</a:t>
                </a:r>
                <a:r>
                  <a:rPr lang="en-US" baseline="0"/>
                  <a:t> #</a:t>
                </a:r>
                <a:endParaRPr lang="en-US"/>
              </a:p>
            </c:rich>
          </c:tx>
          <c:overlay val="0"/>
        </c:title>
        <c:numFmt formatCode="#,##0" sourceLinked="0"/>
        <c:majorTickMark val="none"/>
        <c:minorTickMark val="none"/>
        <c:tickLblPos val="nextTo"/>
        <c:txPr>
          <a:bodyPr rot="0" vert="horz"/>
          <a:lstStyle/>
          <a:p>
            <a:pPr>
              <a:defRPr/>
            </a:pPr>
            <a:endParaRPr lang="en-US"/>
          </a:p>
        </c:txPr>
        <c:crossAx val="164212096"/>
        <c:crosses val="autoZero"/>
        <c:crossBetween val="midCat"/>
      </c:valAx>
      <c:valAx>
        <c:axId val="164212096"/>
        <c:scaling>
          <c:orientation val="minMax"/>
          <c:max val="0.4"/>
          <c:min val="0"/>
        </c:scaling>
        <c:delete val="0"/>
        <c:axPos val="l"/>
        <c:majorGridlines/>
        <c:title>
          <c:tx>
            <c:rich>
              <a:bodyPr/>
              <a:lstStyle/>
              <a:p>
                <a:pPr>
                  <a:defRPr/>
                </a:pPr>
                <a:r>
                  <a:rPr lang="en-US"/>
                  <a:t>% Relative Percent Difference</a:t>
                </a:r>
              </a:p>
            </c:rich>
          </c:tx>
          <c:overlay val="0"/>
        </c:title>
        <c:numFmt formatCode="0%" sourceLinked="1"/>
        <c:majorTickMark val="none"/>
        <c:minorTickMark val="in"/>
        <c:tickLblPos val="nextTo"/>
        <c:crossAx val="16421017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2024-01-23T22:45:00Z</dcterms:created>
  <dcterms:modified xsi:type="dcterms:W3CDTF">2024-01-23T22:45:00Z</dcterms:modified>
</cp:coreProperties>
</file>