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79098" w14:textId="77777777" w:rsidR="00566BEE" w:rsidRPr="006E17E9" w:rsidRDefault="00566BEE" w:rsidP="00566BEE">
      <w:pPr>
        <w:pStyle w:val="Heading1"/>
        <w:jc w:val="center"/>
        <w:rPr>
          <w:rFonts w:asciiTheme="minorHAnsi" w:hAnsiTheme="minorHAnsi" w:cstheme="minorHAnsi"/>
          <w:bCs/>
          <w:sz w:val="24"/>
          <w:szCs w:val="24"/>
        </w:rPr>
      </w:pPr>
      <w:bookmarkStart w:id="0" w:name="_Toc349131560"/>
      <w:bookmarkStart w:id="1" w:name="_Toc371611111"/>
      <w:bookmarkStart w:id="2" w:name="_Ref376502207"/>
      <w:bookmarkStart w:id="3" w:name="_Toc34913948"/>
      <w:r w:rsidRPr="006E17E9">
        <w:rPr>
          <w:rFonts w:asciiTheme="minorHAnsi" w:hAnsiTheme="minorHAnsi" w:cstheme="minorHAnsi"/>
          <w:sz w:val="24"/>
          <w:szCs w:val="24"/>
        </w:rPr>
        <w:t xml:space="preserve">Template Standard Operating Procedure for the </w:t>
      </w:r>
      <w:bookmarkEnd w:id="0"/>
      <w:bookmarkEnd w:id="1"/>
      <w:bookmarkEnd w:id="2"/>
      <w:r w:rsidRPr="006E17E9">
        <w:rPr>
          <w:rFonts w:asciiTheme="minorHAnsi" w:hAnsiTheme="minorHAnsi" w:cstheme="minorHAnsi"/>
          <w:sz w:val="24"/>
          <w:szCs w:val="24"/>
        </w:rPr>
        <w:t>Improving Inhaler Technique Through Community Pharmacy</w:t>
      </w:r>
      <w:bookmarkEnd w:id="3"/>
    </w:p>
    <w:p w14:paraId="28B2C84C" w14:textId="77777777" w:rsidR="00566BEE" w:rsidRPr="006E17E9" w:rsidRDefault="00566BEE" w:rsidP="00566BEE">
      <w:pPr>
        <w:rPr>
          <w:rFonts w:asciiTheme="minorHAnsi" w:hAnsiTheme="minorHAnsi" w:cstheme="minorHAnsi"/>
          <w:sz w:val="24"/>
          <w:szCs w:val="24"/>
        </w:rPr>
      </w:pPr>
    </w:p>
    <w:tbl>
      <w:tblPr>
        <w:tblStyle w:val="TableGrid31"/>
        <w:tblW w:w="0" w:type="auto"/>
        <w:tblLook w:val="04A0" w:firstRow="1" w:lastRow="0" w:firstColumn="1" w:lastColumn="0" w:noHBand="0" w:noVBand="1"/>
      </w:tblPr>
      <w:tblGrid>
        <w:gridCol w:w="2747"/>
        <w:gridCol w:w="1756"/>
        <w:gridCol w:w="2224"/>
        <w:gridCol w:w="425"/>
        <w:gridCol w:w="974"/>
        <w:gridCol w:w="884"/>
      </w:tblGrid>
      <w:tr w:rsidR="00566BEE" w:rsidRPr="006E17E9" w14:paraId="3674250A" w14:textId="77777777" w:rsidTr="00023F5B">
        <w:trPr>
          <w:cantSplit/>
          <w:tblHeader/>
        </w:trPr>
        <w:tc>
          <w:tcPr>
            <w:tcW w:w="2747" w:type="dxa"/>
          </w:tcPr>
          <w:p w14:paraId="6DBAE479" w14:textId="77777777" w:rsidR="00566BEE" w:rsidRPr="006E17E9" w:rsidRDefault="00566BEE" w:rsidP="00023F5B">
            <w:pPr>
              <w:autoSpaceDE/>
              <w:autoSpaceDN/>
              <w:adjustRightInd/>
              <w:rPr>
                <w:rFonts w:asciiTheme="minorHAnsi" w:eastAsia="Calibri" w:hAnsiTheme="minorHAnsi" w:cstheme="minorHAnsi"/>
                <w:b/>
                <w:color w:val="auto"/>
              </w:rPr>
            </w:pPr>
            <w:r w:rsidRPr="006E17E9">
              <w:rPr>
                <w:rFonts w:asciiTheme="minorHAnsi" w:eastAsia="Calibri" w:hAnsiTheme="minorHAnsi" w:cstheme="minorHAnsi"/>
                <w:b/>
                <w:color w:val="auto"/>
              </w:rPr>
              <w:t>Pharmacy Name</w:t>
            </w:r>
          </w:p>
        </w:tc>
        <w:tc>
          <w:tcPr>
            <w:tcW w:w="3980" w:type="dxa"/>
            <w:gridSpan w:val="2"/>
          </w:tcPr>
          <w:p w14:paraId="35DBF722" w14:textId="77777777" w:rsidR="00566BEE" w:rsidRPr="006E17E9" w:rsidRDefault="00566BEE" w:rsidP="00023F5B">
            <w:pPr>
              <w:autoSpaceDE/>
              <w:autoSpaceDN/>
              <w:adjustRightInd/>
              <w:rPr>
                <w:rFonts w:asciiTheme="minorHAnsi" w:eastAsia="Calibri" w:hAnsiTheme="minorHAnsi" w:cstheme="minorHAnsi"/>
                <w:color w:val="auto"/>
              </w:rPr>
            </w:pPr>
          </w:p>
        </w:tc>
        <w:tc>
          <w:tcPr>
            <w:tcW w:w="1399" w:type="dxa"/>
            <w:gridSpan w:val="2"/>
          </w:tcPr>
          <w:p w14:paraId="52A4B2E2" w14:textId="77777777" w:rsidR="00566BEE" w:rsidRPr="006E17E9" w:rsidRDefault="00566BEE" w:rsidP="00023F5B">
            <w:pPr>
              <w:autoSpaceDE/>
              <w:autoSpaceDN/>
              <w:adjustRightInd/>
              <w:rPr>
                <w:rFonts w:asciiTheme="minorHAnsi" w:eastAsia="Calibri" w:hAnsiTheme="minorHAnsi" w:cstheme="minorHAnsi"/>
                <w:b/>
                <w:color w:val="auto"/>
              </w:rPr>
            </w:pPr>
            <w:r w:rsidRPr="006E17E9">
              <w:rPr>
                <w:rFonts w:asciiTheme="minorHAnsi" w:eastAsia="Calibri" w:hAnsiTheme="minorHAnsi" w:cstheme="minorHAnsi"/>
                <w:b/>
                <w:color w:val="auto"/>
              </w:rPr>
              <w:t>SOP version</w:t>
            </w:r>
          </w:p>
        </w:tc>
        <w:tc>
          <w:tcPr>
            <w:tcW w:w="884" w:type="dxa"/>
          </w:tcPr>
          <w:p w14:paraId="136F78A6" w14:textId="77777777" w:rsidR="00566BEE" w:rsidRPr="006E17E9" w:rsidRDefault="00566BEE" w:rsidP="00023F5B">
            <w:pPr>
              <w:autoSpaceDE/>
              <w:autoSpaceDN/>
              <w:adjustRightInd/>
              <w:rPr>
                <w:rFonts w:asciiTheme="minorHAnsi" w:eastAsia="Calibri" w:hAnsiTheme="minorHAnsi" w:cstheme="minorHAnsi"/>
                <w:color w:val="auto"/>
              </w:rPr>
            </w:pPr>
          </w:p>
        </w:tc>
      </w:tr>
      <w:tr w:rsidR="00566BEE" w:rsidRPr="006E17E9" w14:paraId="2D0BD7A8" w14:textId="77777777" w:rsidTr="00023F5B">
        <w:trPr>
          <w:cantSplit/>
          <w:trHeight w:val="236"/>
          <w:tblHeader/>
        </w:trPr>
        <w:tc>
          <w:tcPr>
            <w:tcW w:w="2747" w:type="dxa"/>
          </w:tcPr>
          <w:p w14:paraId="20BDB4F8" w14:textId="77777777" w:rsidR="00566BEE" w:rsidRPr="006E17E9" w:rsidRDefault="00566BEE" w:rsidP="00023F5B">
            <w:pPr>
              <w:autoSpaceDE/>
              <w:autoSpaceDN/>
              <w:adjustRightInd/>
              <w:rPr>
                <w:rFonts w:asciiTheme="minorHAnsi" w:eastAsia="Calibri" w:hAnsiTheme="minorHAnsi" w:cstheme="minorHAnsi"/>
                <w:b/>
                <w:color w:val="auto"/>
              </w:rPr>
            </w:pPr>
            <w:r w:rsidRPr="006E17E9">
              <w:rPr>
                <w:rFonts w:asciiTheme="minorHAnsi" w:eastAsia="Calibri" w:hAnsiTheme="minorHAnsi" w:cstheme="minorHAnsi"/>
                <w:b/>
                <w:color w:val="auto"/>
              </w:rPr>
              <w:t>Date of SOP preparation:</w:t>
            </w:r>
          </w:p>
        </w:tc>
        <w:tc>
          <w:tcPr>
            <w:tcW w:w="1756" w:type="dxa"/>
          </w:tcPr>
          <w:p w14:paraId="28D45ABF" w14:textId="77777777" w:rsidR="00566BEE" w:rsidRPr="006E17E9" w:rsidRDefault="00566BEE" w:rsidP="00023F5B">
            <w:pPr>
              <w:autoSpaceDE/>
              <w:autoSpaceDN/>
              <w:adjustRightInd/>
              <w:rPr>
                <w:rFonts w:asciiTheme="minorHAnsi" w:eastAsia="Calibri" w:hAnsiTheme="minorHAnsi" w:cstheme="minorHAnsi"/>
                <w:color w:val="auto"/>
              </w:rPr>
            </w:pPr>
          </w:p>
        </w:tc>
        <w:tc>
          <w:tcPr>
            <w:tcW w:w="2649" w:type="dxa"/>
            <w:gridSpan w:val="2"/>
          </w:tcPr>
          <w:p w14:paraId="75AA2441" w14:textId="77777777" w:rsidR="00566BEE" w:rsidRPr="006E17E9" w:rsidRDefault="00566BEE" w:rsidP="00023F5B">
            <w:pPr>
              <w:autoSpaceDE/>
              <w:autoSpaceDN/>
              <w:adjustRightInd/>
              <w:rPr>
                <w:rFonts w:asciiTheme="minorHAnsi" w:eastAsia="Calibri" w:hAnsiTheme="minorHAnsi" w:cstheme="minorHAnsi"/>
                <w:b/>
                <w:color w:val="auto"/>
              </w:rPr>
            </w:pPr>
            <w:r w:rsidRPr="006E17E9">
              <w:rPr>
                <w:rFonts w:asciiTheme="minorHAnsi" w:eastAsia="Calibri" w:hAnsiTheme="minorHAnsi" w:cstheme="minorHAnsi"/>
                <w:b/>
                <w:color w:val="auto"/>
              </w:rPr>
              <w:t>Date SOP effective from:</w:t>
            </w:r>
          </w:p>
        </w:tc>
        <w:tc>
          <w:tcPr>
            <w:tcW w:w="1858" w:type="dxa"/>
            <w:gridSpan w:val="2"/>
          </w:tcPr>
          <w:p w14:paraId="1B3DCDC6" w14:textId="77777777" w:rsidR="00566BEE" w:rsidRPr="006E17E9" w:rsidRDefault="00566BEE" w:rsidP="00023F5B">
            <w:pPr>
              <w:autoSpaceDE/>
              <w:autoSpaceDN/>
              <w:adjustRightInd/>
              <w:rPr>
                <w:rFonts w:asciiTheme="minorHAnsi" w:eastAsia="Calibri" w:hAnsiTheme="minorHAnsi" w:cstheme="minorHAnsi"/>
                <w:color w:val="auto"/>
              </w:rPr>
            </w:pPr>
          </w:p>
        </w:tc>
      </w:tr>
      <w:tr w:rsidR="00566BEE" w:rsidRPr="006E17E9" w14:paraId="6EF11038" w14:textId="77777777" w:rsidTr="00023F5B">
        <w:trPr>
          <w:cantSplit/>
          <w:tblHeader/>
        </w:trPr>
        <w:tc>
          <w:tcPr>
            <w:tcW w:w="2747" w:type="dxa"/>
          </w:tcPr>
          <w:p w14:paraId="3A5D20BF" w14:textId="77777777" w:rsidR="00566BEE" w:rsidRPr="006E17E9" w:rsidRDefault="00566BEE" w:rsidP="00023F5B">
            <w:pPr>
              <w:autoSpaceDE/>
              <w:autoSpaceDN/>
              <w:adjustRightInd/>
              <w:rPr>
                <w:rFonts w:asciiTheme="minorHAnsi" w:eastAsia="Calibri" w:hAnsiTheme="minorHAnsi" w:cstheme="minorHAnsi"/>
                <w:b/>
                <w:color w:val="auto"/>
              </w:rPr>
            </w:pPr>
            <w:r w:rsidRPr="006E17E9">
              <w:rPr>
                <w:rFonts w:asciiTheme="minorHAnsi" w:eastAsia="Calibri" w:hAnsiTheme="minorHAnsi" w:cstheme="minorHAnsi"/>
                <w:b/>
                <w:color w:val="auto"/>
              </w:rPr>
              <w:t>SOP prepared by:</w:t>
            </w:r>
          </w:p>
        </w:tc>
        <w:tc>
          <w:tcPr>
            <w:tcW w:w="1756" w:type="dxa"/>
          </w:tcPr>
          <w:p w14:paraId="21BE1BA0" w14:textId="77777777" w:rsidR="00566BEE" w:rsidRPr="006E17E9" w:rsidRDefault="00566BEE" w:rsidP="00023F5B">
            <w:pPr>
              <w:autoSpaceDE/>
              <w:autoSpaceDN/>
              <w:adjustRightInd/>
              <w:rPr>
                <w:rFonts w:asciiTheme="minorHAnsi" w:eastAsia="Calibri" w:hAnsiTheme="minorHAnsi" w:cstheme="minorHAnsi"/>
                <w:color w:val="auto"/>
              </w:rPr>
            </w:pPr>
          </w:p>
        </w:tc>
        <w:tc>
          <w:tcPr>
            <w:tcW w:w="2649" w:type="dxa"/>
            <w:gridSpan w:val="2"/>
          </w:tcPr>
          <w:p w14:paraId="1536939B" w14:textId="77777777" w:rsidR="00566BEE" w:rsidRPr="006E17E9" w:rsidRDefault="00566BEE" w:rsidP="00023F5B">
            <w:pPr>
              <w:autoSpaceDE/>
              <w:autoSpaceDN/>
              <w:adjustRightInd/>
              <w:rPr>
                <w:rFonts w:asciiTheme="minorHAnsi" w:eastAsia="Calibri" w:hAnsiTheme="minorHAnsi" w:cstheme="minorHAnsi"/>
                <w:b/>
                <w:color w:val="auto"/>
              </w:rPr>
            </w:pPr>
            <w:r w:rsidRPr="006E17E9">
              <w:rPr>
                <w:rFonts w:asciiTheme="minorHAnsi" w:eastAsia="Calibri" w:hAnsiTheme="minorHAnsi" w:cstheme="minorHAnsi"/>
                <w:b/>
                <w:color w:val="auto"/>
              </w:rPr>
              <w:t>Review date for SOP:</w:t>
            </w:r>
          </w:p>
        </w:tc>
        <w:tc>
          <w:tcPr>
            <w:tcW w:w="1858" w:type="dxa"/>
            <w:gridSpan w:val="2"/>
          </w:tcPr>
          <w:p w14:paraId="69C969E9" w14:textId="77777777" w:rsidR="00566BEE" w:rsidRPr="006E17E9" w:rsidRDefault="00566BEE" w:rsidP="00023F5B">
            <w:pPr>
              <w:autoSpaceDE/>
              <w:autoSpaceDN/>
              <w:adjustRightInd/>
              <w:rPr>
                <w:rFonts w:asciiTheme="minorHAnsi" w:eastAsia="Calibri" w:hAnsiTheme="minorHAnsi" w:cstheme="minorHAnsi"/>
                <w:color w:val="auto"/>
              </w:rPr>
            </w:pPr>
          </w:p>
        </w:tc>
      </w:tr>
    </w:tbl>
    <w:p w14:paraId="310828DC" w14:textId="77777777" w:rsidR="00566BEE" w:rsidRPr="006E17E9" w:rsidRDefault="00566BEE" w:rsidP="00566BEE">
      <w:pPr>
        <w:rPr>
          <w:rFonts w:asciiTheme="minorHAnsi" w:hAnsiTheme="minorHAnsi" w:cstheme="minorHAnsi"/>
          <w:sz w:val="24"/>
          <w:szCs w:val="24"/>
        </w:rPr>
      </w:pPr>
    </w:p>
    <w:tbl>
      <w:tblPr>
        <w:tblStyle w:val="TableGrid31"/>
        <w:tblW w:w="0" w:type="auto"/>
        <w:tblLook w:val="04A0" w:firstRow="1" w:lastRow="0" w:firstColumn="1" w:lastColumn="0" w:noHBand="0" w:noVBand="1"/>
      </w:tblPr>
      <w:tblGrid>
        <w:gridCol w:w="535"/>
        <w:gridCol w:w="8481"/>
      </w:tblGrid>
      <w:tr w:rsidR="00566BEE" w:rsidRPr="006E17E9" w14:paraId="7F8D2C97" w14:textId="77777777" w:rsidTr="00023F5B">
        <w:trPr>
          <w:cantSplit/>
        </w:trPr>
        <w:tc>
          <w:tcPr>
            <w:tcW w:w="9016" w:type="dxa"/>
            <w:gridSpan w:val="2"/>
          </w:tcPr>
          <w:p w14:paraId="211444C8" w14:textId="77777777" w:rsidR="00566BEE" w:rsidRPr="006E17E9" w:rsidRDefault="00566BEE" w:rsidP="00023F5B">
            <w:pPr>
              <w:autoSpaceDE/>
              <w:autoSpaceDN/>
              <w:adjustRightInd/>
              <w:rPr>
                <w:rFonts w:asciiTheme="minorHAnsi" w:eastAsia="Calibri" w:hAnsiTheme="minorHAnsi" w:cstheme="minorHAnsi"/>
                <w:b/>
                <w:color w:val="auto"/>
              </w:rPr>
            </w:pPr>
            <w:r w:rsidRPr="006E17E9">
              <w:rPr>
                <w:rFonts w:asciiTheme="minorHAnsi" w:eastAsia="Calibri" w:hAnsiTheme="minorHAnsi" w:cstheme="minorHAnsi"/>
                <w:b/>
                <w:color w:val="auto"/>
              </w:rPr>
              <w:t>Objective</w:t>
            </w:r>
          </w:p>
          <w:p w14:paraId="219F83BA" w14:textId="0A18E2CA" w:rsidR="00566BEE" w:rsidRPr="006E17E9" w:rsidRDefault="00566BEE" w:rsidP="00023F5B">
            <w:pPr>
              <w:autoSpaceDE/>
              <w:autoSpaceDN/>
              <w:adjustRightInd/>
              <w:rPr>
                <w:rFonts w:asciiTheme="minorHAnsi" w:eastAsia="Calibri" w:hAnsiTheme="minorHAnsi" w:cstheme="minorHAnsi"/>
                <w:color w:val="auto"/>
              </w:rPr>
            </w:pPr>
            <w:r w:rsidRPr="006E17E9">
              <w:rPr>
                <w:rFonts w:asciiTheme="minorHAnsi" w:eastAsia="Calibri" w:hAnsiTheme="minorHAnsi" w:cstheme="minorHAnsi"/>
                <w:color w:val="auto"/>
              </w:rPr>
              <w:t xml:space="preserve">To define the procedures of the ‘Improving Inhaler Technique Through Community Pharmacy’ service to ensure that the service is conducted as commissioned and is provided to a high quality in a consistent, </w:t>
            </w:r>
            <w:proofErr w:type="gramStart"/>
            <w:r w:rsidRPr="006E17E9">
              <w:rPr>
                <w:rFonts w:asciiTheme="minorHAnsi" w:eastAsia="Calibri" w:hAnsiTheme="minorHAnsi" w:cstheme="minorHAnsi"/>
                <w:color w:val="auto"/>
              </w:rPr>
              <w:t>professional</w:t>
            </w:r>
            <w:proofErr w:type="gramEnd"/>
            <w:r w:rsidRPr="006E17E9">
              <w:rPr>
                <w:rFonts w:asciiTheme="minorHAnsi" w:eastAsia="Calibri" w:hAnsiTheme="minorHAnsi" w:cstheme="minorHAnsi"/>
                <w:color w:val="auto"/>
              </w:rPr>
              <w:t xml:space="preserve"> and accurate manner.</w:t>
            </w:r>
          </w:p>
        </w:tc>
      </w:tr>
      <w:tr w:rsidR="00566BEE" w:rsidRPr="006E17E9" w14:paraId="44CF14BB" w14:textId="77777777" w:rsidTr="00023F5B">
        <w:trPr>
          <w:cantSplit/>
        </w:trPr>
        <w:tc>
          <w:tcPr>
            <w:tcW w:w="9016" w:type="dxa"/>
            <w:gridSpan w:val="2"/>
          </w:tcPr>
          <w:p w14:paraId="65F49BA2" w14:textId="77777777" w:rsidR="00566BEE" w:rsidRPr="006E17E9" w:rsidRDefault="00566BEE" w:rsidP="00023F5B">
            <w:pPr>
              <w:autoSpaceDE/>
              <w:autoSpaceDN/>
              <w:adjustRightInd/>
              <w:rPr>
                <w:rFonts w:asciiTheme="minorHAnsi" w:eastAsia="Calibri" w:hAnsiTheme="minorHAnsi" w:cstheme="minorHAnsi"/>
                <w:b/>
                <w:color w:val="auto"/>
              </w:rPr>
            </w:pPr>
            <w:r w:rsidRPr="006E17E9">
              <w:rPr>
                <w:rFonts w:asciiTheme="minorHAnsi" w:eastAsia="Calibri" w:hAnsiTheme="minorHAnsi" w:cstheme="minorHAnsi"/>
                <w:b/>
                <w:color w:val="auto"/>
              </w:rPr>
              <w:t>Scope</w:t>
            </w:r>
          </w:p>
          <w:p w14:paraId="74037C93" w14:textId="77777777" w:rsidR="00566BEE" w:rsidRPr="006E17E9" w:rsidRDefault="00566BEE" w:rsidP="00023F5B">
            <w:pPr>
              <w:autoSpaceDE/>
              <w:autoSpaceDN/>
              <w:adjustRightInd/>
              <w:rPr>
                <w:rFonts w:asciiTheme="minorHAnsi" w:eastAsia="Calibri" w:hAnsiTheme="minorHAnsi" w:cstheme="minorHAnsi"/>
                <w:color w:val="auto"/>
              </w:rPr>
            </w:pPr>
            <w:r w:rsidRPr="006E17E9">
              <w:rPr>
                <w:rFonts w:asciiTheme="minorHAnsi" w:eastAsia="Calibri" w:hAnsiTheme="minorHAnsi" w:cstheme="minorHAnsi"/>
                <w:color w:val="auto"/>
              </w:rPr>
              <w:t>This procedure applies to all staff participating in the provision of the Service.</w:t>
            </w:r>
          </w:p>
        </w:tc>
      </w:tr>
      <w:tr w:rsidR="00566BEE" w:rsidRPr="006E17E9" w14:paraId="1D1089D6" w14:textId="77777777" w:rsidTr="00023F5B">
        <w:trPr>
          <w:cantSplit/>
        </w:trPr>
        <w:tc>
          <w:tcPr>
            <w:tcW w:w="9016" w:type="dxa"/>
            <w:gridSpan w:val="2"/>
          </w:tcPr>
          <w:p w14:paraId="575B1130" w14:textId="77777777" w:rsidR="00566BEE" w:rsidRPr="006E17E9" w:rsidRDefault="00566BEE" w:rsidP="00023F5B">
            <w:pPr>
              <w:autoSpaceDE/>
              <w:autoSpaceDN/>
              <w:adjustRightInd/>
              <w:rPr>
                <w:rFonts w:asciiTheme="minorHAnsi" w:eastAsia="Calibri" w:hAnsiTheme="minorHAnsi" w:cstheme="minorHAnsi"/>
                <w:b/>
                <w:color w:val="auto"/>
              </w:rPr>
            </w:pPr>
            <w:r w:rsidRPr="006E17E9">
              <w:rPr>
                <w:rFonts w:asciiTheme="minorHAnsi" w:eastAsia="Calibri" w:hAnsiTheme="minorHAnsi" w:cstheme="minorHAnsi"/>
                <w:b/>
                <w:color w:val="auto"/>
              </w:rPr>
              <w:t>Responsibilities</w:t>
            </w:r>
          </w:p>
          <w:p w14:paraId="70503C73" w14:textId="22D97F97" w:rsidR="00566BEE" w:rsidRPr="006E17E9" w:rsidRDefault="00566BEE" w:rsidP="00023F5B">
            <w:pPr>
              <w:autoSpaceDE/>
              <w:autoSpaceDN/>
              <w:adjustRightInd/>
              <w:rPr>
                <w:rFonts w:asciiTheme="minorHAnsi" w:eastAsia="Calibri" w:hAnsiTheme="minorHAnsi" w:cstheme="minorHAnsi"/>
                <w:color w:val="auto"/>
              </w:rPr>
            </w:pPr>
            <w:r w:rsidRPr="006E17E9">
              <w:rPr>
                <w:rFonts w:asciiTheme="minorHAnsi" w:eastAsia="Calibri" w:hAnsiTheme="minorHAnsi" w:cstheme="minorHAnsi"/>
                <w:color w:val="auto"/>
              </w:rPr>
              <w:t xml:space="preserve">The responsible pharmacist in charge of the community pharmacy is responsible for ensuring that the </w:t>
            </w:r>
            <w:r>
              <w:rPr>
                <w:rFonts w:asciiTheme="minorHAnsi" w:eastAsia="Calibri" w:hAnsiTheme="minorHAnsi" w:cstheme="minorHAnsi"/>
                <w:color w:val="auto"/>
              </w:rPr>
              <w:t>s</w:t>
            </w:r>
            <w:r w:rsidRPr="006E17E9">
              <w:rPr>
                <w:rFonts w:asciiTheme="minorHAnsi" w:eastAsia="Calibri" w:hAnsiTheme="minorHAnsi" w:cstheme="minorHAnsi"/>
                <w:color w:val="auto"/>
              </w:rPr>
              <w:t xml:space="preserve">ervice is carried out as detailed in this SOP and in line with the service </w:t>
            </w:r>
            <w:r>
              <w:rPr>
                <w:rFonts w:asciiTheme="minorHAnsi" w:eastAsia="Calibri" w:hAnsiTheme="minorHAnsi" w:cstheme="minorHAnsi"/>
                <w:color w:val="auto"/>
              </w:rPr>
              <w:t>specification</w:t>
            </w:r>
            <w:r w:rsidRPr="006E17E9">
              <w:rPr>
                <w:rFonts w:asciiTheme="minorHAnsi" w:eastAsia="Calibri" w:hAnsiTheme="minorHAnsi" w:cstheme="minorHAnsi"/>
                <w:color w:val="auto"/>
              </w:rPr>
              <w:t>.</w:t>
            </w:r>
          </w:p>
          <w:p w14:paraId="512BEC2E" w14:textId="77777777" w:rsidR="00566BEE" w:rsidRPr="006E17E9" w:rsidRDefault="00566BEE" w:rsidP="00023F5B">
            <w:pPr>
              <w:autoSpaceDE/>
              <w:autoSpaceDN/>
              <w:adjustRightInd/>
              <w:rPr>
                <w:rFonts w:asciiTheme="minorHAnsi" w:eastAsia="Calibri" w:hAnsiTheme="minorHAnsi" w:cstheme="minorHAnsi"/>
                <w:color w:val="auto"/>
              </w:rPr>
            </w:pPr>
            <w:r w:rsidRPr="006E17E9">
              <w:rPr>
                <w:rFonts w:asciiTheme="minorHAnsi" w:eastAsia="Calibri" w:hAnsiTheme="minorHAnsi" w:cstheme="minorHAnsi"/>
                <w:color w:val="auto"/>
              </w:rPr>
              <w:t>Each person delivering the service is responsible for ensuring that they work under this SOP and have read the service specification.</w:t>
            </w:r>
          </w:p>
        </w:tc>
      </w:tr>
      <w:tr w:rsidR="00566BEE" w:rsidRPr="006E17E9" w14:paraId="0644B1B9" w14:textId="77777777" w:rsidTr="00023F5B">
        <w:trPr>
          <w:cantSplit/>
        </w:trPr>
        <w:tc>
          <w:tcPr>
            <w:tcW w:w="9016" w:type="dxa"/>
            <w:gridSpan w:val="2"/>
          </w:tcPr>
          <w:p w14:paraId="1E84AA84" w14:textId="77777777" w:rsidR="00566BEE" w:rsidRPr="006E17E9" w:rsidRDefault="00566BEE" w:rsidP="00023F5B">
            <w:pPr>
              <w:autoSpaceDE/>
              <w:autoSpaceDN/>
              <w:adjustRightInd/>
              <w:rPr>
                <w:rFonts w:asciiTheme="minorHAnsi" w:eastAsia="Calibri" w:hAnsiTheme="minorHAnsi" w:cstheme="minorHAnsi"/>
                <w:b/>
                <w:color w:val="auto"/>
              </w:rPr>
            </w:pPr>
            <w:r w:rsidRPr="006E17E9">
              <w:rPr>
                <w:rFonts w:asciiTheme="minorHAnsi" w:eastAsia="Calibri" w:hAnsiTheme="minorHAnsi" w:cstheme="minorHAnsi"/>
                <w:b/>
                <w:color w:val="auto"/>
              </w:rPr>
              <w:t>Person Requirements</w:t>
            </w:r>
          </w:p>
          <w:p w14:paraId="628E4046" w14:textId="77777777" w:rsidR="00566BEE" w:rsidRPr="006E17E9" w:rsidRDefault="00566BEE" w:rsidP="00023F5B">
            <w:pPr>
              <w:numPr>
                <w:ilvl w:val="1"/>
                <w:numId w:val="0"/>
              </w:numPr>
              <w:tabs>
                <w:tab w:val="num" w:pos="0"/>
              </w:tabs>
              <w:autoSpaceDE/>
              <w:autoSpaceDN/>
              <w:adjustRightInd/>
              <w:jc w:val="both"/>
              <w:rPr>
                <w:rFonts w:asciiTheme="minorHAnsi" w:eastAsia="Calibri" w:hAnsiTheme="minorHAnsi" w:cstheme="minorHAnsi"/>
                <w:color w:val="auto"/>
              </w:rPr>
            </w:pPr>
            <w:r w:rsidRPr="006E17E9">
              <w:rPr>
                <w:rFonts w:asciiTheme="minorHAnsi" w:eastAsia="Calibri" w:hAnsiTheme="minorHAnsi" w:cstheme="minorHAnsi"/>
                <w:color w:val="auto"/>
              </w:rPr>
              <w:t xml:space="preserve">The service is to be provided by a Pharmacist </w:t>
            </w:r>
            <w:r>
              <w:rPr>
                <w:rFonts w:asciiTheme="minorHAnsi" w:eastAsia="Calibri" w:hAnsiTheme="minorHAnsi" w:cstheme="minorHAnsi"/>
                <w:color w:val="auto"/>
              </w:rPr>
              <w:t xml:space="preserve">or pharmacy technician </w:t>
            </w:r>
            <w:r w:rsidRPr="006E17E9">
              <w:rPr>
                <w:rFonts w:asciiTheme="minorHAnsi" w:eastAsia="Calibri" w:hAnsiTheme="minorHAnsi" w:cstheme="minorHAnsi"/>
                <w:color w:val="auto"/>
              </w:rPr>
              <w:t>who can meet the competencies as stated within the service specification.</w:t>
            </w:r>
          </w:p>
        </w:tc>
      </w:tr>
      <w:tr w:rsidR="00566BEE" w:rsidRPr="006E17E9" w14:paraId="01CBAF87" w14:textId="77777777" w:rsidTr="00023F5B">
        <w:trPr>
          <w:cantSplit/>
        </w:trPr>
        <w:tc>
          <w:tcPr>
            <w:tcW w:w="9016" w:type="dxa"/>
            <w:gridSpan w:val="2"/>
          </w:tcPr>
          <w:p w14:paraId="1462B617" w14:textId="77777777" w:rsidR="00566BEE" w:rsidRPr="006E17E9" w:rsidRDefault="00566BEE" w:rsidP="00023F5B">
            <w:pPr>
              <w:autoSpaceDE/>
              <w:autoSpaceDN/>
              <w:adjustRightInd/>
              <w:rPr>
                <w:rFonts w:asciiTheme="minorHAnsi" w:eastAsia="Calibri" w:hAnsiTheme="minorHAnsi" w:cstheme="minorHAnsi"/>
                <w:b/>
                <w:color w:val="auto"/>
              </w:rPr>
            </w:pPr>
            <w:r w:rsidRPr="006E17E9">
              <w:rPr>
                <w:rFonts w:asciiTheme="minorHAnsi" w:eastAsia="Calibri" w:hAnsiTheme="minorHAnsi" w:cstheme="minorHAnsi"/>
                <w:b/>
                <w:color w:val="auto"/>
              </w:rPr>
              <w:t>Facilities</w:t>
            </w:r>
          </w:p>
          <w:p w14:paraId="29F04675" w14:textId="24F36C11" w:rsidR="00566BEE" w:rsidRPr="006E17E9" w:rsidRDefault="00566BEE" w:rsidP="00023F5B">
            <w:pPr>
              <w:autoSpaceDE/>
              <w:autoSpaceDN/>
              <w:adjustRightInd/>
              <w:rPr>
                <w:rFonts w:asciiTheme="minorHAnsi" w:eastAsia="Calibri" w:hAnsiTheme="minorHAnsi" w:cstheme="minorHAnsi"/>
                <w:color w:val="auto"/>
              </w:rPr>
            </w:pPr>
            <w:r w:rsidRPr="006E17E9">
              <w:rPr>
                <w:rFonts w:asciiTheme="minorHAnsi" w:eastAsia="Calibri" w:hAnsiTheme="minorHAnsi" w:cstheme="minorHAnsi"/>
                <w:color w:val="auto"/>
              </w:rPr>
              <w:t>The part of the pharmacy used to deliver the service should provide a sufficient level of privacy for those accessing the service; this should in general be the consultation room.</w:t>
            </w:r>
            <w:r>
              <w:rPr>
                <w:rFonts w:asciiTheme="minorHAnsi" w:eastAsia="Calibri" w:hAnsiTheme="minorHAnsi" w:cstheme="minorHAnsi"/>
                <w:color w:val="auto"/>
              </w:rPr>
              <w:t xml:space="preserve"> Where a consultation is conducted remotely, the professional must ensure that the location within the pharmacy from which the remote consultation is conducted provides a sufficient level of privacy for the service user.</w:t>
            </w:r>
          </w:p>
        </w:tc>
      </w:tr>
      <w:tr w:rsidR="00566BEE" w:rsidRPr="006E17E9" w14:paraId="34DAEDDC" w14:textId="77777777" w:rsidTr="00023F5B">
        <w:trPr>
          <w:cantSplit/>
        </w:trPr>
        <w:tc>
          <w:tcPr>
            <w:tcW w:w="9016" w:type="dxa"/>
            <w:gridSpan w:val="2"/>
          </w:tcPr>
          <w:p w14:paraId="7E198A48" w14:textId="77777777" w:rsidR="00566BEE" w:rsidRPr="006E17E9" w:rsidRDefault="00566BEE" w:rsidP="00023F5B">
            <w:pPr>
              <w:autoSpaceDE/>
              <w:autoSpaceDN/>
              <w:adjustRightInd/>
              <w:rPr>
                <w:rFonts w:asciiTheme="minorHAnsi" w:eastAsia="Calibri" w:hAnsiTheme="minorHAnsi" w:cstheme="minorHAnsi"/>
                <w:b/>
                <w:color w:val="auto"/>
              </w:rPr>
            </w:pPr>
            <w:r w:rsidRPr="006E17E9">
              <w:rPr>
                <w:rFonts w:asciiTheme="minorHAnsi" w:eastAsia="Calibri" w:hAnsiTheme="minorHAnsi" w:cstheme="minorHAnsi"/>
                <w:b/>
                <w:color w:val="auto"/>
              </w:rPr>
              <w:t>The process stages</w:t>
            </w:r>
          </w:p>
        </w:tc>
      </w:tr>
      <w:tr w:rsidR="00566BEE" w:rsidRPr="006E17E9" w14:paraId="1FF1E6D6" w14:textId="77777777" w:rsidTr="00023F5B">
        <w:trPr>
          <w:cantSplit/>
        </w:trPr>
        <w:tc>
          <w:tcPr>
            <w:tcW w:w="535" w:type="dxa"/>
          </w:tcPr>
          <w:p w14:paraId="4DE3EB82" w14:textId="77777777" w:rsidR="00566BEE" w:rsidRPr="006E17E9" w:rsidRDefault="00566BEE" w:rsidP="00023F5B">
            <w:pPr>
              <w:autoSpaceDE/>
              <w:autoSpaceDN/>
              <w:adjustRightInd/>
              <w:rPr>
                <w:rFonts w:asciiTheme="minorHAnsi" w:eastAsia="Calibri" w:hAnsiTheme="minorHAnsi" w:cstheme="minorHAnsi"/>
                <w:color w:val="auto"/>
              </w:rPr>
            </w:pPr>
            <w:r w:rsidRPr="006E17E9">
              <w:rPr>
                <w:rFonts w:asciiTheme="minorHAnsi" w:eastAsia="Calibri" w:hAnsiTheme="minorHAnsi" w:cstheme="minorHAnsi"/>
                <w:color w:val="auto"/>
              </w:rPr>
              <w:t>1</w:t>
            </w:r>
          </w:p>
        </w:tc>
        <w:tc>
          <w:tcPr>
            <w:tcW w:w="8481" w:type="dxa"/>
          </w:tcPr>
          <w:p w14:paraId="3BCECB38" w14:textId="77777777" w:rsidR="00566BEE" w:rsidRPr="006E17E9" w:rsidRDefault="00566BEE" w:rsidP="00023F5B">
            <w:pPr>
              <w:autoSpaceDE/>
              <w:autoSpaceDN/>
              <w:adjustRightInd/>
              <w:rPr>
                <w:rFonts w:asciiTheme="minorHAnsi" w:hAnsiTheme="minorHAnsi" w:cstheme="minorHAnsi"/>
                <w:b/>
                <w:bCs w:val="0"/>
              </w:rPr>
            </w:pPr>
            <w:r w:rsidRPr="006E17E9">
              <w:rPr>
                <w:rFonts w:asciiTheme="minorHAnsi" w:eastAsia="Calibri" w:hAnsiTheme="minorHAnsi" w:cstheme="minorHAnsi"/>
                <w:b/>
                <w:color w:val="auto"/>
              </w:rPr>
              <w:t xml:space="preserve">Confirm patient eligibility.  </w:t>
            </w:r>
            <w:r w:rsidRPr="006E17E9">
              <w:rPr>
                <w:rFonts w:asciiTheme="minorHAnsi" w:hAnsiTheme="minorHAnsi" w:cstheme="minorHAnsi"/>
                <w:b/>
              </w:rPr>
              <w:t>Eligible patients must:</w:t>
            </w:r>
          </w:p>
          <w:p w14:paraId="0756F9E4" w14:textId="77777777" w:rsidR="00566BEE" w:rsidRPr="006E17E9" w:rsidRDefault="00566BEE" w:rsidP="00566BEE">
            <w:pPr>
              <w:pStyle w:val="ListParagraph"/>
              <w:numPr>
                <w:ilvl w:val="0"/>
                <w:numId w:val="1"/>
              </w:numPr>
              <w:rPr>
                <w:rFonts w:asciiTheme="minorHAnsi" w:hAnsiTheme="minorHAnsi" w:cstheme="minorHAnsi"/>
              </w:rPr>
            </w:pPr>
            <w:r w:rsidRPr="006E17E9">
              <w:rPr>
                <w:rFonts w:asciiTheme="minorHAnsi" w:hAnsiTheme="minorHAnsi" w:cstheme="minorHAnsi"/>
              </w:rPr>
              <w:t>Be registered with a Greater Manchester GP Practice</w:t>
            </w:r>
          </w:p>
          <w:p w14:paraId="2EBD4B70" w14:textId="1A75D1EE" w:rsidR="00566BEE" w:rsidRPr="006E17E9" w:rsidRDefault="00566BEE" w:rsidP="00566BEE">
            <w:pPr>
              <w:pStyle w:val="ListParagraph"/>
              <w:numPr>
                <w:ilvl w:val="0"/>
                <w:numId w:val="1"/>
              </w:numPr>
              <w:rPr>
                <w:rFonts w:asciiTheme="minorHAnsi" w:hAnsiTheme="minorHAnsi" w:cstheme="minorHAnsi"/>
              </w:rPr>
            </w:pPr>
            <w:r>
              <w:rPr>
                <w:rFonts w:asciiTheme="minorHAnsi" w:hAnsiTheme="minorHAnsi" w:cstheme="minorHAnsi"/>
              </w:rPr>
              <w:t>Give consent for their information to be shared with their GP</w:t>
            </w:r>
          </w:p>
          <w:p w14:paraId="414C1C99" w14:textId="2B4F8A70" w:rsidR="00566BEE" w:rsidRPr="00566BEE" w:rsidRDefault="00566BEE" w:rsidP="00566BEE">
            <w:pPr>
              <w:pStyle w:val="ListParagraph"/>
              <w:numPr>
                <w:ilvl w:val="0"/>
                <w:numId w:val="1"/>
              </w:numPr>
              <w:rPr>
                <w:rFonts w:asciiTheme="minorHAnsi" w:hAnsiTheme="minorHAnsi" w:cstheme="minorHAnsi"/>
              </w:rPr>
            </w:pPr>
            <w:r w:rsidRPr="006E17E9">
              <w:rPr>
                <w:rFonts w:asciiTheme="minorHAnsi" w:hAnsiTheme="minorHAnsi" w:cstheme="minorHAnsi"/>
              </w:rPr>
              <w:t>Have a diagnosis of asthma</w:t>
            </w:r>
            <w:r>
              <w:rPr>
                <w:rFonts w:asciiTheme="minorHAnsi" w:hAnsiTheme="minorHAnsi" w:cstheme="minorHAnsi"/>
              </w:rPr>
              <w:t xml:space="preserve">, </w:t>
            </w:r>
            <w:r w:rsidRPr="006E17E9">
              <w:rPr>
                <w:rFonts w:asciiTheme="minorHAnsi" w:hAnsiTheme="minorHAnsi" w:cstheme="minorHAnsi"/>
              </w:rPr>
              <w:t>COPD</w:t>
            </w:r>
            <w:r>
              <w:rPr>
                <w:rFonts w:asciiTheme="minorHAnsi" w:hAnsiTheme="minorHAnsi" w:cstheme="minorHAnsi"/>
              </w:rPr>
              <w:t>,</w:t>
            </w:r>
            <w:r>
              <w:rPr>
                <w:rFonts w:asciiTheme="minorHAnsi" w:hAnsiTheme="minorHAnsi" w:cstheme="minorHAnsi"/>
              </w:rPr>
              <w:t xml:space="preserve"> or dual diagnosis</w:t>
            </w:r>
            <w:r>
              <w:rPr>
                <w:rFonts w:asciiTheme="minorHAnsi" w:hAnsiTheme="minorHAnsi" w:cstheme="minorHAnsi"/>
              </w:rPr>
              <w:t xml:space="preserve"> and use inhalers for their diagnosed condition</w:t>
            </w:r>
          </w:p>
        </w:tc>
      </w:tr>
      <w:tr w:rsidR="00566BEE" w:rsidRPr="006E17E9" w14:paraId="77BF27E0" w14:textId="77777777" w:rsidTr="00023F5B">
        <w:trPr>
          <w:cantSplit/>
        </w:trPr>
        <w:tc>
          <w:tcPr>
            <w:tcW w:w="535" w:type="dxa"/>
          </w:tcPr>
          <w:p w14:paraId="1E315DA3" w14:textId="77777777" w:rsidR="00566BEE" w:rsidRPr="006E17E9" w:rsidRDefault="00566BEE" w:rsidP="00023F5B">
            <w:pPr>
              <w:autoSpaceDE/>
              <w:autoSpaceDN/>
              <w:adjustRightInd/>
              <w:rPr>
                <w:rFonts w:asciiTheme="minorHAnsi" w:eastAsia="Calibri" w:hAnsiTheme="minorHAnsi" w:cstheme="minorHAnsi"/>
                <w:color w:val="auto"/>
              </w:rPr>
            </w:pPr>
            <w:r w:rsidRPr="006E17E9">
              <w:rPr>
                <w:rFonts w:asciiTheme="minorHAnsi" w:eastAsia="Calibri" w:hAnsiTheme="minorHAnsi" w:cstheme="minorHAnsi"/>
                <w:color w:val="auto"/>
              </w:rPr>
              <w:t>2</w:t>
            </w:r>
          </w:p>
        </w:tc>
        <w:tc>
          <w:tcPr>
            <w:tcW w:w="8481" w:type="dxa"/>
          </w:tcPr>
          <w:p w14:paraId="66E1EB0A" w14:textId="77777777" w:rsidR="00566BEE" w:rsidRPr="006E17E9" w:rsidRDefault="00566BEE" w:rsidP="00023F5B">
            <w:pPr>
              <w:autoSpaceDE/>
              <w:autoSpaceDN/>
              <w:adjustRightInd/>
              <w:rPr>
                <w:rFonts w:asciiTheme="minorHAnsi" w:eastAsia="Calibri" w:hAnsiTheme="minorHAnsi" w:cstheme="minorHAnsi"/>
                <w:b/>
                <w:color w:val="auto"/>
              </w:rPr>
            </w:pPr>
            <w:r w:rsidRPr="006E17E9">
              <w:rPr>
                <w:rFonts w:asciiTheme="minorHAnsi" w:eastAsia="Calibri" w:hAnsiTheme="minorHAnsi" w:cstheme="minorHAnsi"/>
                <w:b/>
                <w:color w:val="auto"/>
              </w:rPr>
              <w:t>Consultation room</w:t>
            </w:r>
          </w:p>
          <w:p w14:paraId="0402BAA6" w14:textId="15589788" w:rsidR="00566BEE" w:rsidRPr="006E17E9" w:rsidRDefault="00566BEE" w:rsidP="00023F5B">
            <w:pPr>
              <w:autoSpaceDE/>
              <w:autoSpaceDN/>
              <w:adjustRightInd/>
              <w:rPr>
                <w:rFonts w:asciiTheme="minorHAnsi" w:eastAsia="Calibri" w:hAnsiTheme="minorHAnsi" w:cstheme="minorHAnsi"/>
                <w:color w:val="auto"/>
              </w:rPr>
            </w:pPr>
            <w:r w:rsidRPr="006E17E9">
              <w:rPr>
                <w:rFonts w:asciiTheme="minorHAnsi" w:eastAsia="Calibri" w:hAnsiTheme="minorHAnsi" w:cstheme="minorHAnsi"/>
                <w:color w:val="auto"/>
              </w:rPr>
              <w:t>It is expected that the service is carried out in a private area of the pharmacy; ideally this should be the consultation roo</w:t>
            </w:r>
            <w:r>
              <w:rPr>
                <w:rFonts w:asciiTheme="minorHAnsi" w:eastAsia="Calibri" w:hAnsiTheme="minorHAnsi" w:cstheme="minorHAnsi"/>
                <w:color w:val="auto"/>
              </w:rPr>
              <w:t>m, including for remote consultations.</w:t>
            </w:r>
          </w:p>
        </w:tc>
      </w:tr>
      <w:tr w:rsidR="00566BEE" w:rsidRPr="006E17E9" w14:paraId="48632CC3" w14:textId="77777777" w:rsidTr="00023F5B">
        <w:trPr>
          <w:cantSplit/>
        </w:trPr>
        <w:tc>
          <w:tcPr>
            <w:tcW w:w="535" w:type="dxa"/>
          </w:tcPr>
          <w:p w14:paraId="7B69B7B4" w14:textId="77777777" w:rsidR="00566BEE" w:rsidRPr="006E17E9" w:rsidRDefault="00566BEE" w:rsidP="00023F5B">
            <w:pPr>
              <w:autoSpaceDE/>
              <w:autoSpaceDN/>
              <w:adjustRightInd/>
              <w:rPr>
                <w:rFonts w:asciiTheme="minorHAnsi" w:eastAsia="Calibri" w:hAnsiTheme="minorHAnsi" w:cstheme="minorHAnsi"/>
                <w:color w:val="auto"/>
              </w:rPr>
            </w:pPr>
            <w:r w:rsidRPr="006E17E9">
              <w:rPr>
                <w:rFonts w:asciiTheme="minorHAnsi" w:eastAsia="Calibri" w:hAnsiTheme="minorHAnsi" w:cstheme="minorHAnsi"/>
                <w:color w:val="auto"/>
              </w:rPr>
              <w:lastRenderedPageBreak/>
              <w:t>3</w:t>
            </w:r>
          </w:p>
        </w:tc>
        <w:tc>
          <w:tcPr>
            <w:tcW w:w="8481" w:type="dxa"/>
          </w:tcPr>
          <w:p w14:paraId="21B973FF" w14:textId="77777777" w:rsidR="00566BEE" w:rsidRPr="006E17E9" w:rsidRDefault="00566BEE" w:rsidP="00023F5B">
            <w:pPr>
              <w:autoSpaceDE/>
              <w:autoSpaceDN/>
              <w:adjustRightInd/>
              <w:rPr>
                <w:rFonts w:asciiTheme="minorHAnsi" w:eastAsia="Calibri" w:hAnsiTheme="minorHAnsi" w:cstheme="minorHAnsi"/>
                <w:b/>
                <w:color w:val="auto"/>
              </w:rPr>
            </w:pPr>
            <w:r w:rsidRPr="006E17E9">
              <w:rPr>
                <w:rFonts w:asciiTheme="minorHAnsi" w:eastAsia="Calibri" w:hAnsiTheme="minorHAnsi" w:cstheme="minorHAnsi"/>
                <w:b/>
                <w:color w:val="auto"/>
              </w:rPr>
              <w:t>The Initial Consultation</w:t>
            </w:r>
          </w:p>
          <w:p w14:paraId="62A3BE00" w14:textId="3664C02A" w:rsidR="00566BEE" w:rsidRPr="006E17E9" w:rsidRDefault="00566BEE" w:rsidP="00566BEE">
            <w:pPr>
              <w:pStyle w:val="ListParagraph"/>
              <w:numPr>
                <w:ilvl w:val="0"/>
                <w:numId w:val="2"/>
              </w:numPr>
              <w:autoSpaceDE/>
              <w:autoSpaceDN/>
              <w:adjustRightInd/>
              <w:ind w:left="438"/>
              <w:rPr>
                <w:rFonts w:asciiTheme="minorHAnsi" w:eastAsia="Calibri" w:hAnsiTheme="minorHAnsi" w:cstheme="minorHAnsi"/>
                <w:bCs/>
                <w:color w:val="auto"/>
              </w:rPr>
            </w:pPr>
            <w:r w:rsidRPr="006E17E9">
              <w:rPr>
                <w:rFonts w:asciiTheme="minorHAnsi" w:eastAsia="Calibri" w:hAnsiTheme="minorHAnsi" w:cstheme="minorHAnsi"/>
                <w:bCs/>
                <w:color w:val="auto"/>
              </w:rPr>
              <w:t>The pharmacist</w:t>
            </w:r>
            <w:r>
              <w:rPr>
                <w:rFonts w:asciiTheme="minorHAnsi" w:eastAsia="Calibri" w:hAnsiTheme="minorHAnsi" w:cstheme="minorHAnsi"/>
                <w:bCs/>
                <w:color w:val="auto"/>
              </w:rPr>
              <w:t xml:space="preserve"> or pharmacy technician</w:t>
            </w:r>
            <w:r w:rsidRPr="006E17E9">
              <w:rPr>
                <w:rFonts w:asciiTheme="minorHAnsi" w:eastAsia="Calibri" w:hAnsiTheme="minorHAnsi" w:cstheme="minorHAnsi"/>
                <w:bCs/>
                <w:color w:val="auto"/>
              </w:rPr>
              <w:t xml:space="preserve">, who can be supported by a trained member of staff, will complete the initial </w:t>
            </w:r>
            <w:r>
              <w:rPr>
                <w:rFonts w:asciiTheme="minorHAnsi" w:eastAsia="Calibri" w:hAnsiTheme="minorHAnsi" w:cstheme="minorHAnsi"/>
                <w:bCs/>
                <w:color w:val="auto"/>
              </w:rPr>
              <w:t>documentation,</w:t>
            </w:r>
            <w:r w:rsidRPr="006E17E9">
              <w:rPr>
                <w:rFonts w:asciiTheme="minorHAnsi" w:eastAsia="Calibri" w:hAnsiTheme="minorHAnsi" w:cstheme="minorHAnsi"/>
                <w:bCs/>
                <w:color w:val="auto"/>
              </w:rPr>
              <w:t xml:space="preserve"> or input directly on to PharmOutcomes and complete the ACT / CAT </w:t>
            </w:r>
            <w:r>
              <w:rPr>
                <w:rFonts w:asciiTheme="minorHAnsi" w:eastAsia="Calibri" w:hAnsiTheme="minorHAnsi" w:cstheme="minorHAnsi"/>
                <w:bCs/>
                <w:color w:val="auto"/>
              </w:rPr>
              <w:t>assessment</w:t>
            </w:r>
          </w:p>
          <w:p w14:paraId="3EBCE0F7" w14:textId="1629D85F" w:rsidR="00566BEE" w:rsidRPr="006E17E9" w:rsidRDefault="00566BEE" w:rsidP="00566BEE">
            <w:pPr>
              <w:pStyle w:val="ListParagraph"/>
              <w:numPr>
                <w:ilvl w:val="0"/>
                <w:numId w:val="2"/>
              </w:numPr>
              <w:autoSpaceDE/>
              <w:autoSpaceDN/>
              <w:adjustRightInd/>
              <w:ind w:left="438"/>
              <w:rPr>
                <w:rFonts w:asciiTheme="minorHAnsi" w:eastAsia="Calibri" w:hAnsiTheme="minorHAnsi" w:cstheme="minorHAnsi"/>
                <w:color w:val="auto"/>
              </w:rPr>
            </w:pPr>
            <w:r w:rsidRPr="006E17E9">
              <w:rPr>
                <w:rFonts w:asciiTheme="minorHAnsi" w:eastAsia="Calibri" w:hAnsiTheme="minorHAnsi" w:cstheme="minorHAnsi"/>
                <w:bCs/>
                <w:color w:val="auto"/>
              </w:rPr>
              <w:t xml:space="preserve">The pharmacist </w:t>
            </w:r>
            <w:r>
              <w:rPr>
                <w:rFonts w:asciiTheme="minorHAnsi" w:eastAsia="Calibri" w:hAnsiTheme="minorHAnsi" w:cstheme="minorHAnsi"/>
                <w:bCs/>
                <w:color w:val="auto"/>
              </w:rPr>
              <w:t xml:space="preserve">or pharmacy technician </w:t>
            </w:r>
            <w:r w:rsidRPr="006E17E9">
              <w:rPr>
                <w:rFonts w:asciiTheme="minorHAnsi" w:eastAsia="Calibri" w:hAnsiTheme="minorHAnsi" w:cstheme="minorHAnsi"/>
                <w:bCs/>
                <w:color w:val="auto"/>
              </w:rPr>
              <w:t xml:space="preserve">will assess the patient’s disease control and inhaler technique using the </w:t>
            </w:r>
            <w:r>
              <w:rPr>
                <w:rFonts w:asciiTheme="minorHAnsi" w:eastAsia="Calibri" w:hAnsiTheme="minorHAnsi" w:cstheme="minorHAnsi"/>
                <w:bCs/>
                <w:color w:val="auto"/>
              </w:rPr>
              <w:t>PharmOutcomes form</w:t>
            </w:r>
            <w:r w:rsidRPr="006E17E9">
              <w:rPr>
                <w:rFonts w:asciiTheme="minorHAnsi" w:eastAsia="Calibri" w:hAnsiTheme="minorHAnsi" w:cstheme="minorHAnsi"/>
                <w:bCs/>
                <w:color w:val="auto"/>
              </w:rPr>
              <w:t>, appropriate placebos and In</w:t>
            </w:r>
            <w:r>
              <w:rPr>
                <w:rFonts w:asciiTheme="minorHAnsi" w:eastAsia="Calibri" w:hAnsiTheme="minorHAnsi" w:cstheme="minorHAnsi"/>
                <w:bCs/>
                <w:color w:val="auto"/>
              </w:rPr>
              <w:t xml:space="preserve"> C</w:t>
            </w:r>
            <w:r w:rsidRPr="006E17E9">
              <w:rPr>
                <w:rFonts w:asciiTheme="minorHAnsi" w:eastAsia="Calibri" w:hAnsiTheme="minorHAnsi" w:cstheme="minorHAnsi"/>
                <w:bCs/>
                <w:color w:val="auto"/>
              </w:rPr>
              <w:t>heck as appropriate.</w:t>
            </w:r>
          </w:p>
          <w:p w14:paraId="6F0F2AD6" w14:textId="65DC712F" w:rsidR="00566BEE" w:rsidRPr="006E17E9" w:rsidRDefault="00566BEE" w:rsidP="00566BEE">
            <w:pPr>
              <w:pStyle w:val="ListParagraph"/>
              <w:numPr>
                <w:ilvl w:val="0"/>
                <w:numId w:val="2"/>
              </w:numPr>
              <w:autoSpaceDE/>
              <w:autoSpaceDN/>
              <w:adjustRightInd/>
              <w:ind w:left="438"/>
              <w:rPr>
                <w:rFonts w:asciiTheme="minorHAnsi" w:eastAsia="Calibri" w:hAnsiTheme="minorHAnsi" w:cstheme="minorHAnsi"/>
                <w:color w:val="auto"/>
              </w:rPr>
            </w:pPr>
            <w:r w:rsidRPr="006E17E9">
              <w:rPr>
                <w:rFonts w:asciiTheme="minorHAnsi" w:eastAsia="Calibri" w:hAnsiTheme="minorHAnsi" w:cstheme="minorHAnsi"/>
                <w:color w:val="auto"/>
              </w:rPr>
              <w:t xml:space="preserve">The pharmacist </w:t>
            </w:r>
            <w:r>
              <w:rPr>
                <w:rFonts w:asciiTheme="minorHAnsi" w:eastAsia="Calibri" w:hAnsiTheme="minorHAnsi" w:cstheme="minorHAnsi"/>
                <w:color w:val="auto"/>
              </w:rPr>
              <w:t xml:space="preserve">or pharmacy technician </w:t>
            </w:r>
            <w:r w:rsidRPr="006E17E9">
              <w:rPr>
                <w:rFonts w:asciiTheme="minorHAnsi" w:eastAsia="Calibri" w:hAnsiTheme="minorHAnsi" w:cstheme="minorHAnsi"/>
                <w:color w:val="auto"/>
              </w:rPr>
              <w:t xml:space="preserve">will use their professional judgement to determine the most appropriate course of action for the patient and make recommendations to the patient / GP as needed. (Pharmacists are accountable for the patient management decisions they make in the course of providing the </w:t>
            </w:r>
            <w:r>
              <w:rPr>
                <w:rFonts w:asciiTheme="minorHAnsi" w:eastAsia="Calibri" w:hAnsiTheme="minorHAnsi" w:cstheme="minorHAnsi"/>
                <w:color w:val="auto"/>
              </w:rPr>
              <w:t>s</w:t>
            </w:r>
            <w:r w:rsidRPr="006E17E9">
              <w:rPr>
                <w:rFonts w:asciiTheme="minorHAnsi" w:eastAsia="Calibri" w:hAnsiTheme="minorHAnsi" w:cstheme="minorHAnsi"/>
                <w:color w:val="auto"/>
              </w:rPr>
              <w:t>ervice).</w:t>
            </w:r>
          </w:p>
          <w:p w14:paraId="33EB3C0B" w14:textId="77777777" w:rsidR="00566BEE" w:rsidRPr="006E17E9" w:rsidRDefault="00566BEE" w:rsidP="00566BEE">
            <w:pPr>
              <w:pStyle w:val="ListParagraph"/>
              <w:numPr>
                <w:ilvl w:val="0"/>
                <w:numId w:val="2"/>
              </w:numPr>
              <w:autoSpaceDE/>
              <w:autoSpaceDN/>
              <w:adjustRightInd/>
              <w:ind w:left="438"/>
              <w:rPr>
                <w:rFonts w:asciiTheme="minorHAnsi" w:eastAsia="Calibri" w:hAnsiTheme="minorHAnsi" w:cstheme="minorHAnsi"/>
                <w:b/>
                <w:color w:val="auto"/>
              </w:rPr>
            </w:pPr>
            <w:r w:rsidRPr="006E17E9">
              <w:rPr>
                <w:rFonts w:asciiTheme="minorHAnsi" w:eastAsia="Calibri" w:hAnsiTheme="minorHAnsi" w:cstheme="minorHAnsi"/>
                <w:color w:val="auto"/>
              </w:rPr>
              <w:t xml:space="preserve">The patient should be invited for a follow up </w:t>
            </w:r>
            <w:r>
              <w:rPr>
                <w:rFonts w:asciiTheme="minorHAnsi" w:eastAsia="Calibri" w:hAnsiTheme="minorHAnsi" w:cstheme="minorHAnsi"/>
                <w:color w:val="auto"/>
              </w:rPr>
              <w:t xml:space="preserve">within 12 </w:t>
            </w:r>
            <w:r w:rsidRPr="006E17E9">
              <w:rPr>
                <w:rFonts w:asciiTheme="minorHAnsi" w:eastAsia="Calibri" w:hAnsiTheme="minorHAnsi" w:cstheme="minorHAnsi"/>
                <w:color w:val="auto"/>
              </w:rPr>
              <w:t xml:space="preserve">weeks </w:t>
            </w:r>
            <w:r w:rsidRPr="006E17E9">
              <w:rPr>
                <w:rFonts w:asciiTheme="minorHAnsi" w:eastAsia="Calibri" w:hAnsiTheme="minorHAnsi" w:cstheme="minorHAnsi"/>
                <w:b/>
                <w:color w:val="auto"/>
              </w:rPr>
              <w:t>(Please note if the patient demonstrates good technique and control using the In-check and ACT / CAT then they should not be invited back for the 2</w:t>
            </w:r>
            <w:r w:rsidRPr="006E17E9">
              <w:rPr>
                <w:rFonts w:asciiTheme="minorHAnsi" w:eastAsia="Calibri" w:hAnsiTheme="minorHAnsi" w:cstheme="minorHAnsi"/>
                <w:b/>
                <w:color w:val="auto"/>
                <w:vertAlign w:val="superscript"/>
              </w:rPr>
              <w:t>nd</w:t>
            </w:r>
            <w:r w:rsidRPr="006E17E9">
              <w:rPr>
                <w:rFonts w:asciiTheme="minorHAnsi" w:eastAsia="Calibri" w:hAnsiTheme="minorHAnsi" w:cstheme="minorHAnsi"/>
                <w:b/>
                <w:color w:val="auto"/>
              </w:rPr>
              <w:t xml:space="preserve"> visit).</w:t>
            </w:r>
          </w:p>
          <w:p w14:paraId="626B45D7" w14:textId="77777777" w:rsidR="00566BEE" w:rsidRPr="006E17E9" w:rsidRDefault="00566BEE" w:rsidP="00023F5B">
            <w:pPr>
              <w:autoSpaceDE/>
              <w:autoSpaceDN/>
              <w:adjustRightInd/>
              <w:ind w:left="78"/>
              <w:rPr>
                <w:rFonts w:asciiTheme="minorHAnsi" w:eastAsia="Calibri" w:hAnsiTheme="minorHAnsi" w:cstheme="minorHAnsi"/>
                <w:b/>
                <w:bCs w:val="0"/>
                <w:color w:val="auto"/>
              </w:rPr>
            </w:pPr>
          </w:p>
        </w:tc>
      </w:tr>
      <w:tr w:rsidR="00566BEE" w:rsidRPr="006E17E9" w14:paraId="453E661D" w14:textId="77777777" w:rsidTr="00023F5B">
        <w:trPr>
          <w:cantSplit/>
          <w:trHeight w:val="911"/>
        </w:trPr>
        <w:tc>
          <w:tcPr>
            <w:tcW w:w="535" w:type="dxa"/>
          </w:tcPr>
          <w:p w14:paraId="1FB8FEA6" w14:textId="77777777" w:rsidR="00566BEE" w:rsidRPr="006E17E9" w:rsidRDefault="00566BEE" w:rsidP="00023F5B">
            <w:pPr>
              <w:autoSpaceDE/>
              <w:autoSpaceDN/>
              <w:adjustRightInd/>
              <w:rPr>
                <w:rFonts w:asciiTheme="minorHAnsi" w:eastAsia="Calibri" w:hAnsiTheme="minorHAnsi" w:cstheme="minorHAnsi"/>
                <w:color w:val="auto"/>
              </w:rPr>
            </w:pPr>
            <w:r w:rsidRPr="006E17E9">
              <w:rPr>
                <w:rFonts w:asciiTheme="minorHAnsi" w:hAnsiTheme="minorHAnsi" w:cstheme="minorHAnsi"/>
              </w:rPr>
              <w:br w:type="page"/>
            </w:r>
            <w:r w:rsidRPr="006E17E9">
              <w:rPr>
                <w:rFonts w:asciiTheme="minorHAnsi" w:eastAsia="Calibri" w:hAnsiTheme="minorHAnsi" w:cstheme="minorHAnsi"/>
                <w:color w:val="auto"/>
              </w:rPr>
              <w:t>4</w:t>
            </w:r>
          </w:p>
        </w:tc>
        <w:tc>
          <w:tcPr>
            <w:tcW w:w="8481" w:type="dxa"/>
          </w:tcPr>
          <w:p w14:paraId="170DD690" w14:textId="77777777" w:rsidR="00566BEE" w:rsidRPr="006E17E9" w:rsidRDefault="00566BEE" w:rsidP="00023F5B">
            <w:pPr>
              <w:autoSpaceDE/>
              <w:autoSpaceDN/>
              <w:adjustRightInd/>
              <w:rPr>
                <w:rFonts w:asciiTheme="minorHAnsi" w:eastAsia="Calibri" w:hAnsiTheme="minorHAnsi" w:cstheme="minorHAnsi"/>
                <w:b/>
                <w:color w:val="auto"/>
              </w:rPr>
            </w:pPr>
            <w:r w:rsidRPr="006E17E9">
              <w:rPr>
                <w:rFonts w:asciiTheme="minorHAnsi" w:eastAsia="Calibri" w:hAnsiTheme="minorHAnsi" w:cstheme="minorHAnsi"/>
                <w:b/>
                <w:color w:val="auto"/>
              </w:rPr>
              <w:t>The Follow-up Consultation</w:t>
            </w:r>
          </w:p>
          <w:p w14:paraId="08ED04E5" w14:textId="1E619323" w:rsidR="00566BEE" w:rsidRPr="006E17E9" w:rsidRDefault="00566BEE" w:rsidP="00566BEE">
            <w:pPr>
              <w:pStyle w:val="ListParagraph"/>
              <w:numPr>
                <w:ilvl w:val="0"/>
                <w:numId w:val="2"/>
              </w:numPr>
              <w:autoSpaceDE/>
              <w:autoSpaceDN/>
              <w:adjustRightInd/>
              <w:ind w:left="438"/>
              <w:rPr>
                <w:rFonts w:asciiTheme="minorHAnsi" w:eastAsia="Calibri" w:hAnsiTheme="minorHAnsi" w:cstheme="minorHAnsi"/>
                <w:bCs/>
                <w:color w:val="auto"/>
              </w:rPr>
            </w:pPr>
            <w:r w:rsidRPr="006E17E9">
              <w:rPr>
                <w:rFonts w:asciiTheme="minorHAnsi" w:eastAsia="Calibri" w:hAnsiTheme="minorHAnsi" w:cstheme="minorHAnsi"/>
                <w:bCs/>
                <w:color w:val="auto"/>
              </w:rPr>
              <w:t>The pharmacist</w:t>
            </w:r>
            <w:r>
              <w:rPr>
                <w:rFonts w:asciiTheme="minorHAnsi" w:eastAsia="Calibri" w:hAnsiTheme="minorHAnsi" w:cstheme="minorHAnsi"/>
                <w:bCs/>
                <w:color w:val="auto"/>
              </w:rPr>
              <w:t xml:space="preserve"> or pharmacy technician</w:t>
            </w:r>
            <w:r w:rsidRPr="006E17E9">
              <w:rPr>
                <w:rFonts w:asciiTheme="minorHAnsi" w:eastAsia="Calibri" w:hAnsiTheme="minorHAnsi" w:cstheme="minorHAnsi"/>
                <w:bCs/>
                <w:color w:val="auto"/>
              </w:rPr>
              <w:t xml:space="preserve">, who can be supported by a trained member of staff, will complete the ACT / CAT </w:t>
            </w:r>
            <w:r>
              <w:rPr>
                <w:rFonts w:asciiTheme="minorHAnsi" w:eastAsia="Calibri" w:hAnsiTheme="minorHAnsi" w:cstheme="minorHAnsi"/>
                <w:bCs/>
                <w:color w:val="auto"/>
              </w:rPr>
              <w:t>assessment</w:t>
            </w:r>
            <w:r w:rsidRPr="006E17E9">
              <w:rPr>
                <w:rFonts w:asciiTheme="minorHAnsi" w:eastAsia="Calibri" w:hAnsiTheme="minorHAnsi" w:cstheme="minorHAnsi"/>
                <w:bCs/>
                <w:color w:val="auto"/>
              </w:rPr>
              <w:t xml:space="preserve"> again.</w:t>
            </w:r>
          </w:p>
          <w:p w14:paraId="07E1699C" w14:textId="0D7A8FDD" w:rsidR="00566BEE" w:rsidRPr="006E17E9" w:rsidRDefault="00566BEE" w:rsidP="00566BEE">
            <w:pPr>
              <w:pStyle w:val="ListParagraph"/>
              <w:numPr>
                <w:ilvl w:val="0"/>
                <w:numId w:val="2"/>
              </w:numPr>
              <w:autoSpaceDE/>
              <w:autoSpaceDN/>
              <w:adjustRightInd/>
              <w:ind w:left="438"/>
              <w:rPr>
                <w:rFonts w:asciiTheme="minorHAnsi" w:eastAsia="Calibri" w:hAnsiTheme="minorHAnsi" w:cstheme="minorHAnsi"/>
                <w:color w:val="auto"/>
              </w:rPr>
            </w:pPr>
            <w:r w:rsidRPr="006E17E9">
              <w:rPr>
                <w:rFonts w:asciiTheme="minorHAnsi" w:eastAsia="Calibri" w:hAnsiTheme="minorHAnsi" w:cstheme="minorHAnsi"/>
                <w:bCs/>
                <w:color w:val="auto"/>
              </w:rPr>
              <w:t xml:space="preserve">The pharmacist </w:t>
            </w:r>
            <w:r>
              <w:rPr>
                <w:rFonts w:asciiTheme="minorHAnsi" w:eastAsia="Calibri" w:hAnsiTheme="minorHAnsi" w:cstheme="minorHAnsi"/>
                <w:bCs/>
                <w:color w:val="auto"/>
              </w:rPr>
              <w:t xml:space="preserve">or pharmacy technician </w:t>
            </w:r>
            <w:r w:rsidRPr="006E17E9">
              <w:rPr>
                <w:rFonts w:asciiTheme="minorHAnsi" w:eastAsia="Calibri" w:hAnsiTheme="minorHAnsi" w:cstheme="minorHAnsi"/>
                <w:bCs/>
                <w:color w:val="auto"/>
              </w:rPr>
              <w:t xml:space="preserve">will assess the patient’s disease control and inhaler technique using the </w:t>
            </w:r>
            <w:r>
              <w:rPr>
                <w:rFonts w:asciiTheme="minorHAnsi" w:eastAsia="Calibri" w:hAnsiTheme="minorHAnsi" w:cstheme="minorHAnsi"/>
                <w:bCs/>
                <w:color w:val="auto"/>
              </w:rPr>
              <w:t>PharmOutcomes form</w:t>
            </w:r>
            <w:r w:rsidRPr="006E17E9">
              <w:rPr>
                <w:rFonts w:asciiTheme="minorHAnsi" w:eastAsia="Calibri" w:hAnsiTheme="minorHAnsi" w:cstheme="minorHAnsi"/>
                <w:bCs/>
                <w:color w:val="auto"/>
              </w:rPr>
              <w:t>, appropriate placebos and In</w:t>
            </w:r>
            <w:r>
              <w:rPr>
                <w:rFonts w:asciiTheme="minorHAnsi" w:eastAsia="Calibri" w:hAnsiTheme="minorHAnsi" w:cstheme="minorHAnsi"/>
                <w:bCs/>
                <w:color w:val="auto"/>
              </w:rPr>
              <w:t xml:space="preserve"> C</w:t>
            </w:r>
            <w:r w:rsidRPr="006E17E9">
              <w:rPr>
                <w:rFonts w:asciiTheme="minorHAnsi" w:eastAsia="Calibri" w:hAnsiTheme="minorHAnsi" w:cstheme="minorHAnsi"/>
                <w:bCs/>
                <w:color w:val="auto"/>
              </w:rPr>
              <w:t>heck as appropriate.</w:t>
            </w:r>
          </w:p>
          <w:p w14:paraId="6D9D43C9" w14:textId="77777777" w:rsidR="00566BEE" w:rsidRPr="006E17E9" w:rsidRDefault="00566BEE" w:rsidP="00566BEE">
            <w:pPr>
              <w:pStyle w:val="ListParagraph"/>
              <w:numPr>
                <w:ilvl w:val="0"/>
                <w:numId w:val="2"/>
              </w:numPr>
              <w:autoSpaceDE/>
              <w:autoSpaceDN/>
              <w:adjustRightInd/>
              <w:ind w:left="438"/>
              <w:rPr>
                <w:rFonts w:asciiTheme="minorHAnsi" w:eastAsia="Calibri" w:hAnsiTheme="minorHAnsi" w:cstheme="minorHAnsi"/>
                <w:color w:val="auto"/>
              </w:rPr>
            </w:pPr>
            <w:r w:rsidRPr="006E17E9">
              <w:rPr>
                <w:rFonts w:asciiTheme="minorHAnsi" w:eastAsia="Calibri" w:hAnsiTheme="minorHAnsi" w:cstheme="minorHAnsi"/>
                <w:color w:val="auto"/>
              </w:rPr>
              <w:t xml:space="preserve">The pharmacist </w:t>
            </w:r>
            <w:r>
              <w:rPr>
                <w:rFonts w:asciiTheme="minorHAnsi" w:eastAsia="Calibri" w:hAnsiTheme="minorHAnsi" w:cstheme="minorHAnsi"/>
                <w:color w:val="auto"/>
              </w:rPr>
              <w:t xml:space="preserve">or pharmacy technician </w:t>
            </w:r>
            <w:r w:rsidRPr="006E17E9">
              <w:rPr>
                <w:rFonts w:asciiTheme="minorHAnsi" w:eastAsia="Calibri" w:hAnsiTheme="minorHAnsi" w:cstheme="minorHAnsi"/>
                <w:color w:val="auto"/>
              </w:rPr>
              <w:t>will use their professional judgement to determine the most appropriate course of action for the patient and make recommendation to the patient / GP as needed. (Pharmacists are accountable for the patient management decisions they make in the course of providing the Service).</w:t>
            </w:r>
          </w:p>
        </w:tc>
      </w:tr>
      <w:tr w:rsidR="00566BEE" w:rsidRPr="006E17E9" w14:paraId="282A82AE" w14:textId="77777777" w:rsidTr="00023F5B">
        <w:trPr>
          <w:cantSplit/>
          <w:trHeight w:val="911"/>
        </w:trPr>
        <w:tc>
          <w:tcPr>
            <w:tcW w:w="535" w:type="dxa"/>
          </w:tcPr>
          <w:p w14:paraId="05E03630" w14:textId="77777777" w:rsidR="00566BEE" w:rsidRPr="006E17E9" w:rsidRDefault="00566BEE" w:rsidP="00023F5B">
            <w:pPr>
              <w:autoSpaceDE/>
              <w:autoSpaceDN/>
              <w:adjustRightInd/>
              <w:rPr>
                <w:rFonts w:asciiTheme="minorHAnsi" w:hAnsiTheme="minorHAnsi" w:cstheme="minorHAnsi"/>
              </w:rPr>
            </w:pPr>
            <w:r w:rsidRPr="006E17E9">
              <w:rPr>
                <w:rFonts w:asciiTheme="minorHAnsi" w:eastAsia="Calibri" w:hAnsiTheme="minorHAnsi" w:cstheme="minorHAnsi"/>
                <w:color w:val="auto"/>
              </w:rPr>
              <w:t>5</w:t>
            </w:r>
          </w:p>
        </w:tc>
        <w:tc>
          <w:tcPr>
            <w:tcW w:w="8481" w:type="dxa"/>
          </w:tcPr>
          <w:p w14:paraId="058B8624" w14:textId="77777777" w:rsidR="00566BEE" w:rsidRPr="006E17E9" w:rsidRDefault="00566BEE" w:rsidP="00023F5B">
            <w:pPr>
              <w:autoSpaceDE/>
              <w:autoSpaceDN/>
              <w:adjustRightInd/>
              <w:rPr>
                <w:rFonts w:asciiTheme="minorHAnsi" w:eastAsia="Calibri" w:hAnsiTheme="minorHAnsi" w:cstheme="minorHAnsi"/>
                <w:b/>
                <w:color w:val="auto"/>
              </w:rPr>
            </w:pPr>
            <w:r w:rsidRPr="006E17E9">
              <w:rPr>
                <w:rFonts w:asciiTheme="minorHAnsi" w:eastAsia="Calibri" w:hAnsiTheme="minorHAnsi" w:cstheme="minorHAnsi"/>
                <w:b/>
                <w:color w:val="auto"/>
              </w:rPr>
              <w:t>Records</w:t>
            </w:r>
          </w:p>
          <w:p w14:paraId="54A5B71E" w14:textId="77777777" w:rsidR="00566BEE" w:rsidRPr="006E17E9" w:rsidRDefault="00566BEE" w:rsidP="00023F5B">
            <w:pPr>
              <w:autoSpaceDE/>
              <w:autoSpaceDN/>
              <w:adjustRightInd/>
              <w:rPr>
                <w:rFonts w:asciiTheme="minorHAnsi" w:eastAsia="Calibri" w:hAnsiTheme="minorHAnsi" w:cstheme="minorHAnsi"/>
                <w:color w:val="auto"/>
              </w:rPr>
            </w:pPr>
            <w:r>
              <w:rPr>
                <w:rFonts w:asciiTheme="minorHAnsi" w:eastAsia="Calibri" w:hAnsiTheme="minorHAnsi" w:cstheme="minorHAnsi"/>
                <w:color w:val="auto"/>
              </w:rPr>
              <w:t>All</w:t>
            </w:r>
            <w:r w:rsidRPr="006E17E9">
              <w:rPr>
                <w:rFonts w:asciiTheme="minorHAnsi" w:eastAsia="Calibri" w:hAnsiTheme="minorHAnsi" w:cstheme="minorHAnsi"/>
                <w:color w:val="auto"/>
              </w:rPr>
              <w:t xml:space="preserve"> </w:t>
            </w:r>
            <w:r>
              <w:rPr>
                <w:rFonts w:asciiTheme="minorHAnsi" w:eastAsia="Calibri" w:hAnsiTheme="minorHAnsi" w:cstheme="minorHAnsi"/>
                <w:color w:val="auto"/>
              </w:rPr>
              <w:t>c</w:t>
            </w:r>
            <w:r w:rsidRPr="006E17E9">
              <w:rPr>
                <w:rFonts w:asciiTheme="minorHAnsi" w:eastAsia="Calibri" w:hAnsiTheme="minorHAnsi" w:cstheme="minorHAnsi"/>
                <w:color w:val="auto"/>
              </w:rPr>
              <w:t xml:space="preserve">onsultations should be recorded on PharmOutcomes. Ideally this should be done at the time of the consultation. </w:t>
            </w:r>
          </w:p>
          <w:p w14:paraId="746EE1E5" w14:textId="77777777" w:rsidR="00566BEE" w:rsidRPr="006E17E9" w:rsidRDefault="00566BEE" w:rsidP="00023F5B">
            <w:pPr>
              <w:autoSpaceDE/>
              <w:autoSpaceDN/>
              <w:adjustRightInd/>
              <w:rPr>
                <w:rFonts w:asciiTheme="minorHAnsi" w:eastAsia="Calibri" w:hAnsiTheme="minorHAnsi" w:cstheme="minorHAnsi"/>
                <w:color w:val="auto"/>
              </w:rPr>
            </w:pPr>
          </w:p>
          <w:p w14:paraId="5CDD12E3" w14:textId="70093749" w:rsidR="00566BEE" w:rsidRPr="006E17E9" w:rsidRDefault="00566BEE" w:rsidP="00023F5B">
            <w:pPr>
              <w:rPr>
                <w:rFonts w:asciiTheme="minorHAnsi" w:hAnsiTheme="minorHAnsi" w:cstheme="minorHAnsi"/>
                <w:bCs w:val="0"/>
                <w:color w:val="000000" w:themeColor="text1"/>
              </w:rPr>
            </w:pPr>
            <w:r w:rsidRPr="006E17E9">
              <w:rPr>
                <w:rFonts w:asciiTheme="minorHAnsi" w:hAnsiTheme="minorHAnsi" w:cstheme="minorHAnsi"/>
                <w:bCs w:val="0"/>
                <w:color w:val="000000" w:themeColor="text1"/>
              </w:rPr>
              <w:t>A copy of the consultation outcomes must be sent</w:t>
            </w:r>
            <w:r w:rsidR="004B5A76">
              <w:rPr>
                <w:rFonts w:asciiTheme="minorHAnsi" w:hAnsiTheme="minorHAnsi" w:cstheme="minorHAnsi"/>
                <w:bCs w:val="0"/>
                <w:color w:val="000000" w:themeColor="text1"/>
              </w:rPr>
              <w:t xml:space="preserve"> to the patient’s GP</w:t>
            </w:r>
            <w:r w:rsidRPr="006E17E9">
              <w:rPr>
                <w:rFonts w:asciiTheme="minorHAnsi" w:hAnsiTheme="minorHAnsi" w:cstheme="minorHAnsi"/>
                <w:bCs w:val="0"/>
                <w:color w:val="000000" w:themeColor="text1"/>
              </w:rPr>
              <w:t xml:space="preserve"> </w:t>
            </w:r>
            <w:r w:rsidR="006B31A8">
              <w:rPr>
                <w:rFonts w:asciiTheme="minorHAnsi" w:hAnsiTheme="minorHAnsi" w:cstheme="minorHAnsi"/>
                <w:bCs w:val="0"/>
                <w:color w:val="000000" w:themeColor="text1"/>
              </w:rPr>
              <w:t>if recommendations are made to the GP</w:t>
            </w:r>
            <w:r w:rsidRPr="006E17E9">
              <w:rPr>
                <w:rFonts w:asciiTheme="minorHAnsi" w:hAnsiTheme="minorHAnsi" w:cstheme="minorHAnsi"/>
                <w:bCs w:val="0"/>
                <w:color w:val="000000" w:themeColor="text1"/>
              </w:rPr>
              <w:t>. This can be sent via PharmOutcomes if the GP has provided a secure e-mail address or can be printed and sent in your usual way.</w:t>
            </w:r>
          </w:p>
        </w:tc>
      </w:tr>
      <w:tr w:rsidR="00566BEE" w:rsidRPr="006E17E9" w14:paraId="6035CAAA" w14:textId="77777777" w:rsidTr="00023F5B">
        <w:trPr>
          <w:cantSplit/>
          <w:trHeight w:val="911"/>
        </w:trPr>
        <w:tc>
          <w:tcPr>
            <w:tcW w:w="535" w:type="dxa"/>
          </w:tcPr>
          <w:p w14:paraId="01E41C7D" w14:textId="77777777" w:rsidR="00566BEE" w:rsidRPr="006E17E9" w:rsidRDefault="00566BEE" w:rsidP="00023F5B">
            <w:pPr>
              <w:autoSpaceDE/>
              <w:autoSpaceDN/>
              <w:adjustRightInd/>
              <w:rPr>
                <w:rFonts w:asciiTheme="minorHAnsi" w:hAnsiTheme="minorHAnsi" w:cstheme="minorHAnsi"/>
              </w:rPr>
            </w:pPr>
            <w:r w:rsidRPr="006E17E9">
              <w:rPr>
                <w:rFonts w:asciiTheme="minorHAnsi" w:hAnsiTheme="minorHAnsi" w:cstheme="minorHAnsi"/>
              </w:rPr>
              <w:t>6</w:t>
            </w:r>
          </w:p>
        </w:tc>
        <w:tc>
          <w:tcPr>
            <w:tcW w:w="8481" w:type="dxa"/>
          </w:tcPr>
          <w:p w14:paraId="2725A1A2" w14:textId="77777777" w:rsidR="00566BEE" w:rsidRPr="006E17E9" w:rsidRDefault="00566BEE" w:rsidP="00023F5B">
            <w:pPr>
              <w:autoSpaceDE/>
              <w:autoSpaceDN/>
              <w:adjustRightInd/>
              <w:rPr>
                <w:rFonts w:asciiTheme="minorHAnsi" w:eastAsia="Calibri" w:hAnsiTheme="minorHAnsi" w:cstheme="minorHAnsi"/>
                <w:b/>
                <w:color w:val="auto"/>
              </w:rPr>
            </w:pPr>
            <w:r w:rsidRPr="006E17E9">
              <w:rPr>
                <w:rFonts w:asciiTheme="minorHAnsi" w:eastAsia="Calibri" w:hAnsiTheme="minorHAnsi" w:cstheme="minorHAnsi"/>
                <w:b/>
                <w:color w:val="auto"/>
              </w:rPr>
              <w:t>Clinical Governance</w:t>
            </w:r>
          </w:p>
          <w:p w14:paraId="69B67C7F" w14:textId="77777777" w:rsidR="00566BEE" w:rsidRPr="006E17E9" w:rsidRDefault="00566BEE" w:rsidP="00023F5B">
            <w:pPr>
              <w:autoSpaceDE/>
              <w:autoSpaceDN/>
              <w:adjustRightInd/>
              <w:rPr>
                <w:rFonts w:asciiTheme="minorHAnsi" w:eastAsia="Calibri" w:hAnsiTheme="minorHAnsi" w:cstheme="minorHAnsi"/>
                <w:color w:val="auto"/>
              </w:rPr>
            </w:pPr>
            <w:r w:rsidRPr="006E17E9">
              <w:rPr>
                <w:rFonts w:asciiTheme="minorHAnsi" w:eastAsia="Calibri" w:hAnsiTheme="minorHAnsi" w:cstheme="minorHAnsi"/>
                <w:color w:val="auto"/>
              </w:rPr>
              <w:t>Confidentiality is a matter of both law and ethics. All staff must respect the confidentiality of information relating to the patient and their family acquired in the course of the service provision. Such information should not be disclosed to anyone without the consent of the patient.</w:t>
            </w:r>
          </w:p>
          <w:p w14:paraId="18D31145" w14:textId="77777777" w:rsidR="00566BEE" w:rsidRPr="006E17E9" w:rsidRDefault="00566BEE" w:rsidP="00023F5B">
            <w:pPr>
              <w:autoSpaceDE/>
              <w:autoSpaceDN/>
              <w:adjustRightInd/>
              <w:rPr>
                <w:rFonts w:asciiTheme="minorHAnsi" w:eastAsia="Calibri" w:hAnsiTheme="minorHAnsi" w:cstheme="minorHAnsi"/>
                <w:color w:val="auto"/>
              </w:rPr>
            </w:pPr>
          </w:p>
          <w:p w14:paraId="744A4494" w14:textId="748E23A8" w:rsidR="00566BEE" w:rsidRPr="006E17E9" w:rsidRDefault="00566BEE" w:rsidP="00023F5B">
            <w:pPr>
              <w:autoSpaceDE/>
              <w:autoSpaceDN/>
              <w:adjustRightInd/>
              <w:rPr>
                <w:rFonts w:asciiTheme="minorHAnsi" w:eastAsia="Calibri" w:hAnsiTheme="minorHAnsi" w:cstheme="minorHAnsi"/>
                <w:b/>
                <w:color w:val="auto"/>
              </w:rPr>
            </w:pPr>
            <w:r w:rsidRPr="006E17E9">
              <w:rPr>
                <w:rFonts w:asciiTheme="minorHAnsi" w:eastAsia="Calibri" w:hAnsiTheme="minorHAnsi" w:cstheme="minorHAnsi"/>
                <w:color w:val="auto"/>
              </w:rPr>
              <w:t xml:space="preserve">All forms and </w:t>
            </w:r>
            <w:r w:rsidR="006B31A8">
              <w:rPr>
                <w:rFonts w:asciiTheme="minorHAnsi" w:eastAsia="Calibri" w:hAnsiTheme="minorHAnsi" w:cstheme="minorHAnsi"/>
                <w:color w:val="auto"/>
              </w:rPr>
              <w:t xml:space="preserve">documentation </w:t>
            </w:r>
            <w:r w:rsidRPr="006E17E9">
              <w:rPr>
                <w:rFonts w:asciiTheme="minorHAnsi" w:eastAsia="Calibri" w:hAnsiTheme="minorHAnsi" w:cstheme="minorHAnsi"/>
                <w:color w:val="auto"/>
              </w:rPr>
              <w:t>containing personal information of a patient should not be left unattended and must be kept securely when not in use, to prevent any unauthorised access to the data.</w:t>
            </w:r>
          </w:p>
        </w:tc>
      </w:tr>
      <w:tr w:rsidR="00566BEE" w:rsidRPr="006E17E9" w14:paraId="47D6EE69" w14:textId="77777777" w:rsidTr="00023F5B">
        <w:trPr>
          <w:cantSplit/>
          <w:trHeight w:val="1190"/>
        </w:trPr>
        <w:tc>
          <w:tcPr>
            <w:tcW w:w="535" w:type="dxa"/>
          </w:tcPr>
          <w:p w14:paraId="0AACC0FD" w14:textId="77777777" w:rsidR="00566BEE" w:rsidRPr="006E17E9" w:rsidRDefault="00566BEE" w:rsidP="00023F5B">
            <w:pPr>
              <w:autoSpaceDE/>
              <w:autoSpaceDN/>
              <w:adjustRightInd/>
              <w:rPr>
                <w:rFonts w:asciiTheme="minorHAnsi" w:hAnsiTheme="minorHAnsi" w:cstheme="minorHAnsi"/>
              </w:rPr>
            </w:pPr>
            <w:r w:rsidRPr="006E17E9">
              <w:rPr>
                <w:rFonts w:asciiTheme="minorHAnsi" w:hAnsiTheme="minorHAnsi" w:cstheme="minorHAnsi"/>
              </w:rPr>
              <w:t>7</w:t>
            </w:r>
          </w:p>
        </w:tc>
        <w:tc>
          <w:tcPr>
            <w:tcW w:w="8481" w:type="dxa"/>
          </w:tcPr>
          <w:p w14:paraId="20746C99" w14:textId="77777777" w:rsidR="00566BEE" w:rsidRPr="006E17E9" w:rsidRDefault="00566BEE" w:rsidP="00023F5B">
            <w:pPr>
              <w:autoSpaceDE/>
              <w:autoSpaceDN/>
              <w:adjustRightInd/>
              <w:rPr>
                <w:rFonts w:asciiTheme="minorHAnsi" w:eastAsia="Calibri" w:hAnsiTheme="minorHAnsi" w:cstheme="minorHAnsi"/>
                <w:b/>
                <w:color w:val="auto"/>
              </w:rPr>
            </w:pPr>
            <w:r w:rsidRPr="006E17E9">
              <w:rPr>
                <w:rFonts w:asciiTheme="minorHAnsi" w:eastAsia="Calibri" w:hAnsiTheme="minorHAnsi" w:cstheme="minorHAnsi"/>
                <w:b/>
                <w:color w:val="auto"/>
              </w:rPr>
              <w:t>Incident and Near Miss</w:t>
            </w:r>
          </w:p>
          <w:p w14:paraId="2D76F663" w14:textId="77777777" w:rsidR="00566BEE" w:rsidRPr="006E17E9" w:rsidRDefault="00566BEE" w:rsidP="00023F5B">
            <w:pPr>
              <w:autoSpaceDE/>
              <w:autoSpaceDN/>
              <w:adjustRightInd/>
              <w:rPr>
                <w:rFonts w:asciiTheme="minorHAnsi" w:eastAsia="Calibri" w:hAnsiTheme="minorHAnsi" w:cstheme="minorHAnsi"/>
                <w:color w:val="auto"/>
              </w:rPr>
            </w:pPr>
            <w:r w:rsidRPr="006E17E9">
              <w:rPr>
                <w:rFonts w:asciiTheme="minorHAnsi" w:eastAsia="Calibri" w:hAnsiTheme="minorHAnsi" w:cstheme="minorHAnsi"/>
                <w:color w:val="auto"/>
              </w:rPr>
              <w:t>Any near miss or incident occurring while undertaking this service should be reported to the Responsible Pharmacist immediately.  The Responsible Pharmacist must carry out any necessary action and report the incident / near miss as per the pharmacies own Incident Reporting policy and procedure.</w:t>
            </w:r>
          </w:p>
        </w:tc>
      </w:tr>
      <w:tr w:rsidR="00566BEE" w:rsidRPr="006E17E9" w14:paraId="4C1A40A5" w14:textId="77777777" w:rsidTr="00023F5B">
        <w:trPr>
          <w:cantSplit/>
          <w:trHeight w:val="947"/>
        </w:trPr>
        <w:tc>
          <w:tcPr>
            <w:tcW w:w="535" w:type="dxa"/>
          </w:tcPr>
          <w:p w14:paraId="1B84FFB3" w14:textId="77777777" w:rsidR="00566BEE" w:rsidRPr="006E17E9" w:rsidRDefault="00566BEE" w:rsidP="00023F5B">
            <w:pPr>
              <w:autoSpaceDE/>
              <w:autoSpaceDN/>
              <w:adjustRightInd/>
              <w:rPr>
                <w:rFonts w:asciiTheme="minorHAnsi" w:hAnsiTheme="minorHAnsi" w:cstheme="minorHAnsi"/>
              </w:rPr>
            </w:pPr>
            <w:r w:rsidRPr="006E17E9">
              <w:rPr>
                <w:rFonts w:asciiTheme="minorHAnsi" w:hAnsiTheme="minorHAnsi" w:cstheme="minorHAnsi"/>
              </w:rPr>
              <w:lastRenderedPageBreak/>
              <w:t>8</w:t>
            </w:r>
          </w:p>
        </w:tc>
        <w:tc>
          <w:tcPr>
            <w:tcW w:w="8481" w:type="dxa"/>
          </w:tcPr>
          <w:p w14:paraId="5852296D" w14:textId="77777777" w:rsidR="00566BEE" w:rsidRPr="006E17E9" w:rsidRDefault="00566BEE" w:rsidP="00023F5B">
            <w:pPr>
              <w:autoSpaceDE/>
              <w:autoSpaceDN/>
              <w:adjustRightInd/>
              <w:rPr>
                <w:rFonts w:asciiTheme="minorHAnsi" w:eastAsia="Calibri" w:hAnsiTheme="minorHAnsi" w:cstheme="minorHAnsi"/>
                <w:b/>
                <w:color w:val="auto"/>
              </w:rPr>
            </w:pPr>
            <w:r w:rsidRPr="006E17E9">
              <w:rPr>
                <w:rFonts w:asciiTheme="minorHAnsi" w:eastAsia="Calibri" w:hAnsiTheme="minorHAnsi" w:cstheme="minorHAnsi"/>
                <w:b/>
                <w:color w:val="auto"/>
              </w:rPr>
              <w:t>Audit (Review procedure)</w:t>
            </w:r>
          </w:p>
          <w:p w14:paraId="630C2BAA" w14:textId="77777777" w:rsidR="00566BEE" w:rsidRPr="006E17E9" w:rsidRDefault="00566BEE" w:rsidP="00023F5B">
            <w:pPr>
              <w:autoSpaceDE/>
              <w:autoSpaceDN/>
              <w:adjustRightInd/>
              <w:rPr>
                <w:rFonts w:asciiTheme="minorHAnsi" w:eastAsia="Calibri" w:hAnsiTheme="minorHAnsi" w:cstheme="minorHAnsi"/>
                <w:color w:val="auto"/>
              </w:rPr>
            </w:pPr>
            <w:r w:rsidRPr="006E17E9">
              <w:rPr>
                <w:rFonts w:asciiTheme="minorHAnsi" w:eastAsia="Calibri" w:hAnsiTheme="minorHAnsi" w:cstheme="minorHAnsi"/>
                <w:color w:val="auto"/>
              </w:rPr>
              <w:t>Competency checks and audits will be carried out at random intervals to ensure that every member of pharmacy team delivering the service is familiar and up to date with the procedure at all times.</w:t>
            </w:r>
          </w:p>
          <w:p w14:paraId="64F3F644" w14:textId="77777777" w:rsidR="00566BEE" w:rsidRPr="006E17E9" w:rsidRDefault="00566BEE" w:rsidP="00023F5B">
            <w:pPr>
              <w:autoSpaceDE/>
              <w:autoSpaceDN/>
              <w:adjustRightInd/>
              <w:rPr>
                <w:rFonts w:asciiTheme="minorHAnsi" w:eastAsia="Calibri" w:hAnsiTheme="minorHAnsi" w:cstheme="minorHAnsi"/>
                <w:color w:val="auto"/>
              </w:rPr>
            </w:pPr>
          </w:p>
          <w:p w14:paraId="7E3B82EA" w14:textId="77777777" w:rsidR="00566BEE" w:rsidRPr="006E17E9" w:rsidRDefault="00566BEE" w:rsidP="00023F5B">
            <w:pPr>
              <w:autoSpaceDE/>
              <w:autoSpaceDN/>
              <w:adjustRightInd/>
              <w:rPr>
                <w:rFonts w:asciiTheme="minorHAnsi" w:eastAsia="Calibri" w:hAnsiTheme="minorHAnsi" w:cstheme="minorHAnsi"/>
                <w:b/>
                <w:color w:val="auto"/>
              </w:rPr>
            </w:pPr>
            <w:r w:rsidRPr="006E17E9">
              <w:rPr>
                <w:rFonts w:asciiTheme="minorHAnsi" w:eastAsia="Calibri" w:hAnsiTheme="minorHAnsi" w:cstheme="minorHAnsi"/>
                <w:color w:val="auto"/>
              </w:rPr>
              <w:t>This SOP will be reviewed at least every 2 years or following any critical incident.</w:t>
            </w:r>
          </w:p>
        </w:tc>
      </w:tr>
    </w:tbl>
    <w:p w14:paraId="262EDAAD" w14:textId="77777777" w:rsidR="00566BEE" w:rsidRPr="006E17E9" w:rsidRDefault="00566BEE" w:rsidP="00566BEE">
      <w:pPr>
        <w:rPr>
          <w:rFonts w:asciiTheme="minorHAnsi" w:hAnsiTheme="minorHAnsi" w:cstheme="minorHAnsi"/>
          <w:bCs/>
          <w:sz w:val="24"/>
          <w:szCs w:val="24"/>
        </w:rPr>
      </w:pPr>
    </w:p>
    <w:p w14:paraId="6E87E56D" w14:textId="77777777" w:rsidR="00566BEE" w:rsidRPr="006E17E9" w:rsidRDefault="00566BEE" w:rsidP="00566BEE">
      <w:pPr>
        <w:rPr>
          <w:rFonts w:asciiTheme="minorHAnsi" w:hAnsiTheme="minorHAnsi" w:cstheme="minorHAnsi"/>
          <w:bCs/>
          <w:sz w:val="24"/>
          <w:szCs w:val="24"/>
        </w:rPr>
      </w:pPr>
    </w:p>
    <w:p w14:paraId="6E798AD8" w14:textId="77777777" w:rsidR="00566BEE" w:rsidRPr="006E17E9" w:rsidRDefault="00566BEE" w:rsidP="00566BEE">
      <w:pPr>
        <w:shd w:val="clear" w:color="auto" w:fill="FFFFFF"/>
        <w:autoSpaceDE/>
        <w:autoSpaceDN/>
        <w:adjustRightInd/>
        <w:rPr>
          <w:rFonts w:asciiTheme="minorHAnsi" w:eastAsia="Calibri" w:hAnsiTheme="minorHAnsi" w:cstheme="minorHAnsi"/>
          <w:color w:val="auto"/>
          <w:sz w:val="24"/>
          <w:szCs w:val="24"/>
        </w:rPr>
      </w:pPr>
      <w:r w:rsidRPr="006E17E9">
        <w:rPr>
          <w:rFonts w:asciiTheme="minorHAnsi" w:eastAsia="Calibri" w:hAnsiTheme="minorHAnsi" w:cstheme="minorHAnsi"/>
          <w:b/>
          <w:color w:val="auto"/>
          <w:sz w:val="24"/>
          <w:szCs w:val="24"/>
        </w:rPr>
        <w:t xml:space="preserve">Staff signature </w:t>
      </w:r>
      <w:r w:rsidRPr="006E17E9">
        <w:rPr>
          <w:rFonts w:asciiTheme="minorHAnsi" w:eastAsia="Calibri" w:hAnsiTheme="minorHAnsi" w:cstheme="minorHAnsi"/>
          <w:color w:val="auto"/>
          <w:sz w:val="24"/>
          <w:szCs w:val="24"/>
        </w:rPr>
        <w:t>(To be signed by all those working within the SOP (including locums)</w:t>
      </w:r>
    </w:p>
    <w:p w14:paraId="47D0713C" w14:textId="77777777" w:rsidR="00566BEE" w:rsidRPr="006E17E9" w:rsidRDefault="00566BEE" w:rsidP="00566BEE">
      <w:pPr>
        <w:shd w:val="clear" w:color="auto" w:fill="FFFFFF"/>
        <w:autoSpaceDE/>
        <w:autoSpaceDN/>
        <w:adjustRightInd/>
        <w:rPr>
          <w:rFonts w:asciiTheme="minorHAnsi" w:eastAsia="Calibri" w:hAnsiTheme="minorHAnsi" w:cstheme="minorHAnsi"/>
          <w:bCs/>
          <w:color w:val="auto"/>
          <w:sz w:val="24"/>
          <w:szCs w:val="24"/>
        </w:rPr>
      </w:pPr>
    </w:p>
    <w:p w14:paraId="2294F2E0" w14:textId="77777777" w:rsidR="00566BEE" w:rsidRPr="006E17E9" w:rsidRDefault="00566BEE" w:rsidP="00566BEE">
      <w:pPr>
        <w:autoSpaceDE/>
        <w:autoSpaceDN/>
        <w:adjustRightInd/>
        <w:rPr>
          <w:rFonts w:asciiTheme="minorHAnsi" w:eastAsia="Calibri" w:hAnsiTheme="minorHAnsi" w:cstheme="minorHAnsi"/>
          <w:bCs/>
          <w:color w:val="auto"/>
          <w:sz w:val="24"/>
          <w:szCs w:val="24"/>
        </w:rPr>
      </w:pPr>
      <w:r w:rsidRPr="006E17E9">
        <w:rPr>
          <w:rFonts w:asciiTheme="minorHAnsi" w:eastAsia="Calibri" w:hAnsiTheme="minorHAnsi" w:cstheme="minorHAnsi"/>
          <w:color w:val="auto"/>
          <w:sz w:val="24"/>
          <w:szCs w:val="24"/>
        </w:rPr>
        <w:t>I have read and understood the implications of the SOP</w:t>
      </w:r>
    </w:p>
    <w:tbl>
      <w:tblPr>
        <w:tblStyle w:val="TableGrid31"/>
        <w:tblW w:w="0" w:type="auto"/>
        <w:tblLook w:val="04A0" w:firstRow="1" w:lastRow="0" w:firstColumn="1" w:lastColumn="0" w:noHBand="0" w:noVBand="1"/>
      </w:tblPr>
      <w:tblGrid>
        <w:gridCol w:w="2253"/>
        <w:gridCol w:w="2246"/>
        <w:gridCol w:w="2267"/>
        <w:gridCol w:w="2250"/>
      </w:tblGrid>
      <w:tr w:rsidR="00566BEE" w:rsidRPr="006E17E9" w14:paraId="3ECAFC22" w14:textId="77777777" w:rsidTr="00023F5B">
        <w:tc>
          <w:tcPr>
            <w:tcW w:w="2310" w:type="dxa"/>
          </w:tcPr>
          <w:p w14:paraId="47363A51" w14:textId="77777777" w:rsidR="00566BEE" w:rsidRPr="006E17E9" w:rsidRDefault="00566BEE" w:rsidP="00023F5B">
            <w:pPr>
              <w:autoSpaceDE/>
              <w:autoSpaceDN/>
              <w:adjustRightInd/>
              <w:rPr>
                <w:rFonts w:asciiTheme="minorHAnsi" w:eastAsia="Calibri" w:hAnsiTheme="minorHAnsi" w:cstheme="minorHAnsi"/>
                <w:color w:val="auto"/>
              </w:rPr>
            </w:pPr>
            <w:r w:rsidRPr="006E17E9">
              <w:rPr>
                <w:rFonts w:asciiTheme="minorHAnsi" w:eastAsia="Calibri" w:hAnsiTheme="minorHAnsi" w:cstheme="minorHAnsi"/>
                <w:color w:val="auto"/>
              </w:rPr>
              <w:t>Name</w:t>
            </w:r>
          </w:p>
        </w:tc>
        <w:tc>
          <w:tcPr>
            <w:tcW w:w="2310" w:type="dxa"/>
          </w:tcPr>
          <w:p w14:paraId="0667FF16" w14:textId="77777777" w:rsidR="00566BEE" w:rsidRPr="006E17E9" w:rsidRDefault="00566BEE" w:rsidP="00023F5B">
            <w:pPr>
              <w:autoSpaceDE/>
              <w:autoSpaceDN/>
              <w:adjustRightInd/>
              <w:rPr>
                <w:rFonts w:asciiTheme="minorHAnsi" w:eastAsia="Calibri" w:hAnsiTheme="minorHAnsi" w:cstheme="minorHAnsi"/>
                <w:color w:val="auto"/>
              </w:rPr>
            </w:pPr>
            <w:r w:rsidRPr="006E17E9">
              <w:rPr>
                <w:rFonts w:asciiTheme="minorHAnsi" w:eastAsia="Calibri" w:hAnsiTheme="minorHAnsi" w:cstheme="minorHAnsi"/>
                <w:color w:val="auto"/>
              </w:rPr>
              <w:t>Job role</w:t>
            </w:r>
          </w:p>
        </w:tc>
        <w:tc>
          <w:tcPr>
            <w:tcW w:w="2311" w:type="dxa"/>
          </w:tcPr>
          <w:p w14:paraId="5EB1914F" w14:textId="77777777" w:rsidR="00566BEE" w:rsidRPr="006E17E9" w:rsidRDefault="00566BEE" w:rsidP="00023F5B">
            <w:pPr>
              <w:autoSpaceDE/>
              <w:autoSpaceDN/>
              <w:adjustRightInd/>
              <w:rPr>
                <w:rFonts w:asciiTheme="minorHAnsi" w:eastAsia="Calibri" w:hAnsiTheme="minorHAnsi" w:cstheme="minorHAnsi"/>
                <w:color w:val="auto"/>
              </w:rPr>
            </w:pPr>
            <w:r w:rsidRPr="006E17E9">
              <w:rPr>
                <w:rFonts w:asciiTheme="minorHAnsi" w:eastAsia="Calibri" w:hAnsiTheme="minorHAnsi" w:cstheme="minorHAnsi"/>
                <w:color w:val="auto"/>
              </w:rPr>
              <w:t>Signature</w:t>
            </w:r>
          </w:p>
        </w:tc>
        <w:tc>
          <w:tcPr>
            <w:tcW w:w="2311" w:type="dxa"/>
          </w:tcPr>
          <w:p w14:paraId="5D2064E1" w14:textId="77777777" w:rsidR="00566BEE" w:rsidRPr="006E17E9" w:rsidRDefault="00566BEE" w:rsidP="00023F5B">
            <w:pPr>
              <w:autoSpaceDE/>
              <w:autoSpaceDN/>
              <w:adjustRightInd/>
              <w:rPr>
                <w:rFonts w:asciiTheme="minorHAnsi" w:eastAsia="Calibri" w:hAnsiTheme="minorHAnsi" w:cstheme="minorHAnsi"/>
                <w:color w:val="auto"/>
              </w:rPr>
            </w:pPr>
            <w:r w:rsidRPr="006E17E9">
              <w:rPr>
                <w:rFonts w:asciiTheme="minorHAnsi" w:eastAsia="Calibri" w:hAnsiTheme="minorHAnsi" w:cstheme="minorHAnsi"/>
                <w:color w:val="auto"/>
              </w:rPr>
              <w:t>Date</w:t>
            </w:r>
          </w:p>
        </w:tc>
      </w:tr>
      <w:tr w:rsidR="00566BEE" w:rsidRPr="006E17E9" w14:paraId="3E9FD9DC" w14:textId="77777777" w:rsidTr="00023F5B">
        <w:tc>
          <w:tcPr>
            <w:tcW w:w="2310" w:type="dxa"/>
          </w:tcPr>
          <w:p w14:paraId="0C376984" w14:textId="77777777" w:rsidR="00566BEE" w:rsidRPr="006E17E9" w:rsidRDefault="00566BEE" w:rsidP="00023F5B">
            <w:pPr>
              <w:autoSpaceDE/>
              <w:autoSpaceDN/>
              <w:adjustRightInd/>
              <w:rPr>
                <w:rFonts w:asciiTheme="minorHAnsi" w:eastAsia="Calibri" w:hAnsiTheme="minorHAnsi" w:cstheme="minorHAnsi"/>
                <w:color w:val="auto"/>
              </w:rPr>
            </w:pPr>
          </w:p>
        </w:tc>
        <w:tc>
          <w:tcPr>
            <w:tcW w:w="2310" w:type="dxa"/>
          </w:tcPr>
          <w:p w14:paraId="44D7932B" w14:textId="77777777" w:rsidR="00566BEE" w:rsidRPr="006E17E9" w:rsidRDefault="00566BEE" w:rsidP="00023F5B">
            <w:pPr>
              <w:autoSpaceDE/>
              <w:autoSpaceDN/>
              <w:adjustRightInd/>
              <w:rPr>
                <w:rFonts w:asciiTheme="minorHAnsi" w:eastAsia="Calibri" w:hAnsiTheme="minorHAnsi" w:cstheme="minorHAnsi"/>
                <w:color w:val="auto"/>
              </w:rPr>
            </w:pPr>
          </w:p>
        </w:tc>
        <w:tc>
          <w:tcPr>
            <w:tcW w:w="2311" w:type="dxa"/>
          </w:tcPr>
          <w:p w14:paraId="1D35A487" w14:textId="77777777" w:rsidR="00566BEE" w:rsidRPr="006E17E9" w:rsidRDefault="00566BEE" w:rsidP="00023F5B">
            <w:pPr>
              <w:autoSpaceDE/>
              <w:autoSpaceDN/>
              <w:adjustRightInd/>
              <w:rPr>
                <w:rFonts w:asciiTheme="minorHAnsi" w:eastAsia="Calibri" w:hAnsiTheme="minorHAnsi" w:cstheme="minorHAnsi"/>
                <w:color w:val="auto"/>
              </w:rPr>
            </w:pPr>
          </w:p>
        </w:tc>
        <w:tc>
          <w:tcPr>
            <w:tcW w:w="2311" w:type="dxa"/>
          </w:tcPr>
          <w:p w14:paraId="2DF58298" w14:textId="77777777" w:rsidR="00566BEE" w:rsidRPr="006E17E9" w:rsidRDefault="00566BEE" w:rsidP="00023F5B">
            <w:pPr>
              <w:autoSpaceDE/>
              <w:autoSpaceDN/>
              <w:adjustRightInd/>
              <w:rPr>
                <w:rFonts w:asciiTheme="minorHAnsi" w:eastAsia="Calibri" w:hAnsiTheme="minorHAnsi" w:cstheme="minorHAnsi"/>
                <w:color w:val="auto"/>
              </w:rPr>
            </w:pPr>
          </w:p>
        </w:tc>
      </w:tr>
      <w:tr w:rsidR="00566BEE" w:rsidRPr="006E17E9" w14:paraId="69069776" w14:textId="77777777" w:rsidTr="00023F5B">
        <w:tc>
          <w:tcPr>
            <w:tcW w:w="2310" w:type="dxa"/>
          </w:tcPr>
          <w:p w14:paraId="1575A231" w14:textId="77777777" w:rsidR="00566BEE" w:rsidRPr="006E17E9" w:rsidRDefault="00566BEE" w:rsidP="00023F5B">
            <w:pPr>
              <w:autoSpaceDE/>
              <w:autoSpaceDN/>
              <w:adjustRightInd/>
              <w:rPr>
                <w:rFonts w:asciiTheme="minorHAnsi" w:eastAsia="Calibri" w:hAnsiTheme="minorHAnsi" w:cstheme="minorHAnsi"/>
                <w:color w:val="auto"/>
              </w:rPr>
            </w:pPr>
          </w:p>
        </w:tc>
        <w:tc>
          <w:tcPr>
            <w:tcW w:w="2310" w:type="dxa"/>
          </w:tcPr>
          <w:p w14:paraId="5CDC0066" w14:textId="77777777" w:rsidR="00566BEE" w:rsidRPr="006E17E9" w:rsidRDefault="00566BEE" w:rsidP="00023F5B">
            <w:pPr>
              <w:autoSpaceDE/>
              <w:autoSpaceDN/>
              <w:adjustRightInd/>
              <w:rPr>
                <w:rFonts w:asciiTheme="minorHAnsi" w:eastAsia="Calibri" w:hAnsiTheme="minorHAnsi" w:cstheme="minorHAnsi"/>
                <w:color w:val="auto"/>
              </w:rPr>
            </w:pPr>
          </w:p>
        </w:tc>
        <w:tc>
          <w:tcPr>
            <w:tcW w:w="2311" w:type="dxa"/>
          </w:tcPr>
          <w:p w14:paraId="7F0837A5" w14:textId="77777777" w:rsidR="00566BEE" w:rsidRPr="006E17E9" w:rsidRDefault="00566BEE" w:rsidP="00023F5B">
            <w:pPr>
              <w:autoSpaceDE/>
              <w:autoSpaceDN/>
              <w:adjustRightInd/>
              <w:rPr>
                <w:rFonts w:asciiTheme="minorHAnsi" w:eastAsia="Calibri" w:hAnsiTheme="minorHAnsi" w:cstheme="minorHAnsi"/>
                <w:color w:val="auto"/>
              </w:rPr>
            </w:pPr>
          </w:p>
        </w:tc>
        <w:tc>
          <w:tcPr>
            <w:tcW w:w="2311" w:type="dxa"/>
          </w:tcPr>
          <w:p w14:paraId="794BB909" w14:textId="77777777" w:rsidR="00566BEE" w:rsidRPr="006E17E9" w:rsidRDefault="00566BEE" w:rsidP="00023F5B">
            <w:pPr>
              <w:autoSpaceDE/>
              <w:autoSpaceDN/>
              <w:adjustRightInd/>
              <w:rPr>
                <w:rFonts w:asciiTheme="minorHAnsi" w:eastAsia="Calibri" w:hAnsiTheme="minorHAnsi" w:cstheme="minorHAnsi"/>
                <w:color w:val="auto"/>
              </w:rPr>
            </w:pPr>
          </w:p>
        </w:tc>
      </w:tr>
      <w:tr w:rsidR="00566BEE" w:rsidRPr="006E17E9" w14:paraId="6EDFCB09" w14:textId="77777777" w:rsidTr="00023F5B">
        <w:tc>
          <w:tcPr>
            <w:tcW w:w="2310" w:type="dxa"/>
          </w:tcPr>
          <w:p w14:paraId="3CED7A2F" w14:textId="77777777" w:rsidR="00566BEE" w:rsidRPr="006E17E9" w:rsidRDefault="00566BEE" w:rsidP="00023F5B">
            <w:pPr>
              <w:autoSpaceDE/>
              <w:autoSpaceDN/>
              <w:adjustRightInd/>
              <w:rPr>
                <w:rFonts w:asciiTheme="minorHAnsi" w:eastAsia="Calibri" w:hAnsiTheme="minorHAnsi" w:cstheme="minorHAnsi"/>
                <w:color w:val="auto"/>
              </w:rPr>
            </w:pPr>
          </w:p>
        </w:tc>
        <w:tc>
          <w:tcPr>
            <w:tcW w:w="2310" w:type="dxa"/>
          </w:tcPr>
          <w:p w14:paraId="7D7541A0" w14:textId="77777777" w:rsidR="00566BEE" w:rsidRPr="006E17E9" w:rsidRDefault="00566BEE" w:rsidP="00023F5B">
            <w:pPr>
              <w:autoSpaceDE/>
              <w:autoSpaceDN/>
              <w:adjustRightInd/>
              <w:rPr>
                <w:rFonts w:asciiTheme="minorHAnsi" w:eastAsia="Calibri" w:hAnsiTheme="minorHAnsi" w:cstheme="minorHAnsi"/>
                <w:color w:val="auto"/>
              </w:rPr>
            </w:pPr>
          </w:p>
        </w:tc>
        <w:tc>
          <w:tcPr>
            <w:tcW w:w="2311" w:type="dxa"/>
          </w:tcPr>
          <w:p w14:paraId="16638E30" w14:textId="77777777" w:rsidR="00566BEE" w:rsidRPr="006E17E9" w:rsidRDefault="00566BEE" w:rsidP="00023F5B">
            <w:pPr>
              <w:autoSpaceDE/>
              <w:autoSpaceDN/>
              <w:adjustRightInd/>
              <w:rPr>
                <w:rFonts w:asciiTheme="minorHAnsi" w:eastAsia="Calibri" w:hAnsiTheme="minorHAnsi" w:cstheme="minorHAnsi"/>
                <w:color w:val="auto"/>
              </w:rPr>
            </w:pPr>
          </w:p>
        </w:tc>
        <w:tc>
          <w:tcPr>
            <w:tcW w:w="2311" w:type="dxa"/>
          </w:tcPr>
          <w:p w14:paraId="0452930B" w14:textId="77777777" w:rsidR="00566BEE" w:rsidRPr="006E17E9" w:rsidRDefault="00566BEE" w:rsidP="00023F5B">
            <w:pPr>
              <w:autoSpaceDE/>
              <w:autoSpaceDN/>
              <w:adjustRightInd/>
              <w:rPr>
                <w:rFonts w:asciiTheme="minorHAnsi" w:eastAsia="Calibri" w:hAnsiTheme="minorHAnsi" w:cstheme="minorHAnsi"/>
                <w:color w:val="auto"/>
              </w:rPr>
            </w:pPr>
          </w:p>
        </w:tc>
      </w:tr>
      <w:tr w:rsidR="00566BEE" w:rsidRPr="006E17E9" w14:paraId="42B72B1C" w14:textId="77777777" w:rsidTr="00023F5B">
        <w:tc>
          <w:tcPr>
            <w:tcW w:w="2310" w:type="dxa"/>
          </w:tcPr>
          <w:p w14:paraId="1A7D0166" w14:textId="77777777" w:rsidR="00566BEE" w:rsidRPr="006E17E9" w:rsidRDefault="00566BEE" w:rsidP="00023F5B">
            <w:pPr>
              <w:autoSpaceDE/>
              <w:autoSpaceDN/>
              <w:adjustRightInd/>
              <w:rPr>
                <w:rFonts w:asciiTheme="minorHAnsi" w:eastAsia="Calibri" w:hAnsiTheme="minorHAnsi" w:cstheme="minorHAnsi"/>
                <w:color w:val="auto"/>
              </w:rPr>
            </w:pPr>
          </w:p>
        </w:tc>
        <w:tc>
          <w:tcPr>
            <w:tcW w:w="2310" w:type="dxa"/>
          </w:tcPr>
          <w:p w14:paraId="48AB5389" w14:textId="77777777" w:rsidR="00566BEE" w:rsidRPr="006E17E9" w:rsidRDefault="00566BEE" w:rsidP="00023F5B">
            <w:pPr>
              <w:autoSpaceDE/>
              <w:autoSpaceDN/>
              <w:adjustRightInd/>
              <w:rPr>
                <w:rFonts w:asciiTheme="minorHAnsi" w:eastAsia="Calibri" w:hAnsiTheme="minorHAnsi" w:cstheme="minorHAnsi"/>
                <w:color w:val="auto"/>
              </w:rPr>
            </w:pPr>
          </w:p>
        </w:tc>
        <w:tc>
          <w:tcPr>
            <w:tcW w:w="2311" w:type="dxa"/>
          </w:tcPr>
          <w:p w14:paraId="6FB0926C" w14:textId="77777777" w:rsidR="00566BEE" w:rsidRPr="006E17E9" w:rsidRDefault="00566BEE" w:rsidP="00023F5B">
            <w:pPr>
              <w:autoSpaceDE/>
              <w:autoSpaceDN/>
              <w:adjustRightInd/>
              <w:rPr>
                <w:rFonts w:asciiTheme="minorHAnsi" w:eastAsia="Calibri" w:hAnsiTheme="minorHAnsi" w:cstheme="minorHAnsi"/>
                <w:color w:val="auto"/>
              </w:rPr>
            </w:pPr>
          </w:p>
        </w:tc>
        <w:tc>
          <w:tcPr>
            <w:tcW w:w="2311" w:type="dxa"/>
          </w:tcPr>
          <w:p w14:paraId="63EE2966" w14:textId="77777777" w:rsidR="00566BEE" w:rsidRPr="006E17E9" w:rsidRDefault="00566BEE" w:rsidP="00023F5B">
            <w:pPr>
              <w:autoSpaceDE/>
              <w:autoSpaceDN/>
              <w:adjustRightInd/>
              <w:rPr>
                <w:rFonts w:asciiTheme="minorHAnsi" w:eastAsia="Calibri" w:hAnsiTheme="minorHAnsi" w:cstheme="minorHAnsi"/>
                <w:color w:val="auto"/>
              </w:rPr>
            </w:pPr>
          </w:p>
        </w:tc>
      </w:tr>
      <w:tr w:rsidR="00566BEE" w:rsidRPr="006E17E9" w14:paraId="78FF461C" w14:textId="77777777" w:rsidTr="00023F5B">
        <w:tc>
          <w:tcPr>
            <w:tcW w:w="2310" w:type="dxa"/>
          </w:tcPr>
          <w:p w14:paraId="07FDB115" w14:textId="77777777" w:rsidR="00566BEE" w:rsidRPr="006E17E9" w:rsidRDefault="00566BEE" w:rsidP="00023F5B">
            <w:pPr>
              <w:autoSpaceDE/>
              <w:autoSpaceDN/>
              <w:adjustRightInd/>
              <w:rPr>
                <w:rFonts w:asciiTheme="minorHAnsi" w:eastAsia="Calibri" w:hAnsiTheme="minorHAnsi" w:cstheme="minorHAnsi"/>
                <w:color w:val="auto"/>
              </w:rPr>
            </w:pPr>
          </w:p>
        </w:tc>
        <w:tc>
          <w:tcPr>
            <w:tcW w:w="2310" w:type="dxa"/>
          </w:tcPr>
          <w:p w14:paraId="2A7F394A" w14:textId="77777777" w:rsidR="00566BEE" w:rsidRPr="006E17E9" w:rsidRDefault="00566BEE" w:rsidP="00023F5B">
            <w:pPr>
              <w:autoSpaceDE/>
              <w:autoSpaceDN/>
              <w:adjustRightInd/>
              <w:rPr>
                <w:rFonts w:asciiTheme="minorHAnsi" w:eastAsia="Calibri" w:hAnsiTheme="minorHAnsi" w:cstheme="minorHAnsi"/>
                <w:color w:val="auto"/>
              </w:rPr>
            </w:pPr>
          </w:p>
        </w:tc>
        <w:tc>
          <w:tcPr>
            <w:tcW w:w="2311" w:type="dxa"/>
          </w:tcPr>
          <w:p w14:paraId="6DC58A5F" w14:textId="77777777" w:rsidR="00566BEE" w:rsidRPr="006E17E9" w:rsidRDefault="00566BEE" w:rsidP="00023F5B">
            <w:pPr>
              <w:autoSpaceDE/>
              <w:autoSpaceDN/>
              <w:adjustRightInd/>
              <w:rPr>
                <w:rFonts w:asciiTheme="minorHAnsi" w:eastAsia="Calibri" w:hAnsiTheme="minorHAnsi" w:cstheme="minorHAnsi"/>
                <w:color w:val="auto"/>
              </w:rPr>
            </w:pPr>
          </w:p>
        </w:tc>
        <w:tc>
          <w:tcPr>
            <w:tcW w:w="2311" w:type="dxa"/>
          </w:tcPr>
          <w:p w14:paraId="4E5A4B15" w14:textId="77777777" w:rsidR="00566BEE" w:rsidRPr="006E17E9" w:rsidRDefault="00566BEE" w:rsidP="00023F5B">
            <w:pPr>
              <w:autoSpaceDE/>
              <w:autoSpaceDN/>
              <w:adjustRightInd/>
              <w:rPr>
                <w:rFonts w:asciiTheme="minorHAnsi" w:eastAsia="Calibri" w:hAnsiTheme="minorHAnsi" w:cstheme="minorHAnsi"/>
                <w:color w:val="auto"/>
              </w:rPr>
            </w:pPr>
          </w:p>
        </w:tc>
      </w:tr>
    </w:tbl>
    <w:p w14:paraId="74318612" w14:textId="77777777" w:rsidR="00566BEE" w:rsidRPr="006E17E9" w:rsidRDefault="00566BEE" w:rsidP="00566BEE">
      <w:pPr>
        <w:shd w:val="clear" w:color="auto" w:fill="FFFFFF"/>
        <w:autoSpaceDE/>
        <w:autoSpaceDN/>
        <w:adjustRightInd/>
        <w:rPr>
          <w:rFonts w:asciiTheme="minorHAnsi" w:eastAsia="Calibri" w:hAnsiTheme="minorHAnsi" w:cstheme="minorHAnsi"/>
          <w:b/>
          <w:bCs/>
          <w:color w:val="auto"/>
          <w:sz w:val="24"/>
          <w:szCs w:val="24"/>
        </w:rPr>
      </w:pPr>
    </w:p>
    <w:p w14:paraId="2AF161F1" w14:textId="77777777" w:rsidR="00566BEE" w:rsidRPr="006E17E9" w:rsidRDefault="00566BEE" w:rsidP="00566BEE">
      <w:pPr>
        <w:shd w:val="clear" w:color="auto" w:fill="FFFFFF"/>
        <w:autoSpaceDE/>
        <w:autoSpaceDN/>
        <w:adjustRightInd/>
        <w:rPr>
          <w:rFonts w:asciiTheme="minorHAnsi" w:eastAsia="Calibri" w:hAnsiTheme="minorHAnsi" w:cstheme="minorHAnsi"/>
          <w:color w:val="auto"/>
          <w:sz w:val="24"/>
          <w:szCs w:val="24"/>
        </w:rPr>
      </w:pPr>
      <w:r w:rsidRPr="006E17E9">
        <w:rPr>
          <w:rFonts w:asciiTheme="minorHAnsi" w:eastAsia="Calibri" w:hAnsiTheme="minorHAnsi" w:cstheme="minorHAnsi"/>
          <w:b/>
          <w:color w:val="auto"/>
          <w:sz w:val="24"/>
          <w:szCs w:val="24"/>
        </w:rPr>
        <w:t>Disclaimer:</w:t>
      </w:r>
      <w:r w:rsidRPr="006E17E9">
        <w:rPr>
          <w:rFonts w:asciiTheme="minorHAnsi" w:eastAsia="Calibri" w:hAnsiTheme="minorHAnsi" w:cstheme="minorHAnsi"/>
          <w:color w:val="auto"/>
          <w:sz w:val="24"/>
          <w:szCs w:val="24"/>
        </w:rPr>
        <w:t xml:space="preserve"> This document is an example SOP for the Service.  Pharmacies may adapt to suit local needs or alternatively develop their own.  Each pharmacy is responsible for producing their own SOP which conforms to both the service specification and the usual processes within the pharmacy. </w:t>
      </w:r>
    </w:p>
    <w:p w14:paraId="094728B4" w14:textId="77777777" w:rsidR="00566BEE" w:rsidRPr="006E17E9" w:rsidRDefault="00566BEE" w:rsidP="00566BEE">
      <w:pPr>
        <w:rPr>
          <w:rFonts w:asciiTheme="minorHAnsi" w:hAnsiTheme="minorHAnsi" w:cstheme="minorHAnsi"/>
          <w:sz w:val="24"/>
          <w:szCs w:val="24"/>
        </w:rPr>
      </w:pPr>
    </w:p>
    <w:p w14:paraId="666FBE02" w14:textId="77777777" w:rsidR="00612BF4" w:rsidRDefault="004B5A76"/>
    <w:sectPr w:rsidR="00612BF4" w:rsidSect="00A778C9">
      <w:footerReference w:type="default" r:id="rId7"/>
      <w:pgSz w:w="11906" w:h="16838"/>
      <w:pgMar w:top="978" w:right="1440" w:bottom="74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26F13" w14:textId="77777777" w:rsidR="00566BEE" w:rsidRDefault="00566BEE" w:rsidP="00566BEE">
      <w:r>
        <w:separator/>
      </w:r>
    </w:p>
  </w:endnote>
  <w:endnote w:type="continuationSeparator" w:id="0">
    <w:p w14:paraId="2213A562" w14:textId="77777777" w:rsidR="00566BEE" w:rsidRDefault="00566BEE" w:rsidP="0056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ntax">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462E" w14:textId="77777777" w:rsidR="00551F06" w:rsidRDefault="004B5A76" w:rsidP="00A04E83"/>
  <w:p w14:paraId="6E0712C6" w14:textId="4360F800" w:rsidR="00551F06" w:rsidRPr="00A17272" w:rsidRDefault="004B5A76" w:rsidP="00566BEE">
    <w:r>
      <w:t xml:space="preserve">Improving Inhaler Technique Through Community Pharmacy </w:t>
    </w:r>
    <w:r w:rsidR="00566BEE">
      <w:t>Template SOP 180521 v02</w:t>
    </w:r>
  </w:p>
  <w:p w14:paraId="2068202E" w14:textId="77777777" w:rsidR="00551F06" w:rsidRPr="00A17272" w:rsidRDefault="004B5A76" w:rsidP="00A04E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436A6" w14:textId="77777777" w:rsidR="00566BEE" w:rsidRDefault="00566BEE" w:rsidP="00566BEE">
      <w:r>
        <w:separator/>
      </w:r>
    </w:p>
  </w:footnote>
  <w:footnote w:type="continuationSeparator" w:id="0">
    <w:p w14:paraId="2D8F7082" w14:textId="77777777" w:rsidR="00566BEE" w:rsidRDefault="00566BEE" w:rsidP="0056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2E1F96"/>
    <w:multiLevelType w:val="hybridMultilevel"/>
    <w:tmpl w:val="D2BAE1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22032F"/>
    <w:multiLevelType w:val="multilevel"/>
    <w:tmpl w:val="97D0AE2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EE"/>
    <w:rsid w:val="004B5A76"/>
    <w:rsid w:val="00566BEE"/>
    <w:rsid w:val="006B31A8"/>
    <w:rsid w:val="00791313"/>
    <w:rsid w:val="00850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76D2"/>
  <w15:chartTrackingRefBased/>
  <w15:docId w15:val="{4CF8CE2C-D70E-4C98-A96B-161725C6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BEE"/>
    <w:pPr>
      <w:autoSpaceDE w:val="0"/>
      <w:autoSpaceDN w:val="0"/>
      <w:adjustRightInd w:val="0"/>
      <w:spacing w:after="0" w:line="240" w:lineRule="auto"/>
    </w:pPr>
    <w:rPr>
      <w:rFonts w:ascii="Calibri" w:eastAsia="Times New Roman" w:hAnsi="Calibri" w:cs="Syntax"/>
      <w:color w:val="000000"/>
    </w:rPr>
  </w:style>
  <w:style w:type="paragraph" w:styleId="Heading1">
    <w:name w:val="heading 1"/>
    <w:basedOn w:val="Normal"/>
    <w:next w:val="Normal"/>
    <w:link w:val="Heading1Char"/>
    <w:qFormat/>
    <w:rsid w:val="00566BEE"/>
    <w:pPr>
      <w:shd w:val="clear" w:color="auto" w:fill="2F5496" w:themeFill="accent1" w:themeFillShade="BF"/>
      <w:ind w:left="360" w:hanging="360"/>
      <w:outlineLvl w:val="0"/>
    </w:pPr>
    <w:rPr>
      <w:rFonts w:cs="Calibri"/>
      <w:b/>
      <w:color w:val="FFFFFF"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6BEE"/>
    <w:rPr>
      <w:rFonts w:ascii="Calibri" w:eastAsia="Times New Roman" w:hAnsi="Calibri" w:cs="Calibri"/>
      <w:b/>
      <w:color w:val="FFFFFF" w:themeColor="background1"/>
      <w:sz w:val="28"/>
      <w:szCs w:val="28"/>
      <w:shd w:val="clear" w:color="auto" w:fill="2F5496" w:themeFill="accent1" w:themeFillShade="BF"/>
    </w:rPr>
  </w:style>
  <w:style w:type="paragraph" w:styleId="ListParagraph">
    <w:name w:val="List Paragraph"/>
    <w:basedOn w:val="Normal"/>
    <w:uiPriority w:val="34"/>
    <w:qFormat/>
    <w:rsid w:val="00566BEE"/>
    <w:pPr>
      <w:ind w:left="720"/>
      <w:contextualSpacing/>
    </w:pPr>
    <w:rPr>
      <w:bCs/>
    </w:rPr>
  </w:style>
  <w:style w:type="table" w:customStyle="1" w:styleId="TableGrid31">
    <w:name w:val="Table Grid31"/>
    <w:basedOn w:val="TableNormal"/>
    <w:next w:val="TableGrid"/>
    <w:uiPriority w:val="59"/>
    <w:rsid w:val="00566BEE"/>
    <w:pPr>
      <w:spacing w:after="0" w:line="240" w:lineRule="auto"/>
    </w:pPr>
    <w:rPr>
      <w:rFonts w:cs="Calibri"/>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6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6BEE"/>
    <w:pPr>
      <w:tabs>
        <w:tab w:val="center" w:pos="4513"/>
        <w:tab w:val="right" w:pos="9026"/>
      </w:tabs>
    </w:pPr>
  </w:style>
  <w:style w:type="character" w:customStyle="1" w:styleId="HeaderChar">
    <w:name w:val="Header Char"/>
    <w:basedOn w:val="DefaultParagraphFont"/>
    <w:link w:val="Header"/>
    <w:uiPriority w:val="99"/>
    <w:rsid w:val="00566BEE"/>
    <w:rPr>
      <w:rFonts w:ascii="Calibri" w:eastAsia="Times New Roman" w:hAnsi="Calibri" w:cs="Syntax"/>
      <w:color w:val="000000"/>
    </w:rPr>
  </w:style>
  <w:style w:type="paragraph" w:styleId="Footer">
    <w:name w:val="footer"/>
    <w:basedOn w:val="Normal"/>
    <w:link w:val="FooterChar"/>
    <w:uiPriority w:val="99"/>
    <w:unhideWhenUsed/>
    <w:rsid w:val="00566BEE"/>
    <w:pPr>
      <w:tabs>
        <w:tab w:val="center" w:pos="4513"/>
        <w:tab w:val="right" w:pos="9026"/>
      </w:tabs>
    </w:pPr>
  </w:style>
  <w:style w:type="character" w:customStyle="1" w:styleId="FooterChar">
    <w:name w:val="Footer Char"/>
    <w:basedOn w:val="DefaultParagraphFont"/>
    <w:link w:val="Footer"/>
    <w:uiPriority w:val="99"/>
    <w:rsid w:val="00566BEE"/>
    <w:rPr>
      <w:rFonts w:ascii="Calibri" w:eastAsia="Times New Roman" w:hAnsi="Calibri" w:cs="Syntax"/>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A3A05A8D9186479857FE125E80825C" ma:contentTypeVersion="12" ma:contentTypeDescription="Create a new document." ma:contentTypeScope="" ma:versionID="2294e0e583cc442144273abe1de0d3ac">
  <xsd:schema xmlns:xsd="http://www.w3.org/2001/XMLSchema" xmlns:xs="http://www.w3.org/2001/XMLSchema" xmlns:p="http://schemas.microsoft.com/office/2006/metadata/properties" xmlns:ns2="44255bf8-93f8-47c0-965e-ebfff3a7e36f" xmlns:ns3="46e1745b-6621-441e-9c39-7b7c2c763dda" targetNamespace="http://schemas.microsoft.com/office/2006/metadata/properties" ma:root="true" ma:fieldsID="c23b19c71f985b52c669a651add27660" ns2:_="" ns3:_="">
    <xsd:import namespace="44255bf8-93f8-47c0-965e-ebfff3a7e36f"/>
    <xsd:import namespace="46e1745b-6621-441e-9c39-7b7c2c763d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55bf8-93f8-47c0-965e-ebfff3a7e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1745b-6621-441e-9c39-7b7c2c763d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DAA8E0-E87A-4802-9BC9-C634E3398E73}"/>
</file>

<file path=customXml/itemProps2.xml><?xml version="1.0" encoding="utf-8"?>
<ds:datastoreItem xmlns:ds="http://schemas.openxmlformats.org/officeDocument/2006/customXml" ds:itemID="{047CA575-288E-4C76-B8C8-9722FCADBA49}"/>
</file>

<file path=customXml/itemProps3.xml><?xml version="1.0" encoding="utf-8"?>
<ds:datastoreItem xmlns:ds="http://schemas.openxmlformats.org/officeDocument/2006/customXml" ds:itemID="{11CF24E5-07E9-44FA-84C7-FAF46B1D12C0}"/>
</file>

<file path=docProps/app.xml><?xml version="1.0" encoding="utf-8"?>
<Properties xmlns="http://schemas.openxmlformats.org/officeDocument/2006/extended-properties" xmlns:vt="http://schemas.openxmlformats.org/officeDocument/2006/docPropsVTypes">
  <Template>Normal</Template>
  <TotalTime>10</TotalTime>
  <Pages>3</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Scowcroft</dc:creator>
  <cp:keywords/>
  <dc:description/>
  <cp:lastModifiedBy>Alison Scowcroft</cp:lastModifiedBy>
  <cp:revision>4</cp:revision>
  <dcterms:created xsi:type="dcterms:W3CDTF">2021-05-18T09:59:00Z</dcterms:created>
  <dcterms:modified xsi:type="dcterms:W3CDTF">2021-05-18T10:09:00Z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0x010100A4A3A05A8D9186479857FE125E80825C</vt:lpwstr>
  </property>
</Properties>
</file>