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14:textFill>
            <w14:solidFill>
              <w14:schemeClr w14:val="tx1"/>
            </w14:solidFill>
          </w14:textFill>
        </w:rPr>
      </w:pPr>
      <w:bookmarkStart w:id="0" w:name="_GoBack"/>
      <w:r>
        <w:rPr>
          <w:b/>
          <w:bCs/>
          <w:sz w:val="28"/>
          <w:szCs w:val="28"/>
        </w:rPr>
        <w:t>Xinhua|Experts</w:t>
      </w:r>
      <w:r>
        <w:rPr>
          <w:sz w:val="28"/>
          <w:szCs w:val="28"/>
        </w:rPr>
        <w:t xml:space="preserve">: </w:t>
      </w:r>
      <w:r>
        <w:rPr>
          <w:b/>
          <w:bCs/>
          <w:sz w:val="28"/>
          <w:szCs w:val="28"/>
        </w:rPr>
        <w:t xml:space="preserve">The second climax of Chinese medicine </w:t>
      </w:r>
      <w:r>
        <w:rPr>
          <w:b/>
          <w:bCs/>
          <w:color w:val="000000" w:themeColor="text1"/>
          <w:sz w:val="28"/>
          <w:szCs w:val="28"/>
          <w14:textFill>
            <w14:solidFill>
              <w14:schemeClr w14:val="tx1"/>
            </w14:solidFill>
          </w14:textFill>
        </w:rPr>
        <w:t>is on its way to the world.</w:t>
      </w:r>
    </w:p>
    <w:bookmarkEnd w:id="0"/>
    <w:p>
      <w:pPr>
        <w:rPr>
          <w:sz w:val="28"/>
          <w:szCs w:val="28"/>
        </w:rPr>
      </w:pPr>
      <w:r>
        <w:rPr>
          <w:sz w:val="28"/>
          <w:szCs w:val="28"/>
        </w:rPr>
        <w:t>Published on 2021-09-01 10:02:18 Views: 465076</w:t>
      </w:r>
    </w:p>
    <w:p>
      <w:pPr>
        <w:rPr>
          <w:sz w:val="28"/>
          <w:szCs w:val="28"/>
        </w:rPr>
      </w:pPr>
      <w:r>
        <w:rPr>
          <w:sz w:val="28"/>
          <w:szCs w:val="28"/>
        </w:rPr>
        <w:t>Source: Economic Information Daily</w:t>
      </w:r>
    </w:p>
    <w:p>
      <w:pPr>
        <w:rPr>
          <w:sz w:val="28"/>
          <w:szCs w:val="28"/>
        </w:rPr>
      </w:pPr>
    </w:p>
    <w:p>
      <w:pPr>
        <w:pStyle w:val="6"/>
        <w:widowControl/>
        <w:jc w:val="both"/>
      </w:pPr>
      <w:r>
        <w:rPr>
          <w:rFonts w:asciiTheme="minorEastAsia" w:hAnsiTheme="minorEastAsia" w:cstheme="minorEastAsia"/>
          <w:color w:val="000000" w:themeColor="text1"/>
          <w:sz w:val="30"/>
          <w:szCs w:val="30"/>
          <w14:textFill>
            <w14:solidFill>
              <w14:schemeClr w14:val="tx1"/>
            </w14:solidFill>
          </w14:textFill>
        </w:rPr>
        <w:t>Our</w:t>
      </w:r>
      <w:r>
        <w:rPr>
          <w:rFonts w:asciiTheme="minorEastAsia" w:hAnsiTheme="minorEastAsia" w:cstheme="minorEastAsia"/>
          <w:color w:val="000000"/>
          <w:sz w:val="30"/>
          <w:szCs w:val="30"/>
        </w:rPr>
        <w:t xml:space="preserve"> reporter recently </w:t>
      </w:r>
      <w:r>
        <w:rPr>
          <w:rFonts w:asciiTheme="minorEastAsia" w:hAnsiTheme="minorEastAsia" w:cstheme="minorEastAsia"/>
          <w:color w:val="000000" w:themeColor="text1"/>
          <w:sz w:val="30"/>
          <w:szCs w:val="30"/>
          <w14:textFill>
            <w14:solidFill>
              <w14:schemeClr w14:val="tx1"/>
            </w14:solidFill>
          </w14:textFill>
        </w:rPr>
        <w:t xml:space="preserve">attended </w:t>
      </w:r>
      <w:r>
        <w:rPr>
          <w:rFonts w:asciiTheme="minorEastAsia" w:hAnsiTheme="minorEastAsia" w:cstheme="minorEastAsia"/>
          <w:color w:val="000000"/>
          <w:sz w:val="30"/>
          <w:szCs w:val="30"/>
        </w:rPr>
        <w:t>the online video conference of the "The International Summit Forum on Collateral Disease Research and Innovative Traditional Chinese Medicine "</w:t>
      </w:r>
      <w:r>
        <w:rPr>
          <w:rFonts w:asciiTheme="minorEastAsia" w:hAnsiTheme="minorEastAsia" w:cstheme="minorEastAsia"/>
          <w:color w:val="000000" w:themeColor="text1"/>
          <w:sz w:val="30"/>
          <w:szCs w:val="30"/>
          <w14:textFill>
            <w14:solidFill>
              <w14:schemeClr w14:val="tx1"/>
            </w14:solidFill>
          </w14:textFill>
        </w:rPr>
        <w:t xml:space="preserve"> and learned</w:t>
      </w:r>
      <w:r>
        <w:rPr>
          <w:rFonts w:asciiTheme="minorEastAsia" w:hAnsiTheme="minorEastAsia" w:cstheme="minorEastAsia"/>
          <w:color w:val="000000"/>
          <w:sz w:val="30"/>
          <w:szCs w:val="30"/>
        </w:rPr>
        <w:t xml:space="preserve"> that the active role of Chinese medicine in the fight against the new </w:t>
      </w:r>
      <w:r>
        <w:rPr>
          <w:rFonts w:asciiTheme="minorEastAsia" w:hAnsiTheme="minorEastAsia" w:cstheme="minorEastAsia"/>
          <w:color w:val="000000" w:themeColor="text1"/>
          <w:sz w:val="30"/>
          <w:szCs w:val="30"/>
          <w14:textFill>
            <w14:solidFill>
              <w14:schemeClr w14:val="tx1"/>
            </w14:solidFill>
          </w14:textFill>
        </w:rPr>
        <w:t>Corona Virus e</w:t>
      </w:r>
      <w:r>
        <w:rPr>
          <w:rFonts w:asciiTheme="minorEastAsia" w:hAnsiTheme="minorEastAsia" w:cstheme="minorEastAsia"/>
          <w:color w:val="000000"/>
          <w:sz w:val="30"/>
          <w:szCs w:val="30"/>
        </w:rPr>
        <w:t>pidemic has attracted widespread attention from the international community. Experts in the industry pointed out that traditional Chinese medicine, represented by acupuncture and moxibustion, will usher in the second climax of this century's global expansion.</w:t>
      </w:r>
    </w:p>
    <w:p>
      <w:pPr>
        <w:rPr>
          <w:rFonts w:asciiTheme="minorEastAsia" w:hAnsiTheme="minorEastAsia" w:cstheme="minorEastAsia"/>
          <w:sz w:val="28"/>
          <w:szCs w:val="28"/>
        </w:rPr>
      </w:pPr>
    </w:p>
    <w:p>
      <w:r>
        <w:rPr>
          <w:rFonts w:asciiTheme="minorEastAsia" w:hAnsiTheme="minorEastAsia" w:cstheme="minorEastAsia"/>
          <w:sz w:val="28"/>
          <w:szCs w:val="28"/>
        </w:rPr>
        <w:t>Wu Binjiang, President of the Ontario College of Traditional Chinese Medicine in Canada, Vice president of the World Federation of Chinese Medicine Societies, and Vice president of the World Federation of Acupuncture and Moxibustion Societies, pointed out at the meeting that the visit of former US President Nixon in the last century ha</w:t>
      </w:r>
      <w:r>
        <w:rPr>
          <w:rFonts w:asciiTheme="minorEastAsia" w:hAnsiTheme="minorEastAsia" w:cstheme="minorEastAsia"/>
          <w:color w:val="FF6600"/>
          <w:sz w:val="28"/>
          <w:szCs w:val="28"/>
        </w:rPr>
        <w:t>d</w:t>
      </w:r>
      <w:r>
        <w:rPr>
          <w:rFonts w:asciiTheme="minorEastAsia" w:hAnsiTheme="minorEastAsia" w:cstheme="minorEastAsia"/>
          <w:sz w:val="28"/>
          <w:szCs w:val="28"/>
        </w:rPr>
        <w:t xml:space="preserve"> become an important opportunity for my country's Chinese medicine to go global. Chinese medicine thus opened the first climax of international development. After the outbreak of the new </w:t>
      </w:r>
      <w:r>
        <w:rPr>
          <w:rFonts w:asciiTheme="minorEastAsia" w:hAnsiTheme="minorEastAsia" w:cstheme="minorEastAsia"/>
          <w:color w:val="000000" w:themeColor="text1"/>
          <w:sz w:val="28"/>
          <w:szCs w:val="28"/>
          <w14:textFill>
            <w14:solidFill>
              <w14:schemeClr w14:val="tx1"/>
            </w14:solidFill>
          </w14:textFill>
        </w:rPr>
        <w:t xml:space="preserve"> corona virus </w:t>
      </w:r>
      <w:r>
        <w:rPr>
          <w:rFonts w:asciiTheme="minorEastAsia" w:hAnsiTheme="minorEastAsia" w:cstheme="minorEastAsia"/>
          <w:sz w:val="28"/>
          <w:szCs w:val="28"/>
        </w:rPr>
        <w:t>in 2020, China has achieved world-renowned anti-epidemic achievements, demonstrating the clinical superiority of traditional Chinese medicine to the people of the world. The post-epidemic era will be the second climax of Chinese medicine going to the world.</w:t>
      </w:r>
    </w:p>
    <w:p>
      <w:pPr>
        <w:rPr>
          <w:rFonts w:asciiTheme="minorEastAsia" w:hAnsiTheme="minorEastAsia" w:cstheme="minorEastAsia"/>
          <w:sz w:val="28"/>
          <w:szCs w:val="28"/>
        </w:rPr>
      </w:pPr>
    </w:p>
    <w:p>
      <w:pPr>
        <w:rPr>
          <w:rFonts w:asciiTheme="minorEastAsia" w:hAnsiTheme="minorEastAsia" w:cstheme="minorEastAsia"/>
          <w:sz w:val="28"/>
          <w:szCs w:val="28"/>
        </w:rPr>
      </w:pPr>
      <w:r>
        <w:rPr>
          <w:rFonts w:asciiTheme="minorEastAsia" w:hAnsiTheme="minorEastAsia" w:cstheme="minorEastAsia"/>
          <w:sz w:val="28"/>
          <w:szCs w:val="28"/>
        </w:rPr>
        <w:t>Taking TCM acupuncture and moxibustion as an example, Wu Binjiang said that nearly half a century has passed and 67 countries have recognized the legal status of TCM acupuncture and moxibustion, and 183 countries and regions in the world are applying TCM acupuncture and moxibustion. The development of overseas Chinese medicine acupuncture and moxibustion today has the conditions to form an international chain of Chinese medicine acupuncture and moxibustion enterprises.</w:t>
      </w:r>
    </w:p>
    <w:p>
      <w:pPr>
        <w:rPr>
          <w:rFonts w:asciiTheme="minorEastAsia" w:hAnsiTheme="minorEastAsia" w:cstheme="minorEastAsia"/>
          <w:sz w:val="28"/>
          <w:szCs w:val="28"/>
        </w:rPr>
      </w:pPr>
    </w:p>
    <w:p>
      <w:pPr>
        <w:rPr>
          <w:rFonts w:asciiTheme="minorEastAsia" w:hAnsiTheme="minorEastAsia" w:cstheme="minorEastAsia"/>
          <w:sz w:val="28"/>
          <w:szCs w:val="28"/>
        </w:rPr>
      </w:pPr>
      <w:r>
        <w:rPr>
          <w:rFonts w:asciiTheme="minorEastAsia" w:hAnsiTheme="minorEastAsia" w:cstheme="minorEastAsia"/>
          <w:sz w:val="28"/>
          <w:szCs w:val="28"/>
        </w:rPr>
        <w:t>Wu Binjiang said that for a long period of time, Chinese medicine and acupuncture have been developed overseas in the form of individual professional households. The investment threshold is low, and it is not easy to be valued by finance and venture capital. The key is that the industry has not legislated and has less room for development. In the past ten years, the "time of day" has been formed. The "geographical advantage" should be in Canada, the United States, Australia and other countries that have already enacted (partial) insurance payment, plus the injection of finance and venture capital, and the integration of scattered management groups. Reputable clinics, Chinese medicine acupuncture and moxibustion will form a chain group company overseas. It is expected to be established in the next 5 to 8 years, and it is expected to take shape in 10 to 15 years.</w:t>
      </w:r>
    </w:p>
    <w:p>
      <w:pPr>
        <w:rPr>
          <w:rFonts w:asciiTheme="minorEastAsia" w:hAnsiTheme="minorEastAsia" w:cstheme="minorEastAsia"/>
          <w:sz w:val="28"/>
          <w:szCs w:val="28"/>
        </w:rPr>
      </w:pPr>
      <w:r>
        <w:rPr>
          <w:rFonts w:asciiTheme="minorEastAsia" w:hAnsiTheme="minorEastAsia" w:cstheme="minorEastAsia"/>
          <w:sz w:val="28"/>
          <w:szCs w:val="28"/>
        </w:rPr>
        <w:t xml:space="preserve">From August 28th to 29th, the "The International Summit Forum on Collateral Disease Research and Innovative Traditional Chinese Medicine  &amp; 2021 Canada Acupuncture and TCM Continuing Education Conference" for two consecutive days were held in Toronto, Canada in the form of online video. The theme of this conference is ""Research on collateral disease, keeping integrity and inheritance,developing and innovating, and benefiting the world". The conference will be co-hosted by the Ontario College of Traditional Chinese Medicine in Canada, Hebei University of Traditional Chinese </w:t>
      </w:r>
    </w:p>
    <w:p>
      <w:r>
        <w:rPr>
          <w:rFonts w:asciiTheme="minorEastAsia" w:hAnsiTheme="minorEastAsia" w:cstheme="minorEastAsia"/>
          <w:sz w:val="28"/>
          <w:szCs w:val="28"/>
        </w:rPr>
        <w:t>Medicine in China, and Yiling Pharmaceutical in China; The organization team is composed of DC Acupuncture and TCM International Inc, International Association of Dr. Wu’s Head Massage, The host of the conference is supported by the World Federation of Chinese Medicine Societies (WFCMS), the World Federation of Acupuncture and Moxibustion Societies (WFAS) and multiple organizations.(Reported by reporter Zeng Dejin in Beijing)</w:t>
      </w:r>
    </w:p>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 w:name="Noto Sans CJK SC Regular">
    <w:altName w:val="Segoe Print"/>
    <w:panose1 w:val="00000000000000000000"/>
    <w:charset w:val="00"/>
    <w:family w:val="auto"/>
    <w:pitch w:val="default"/>
    <w:sig w:usb0="00000000" w:usb1="00000000" w:usb2="00000000" w:usb3="00000000" w:csb0="00000000" w:csb1="00000000"/>
  </w:font>
  <w:font w:name="sans-serif">
    <w:altName w:val="Arial"/>
    <w:panose1 w:val="00000000000000000000"/>
    <w:charset w:val="01"/>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E7271"/>
    <w:rsid w:val="2A042DC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jc w:val="both"/>
    </w:pPr>
    <w:rPr>
      <w:rFonts w:asciiTheme="minorHAnsi" w:hAnsiTheme="minorHAnsi" w:eastAsiaTheme="minorEastAsia" w:cstheme="minorBidi"/>
      <w:color w:val="auto"/>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hAnsi="宋体" w:eastAsia="宋体" w:cs="Times New Roman"/>
      <w:b/>
      <w:bCs/>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pPr>
      <w:suppressLineNumbers/>
      <w:spacing w:before="120" w:after="120"/>
    </w:pPr>
    <w:rPr>
      <w:rFonts w:cs="FreeSans"/>
      <w:i/>
      <w:iCs/>
      <w:sz w:val="24"/>
      <w:szCs w:val="24"/>
    </w:rPr>
  </w:style>
  <w:style w:type="paragraph" w:styleId="4">
    <w:name w:val="Body Text"/>
    <w:basedOn w:val="1"/>
    <w:uiPriority w:val="0"/>
    <w:pPr>
      <w:spacing w:before="0" w:after="140" w:line="288" w:lineRule="auto"/>
    </w:pPr>
  </w:style>
  <w:style w:type="paragraph" w:styleId="5">
    <w:name w:val="List"/>
    <w:basedOn w:val="4"/>
    <w:uiPriority w:val="0"/>
    <w:rPr>
      <w:rFonts w:cs="FreeSans"/>
    </w:rPr>
  </w:style>
  <w:style w:type="paragraph" w:styleId="6">
    <w:name w:val="Normal (Web)"/>
    <w:basedOn w:val="1"/>
    <w:qFormat/>
    <w:uiPriority w:val="0"/>
    <w:pPr>
      <w:spacing w:beforeAutospacing="1" w:afterAutospacing="1"/>
      <w:jc w:val="left"/>
    </w:pPr>
    <w:rPr>
      <w:rFonts w:cs="Times New Roman"/>
      <w:sz w:val="24"/>
    </w:rPr>
  </w:style>
  <w:style w:type="paragraph" w:customStyle="1" w:styleId="9">
    <w:name w:val="Heading"/>
    <w:basedOn w:val="1"/>
    <w:next w:val="4"/>
    <w:qFormat/>
    <w:uiPriority w:val="0"/>
    <w:pPr>
      <w:keepNext/>
      <w:spacing w:before="240" w:after="120"/>
    </w:pPr>
    <w:rPr>
      <w:rFonts w:ascii="Liberation Sans" w:hAnsi="Liberation Sans" w:eastAsia="Noto Sans CJK SC Regular" w:cs="FreeSans"/>
      <w:sz w:val="28"/>
      <w:szCs w:val="28"/>
    </w:rPr>
  </w:style>
  <w:style w:type="paragraph" w:customStyle="1" w:styleId="10">
    <w:name w:val="Index"/>
    <w:basedOn w:val="1"/>
    <w:qFormat/>
    <w:uiPriority w:val="0"/>
    <w:pPr>
      <w:suppressLineNumbers/>
    </w:pPr>
    <w:rPr>
      <w:rFonts w:cs="FreeS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1374</Words>
  <Characters>4100</Characters>
  <Paragraphs>17</Paragraphs>
  <TotalTime>10</TotalTime>
  <ScaleCrop>false</ScaleCrop>
  <LinksUpToDate>false</LinksUpToDate>
  <CharactersWithSpaces>4678</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2021-09-01T19:43:00Z</dcterms:created>
  <dc:creator>吴滨江</dc:creator>
  <cp:lastModifiedBy>吴滨江</cp:lastModifiedBy>
  <dcterms:modified xsi:type="dcterms:W3CDTF">2021-09-01T21:20:29Z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AE4A7C9E4B5E4A78B6C50C7A1C646168</vt:lpwstr>
  </property>
  <property fmtid="{D5CDD505-2E9C-101B-9397-08002B2CF9AE}" pid="6" name="KSOProductBuildVer">
    <vt:lpwstr>2052-11.1.0.10700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