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A8228" w14:textId="77777777" w:rsidR="00924B90" w:rsidRDefault="00CF706C" w:rsidP="0079791B">
      <w:pPr>
        <w:spacing w:after="0"/>
        <w:jc w:val="center"/>
        <w:rPr>
          <w:b/>
          <w:sz w:val="32"/>
          <w:szCs w:val="32"/>
        </w:rPr>
      </w:pPr>
      <w:r w:rsidRPr="00CF706C">
        <w:rPr>
          <w:b/>
          <w:sz w:val="32"/>
          <w:szCs w:val="32"/>
        </w:rPr>
        <w:t>REGIONAL PERFORMANCE IMPROVEMENT PROCESS GUIDELINES</w:t>
      </w:r>
    </w:p>
    <w:p w14:paraId="333FFC6B" w14:textId="77777777" w:rsidR="00CF706C" w:rsidRPr="00CF706C" w:rsidRDefault="00CF706C" w:rsidP="0079791B">
      <w:pPr>
        <w:spacing w:after="0"/>
        <w:jc w:val="center"/>
        <w:rPr>
          <w:sz w:val="24"/>
          <w:szCs w:val="32"/>
        </w:rPr>
      </w:pPr>
      <w:r w:rsidRPr="00CF706C">
        <w:rPr>
          <w:sz w:val="24"/>
          <w:szCs w:val="32"/>
        </w:rPr>
        <w:t>For</w:t>
      </w:r>
    </w:p>
    <w:p w14:paraId="38C35E14" w14:textId="77777777" w:rsidR="00CF706C" w:rsidRPr="00CF706C" w:rsidRDefault="00CF706C" w:rsidP="0079791B">
      <w:pPr>
        <w:spacing w:after="0"/>
        <w:jc w:val="center"/>
        <w:rPr>
          <w:sz w:val="24"/>
          <w:szCs w:val="32"/>
        </w:rPr>
      </w:pPr>
      <w:r w:rsidRPr="00CF706C">
        <w:rPr>
          <w:sz w:val="24"/>
          <w:szCs w:val="32"/>
        </w:rPr>
        <w:t>Wisconsin’s Regional Trauma Advisory Councils (RTACs)</w:t>
      </w:r>
    </w:p>
    <w:p w14:paraId="39FCEA80" w14:textId="5C003530" w:rsidR="00CF706C" w:rsidRDefault="00812F88" w:rsidP="0079791B">
      <w:pPr>
        <w:spacing w:after="0"/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 </w:t>
      </w:r>
      <w:r w:rsidR="00586F84">
        <w:rPr>
          <w:sz w:val="24"/>
          <w:szCs w:val="32"/>
        </w:rPr>
        <w:t>March 2021</w:t>
      </w:r>
    </w:p>
    <w:p w14:paraId="36BD040C" w14:textId="77777777" w:rsidR="002430C2" w:rsidRPr="00CF706C" w:rsidRDefault="002430C2" w:rsidP="0079791B">
      <w:pPr>
        <w:spacing w:after="0"/>
        <w:jc w:val="center"/>
        <w:rPr>
          <w:sz w:val="24"/>
          <w:szCs w:val="32"/>
        </w:rPr>
      </w:pPr>
    </w:p>
    <w:p w14:paraId="0C510825" w14:textId="77777777" w:rsidR="00CF706C" w:rsidRPr="00CF706C" w:rsidRDefault="00CF706C" w:rsidP="00CF706C">
      <w:pPr>
        <w:spacing w:after="0" w:line="240" w:lineRule="auto"/>
        <w:rPr>
          <w:sz w:val="24"/>
          <w:szCs w:val="32"/>
        </w:rPr>
      </w:pPr>
      <w:r w:rsidRPr="00CF706C">
        <w:rPr>
          <w:sz w:val="24"/>
          <w:szCs w:val="32"/>
        </w:rPr>
        <w:t>DEFINITION</w:t>
      </w:r>
    </w:p>
    <w:p w14:paraId="1BB2275F" w14:textId="77777777" w:rsidR="00CF706C" w:rsidRPr="00CF706C" w:rsidRDefault="00CF706C" w:rsidP="00CF706C">
      <w:pPr>
        <w:spacing w:after="0" w:line="240" w:lineRule="auto"/>
        <w:rPr>
          <w:sz w:val="24"/>
          <w:szCs w:val="32"/>
        </w:rPr>
      </w:pPr>
    </w:p>
    <w:p w14:paraId="1C9D1645" w14:textId="5967124A" w:rsidR="00CF706C" w:rsidRDefault="00381DDE" w:rsidP="00CF706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The</w:t>
      </w:r>
      <w:r w:rsidR="00CF706C" w:rsidRPr="00CF706C">
        <w:rPr>
          <w:sz w:val="24"/>
          <w:szCs w:val="32"/>
        </w:rPr>
        <w:t xml:space="preserve"> American C</w:t>
      </w:r>
      <w:r w:rsidR="00CF706C">
        <w:rPr>
          <w:sz w:val="24"/>
          <w:szCs w:val="32"/>
        </w:rPr>
        <w:t xml:space="preserve">ollege of Surgeons (ACS) </w:t>
      </w:r>
      <w:r>
        <w:rPr>
          <w:sz w:val="24"/>
          <w:szCs w:val="32"/>
        </w:rPr>
        <w:t>describes p</w:t>
      </w:r>
      <w:r w:rsidR="00CF706C">
        <w:rPr>
          <w:sz w:val="24"/>
          <w:szCs w:val="32"/>
        </w:rPr>
        <w:t xml:space="preserve">erformance </w:t>
      </w:r>
      <w:r>
        <w:rPr>
          <w:sz w:val="24"/>
          <w:szCs w:val="32"/>
        </w:rPr>
        <w:t>i</w:t>
      </w:r>
      <w:r w:rsidR="00CF706C">
        <w:rPr>
          <w:sz w:val="24"/>
          <w:szCs w:val="32"/>
        </w:rPr>
        <w:t xml:space="preserve">mprovement (PI) </w:t>
      </w:r>
      <w:r>
        <w:rPr>
          <w:sz w:val="24"/>
          <w:szCs w:val="32"/>
        </w:rPr>
        <w:t>as a</w:t>
      </w:r>
      <w:r w:rsidR="00CF706C">
        <w:rPr>
          <w:sz w:val="24"/>
          <w:szCs w:val="32"/>
        </w:rPr>
        <w:t xml:space="preserve"> “continuous </w:t>
      </w:r>
      <w:r>
        <w:rPr>
          <w:sz w:val="24"/>
          <w:szCs w:val="32"/>
        </w:rPr>
        <w:t>process of monitoring, assessment, and management directed at improving care.</w:t>
      </w:r>
      <w:r w:rsidR="006B675B" w:rsidRPr="00C55CFB">
        <w:rPr>
          <w:color w:val="5F497A" w:themeColor="accent4" w:themeShade="BF"/>
          <w:sz w:val="24"/>
          <w:szCs w:val="32"/>
        </w:rPr>
        <w:t xml:space="preserve"> </w:t>
      </w:r>
    </w:p>
    <w:p w14:paraId="516C15BB" w14:textId="77777777" w:rsidR="00CF706C" w:rsidRDefault="00CF706C" w:rsidP="00CF706C">
      <w:pPr>
        <w:spacing w:after="0" w:line="240" w:lineRule="auto"/>
        <w:rPr>
          <w:sz w:val="24"/>
          <w:szCs w:val="32"/>
        </w:rPr>
      </w:pPr>
    </w:p>
    <w:p w14:paraId="3A8A7768" w14:textId="77777777" w:rsidR="00CF706C" w:rsidRDefault="00CF706C" w:rsidP="00CF706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PURPOSE</w:t>
      </w:r>
    </w:p>
    <w:p w14:paraId="6D13ADC4" w14:textId="77777777" w:rsidR="00CF706C" w:rsidRDefault="00CF706C" w:rsidP="00CF706C">
      <w:pPr>
        <w:spacing w:after="0" w:line="240" w:lineRule="auto"/>
        <w:rPr>
          <w:sz w:val="24"/>
          <w:szCs w:val="32"/>
        </w:rPr>
      </w:pPr>
    </w:p>
    <w:p w14:paraId="746DF138" w14:textId="2F8D1DBA" w:rsidR="006B675B" w:rsidRDefault="006B675B" w:rsidP="006B675B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The purpose of this document is to guide Wisconsin’s regional trauma advisory councils to develop regional performance improvement projects to measure, evaluate and </w:t>
      </w:r>
      <w:r w:rsidR="006A2EEF">
        <w:rPr>
          <w:sz w:val="24"/>
          <w:szCs w:val="32"/>
        </w:rPr>
        <w:t>improve systems</w:t>
      </w:r>
      <w:r>
        <w:rPr>
          <w:sz w:val="24"/>
          <w:szCs w:val="32"/>
        </w:rPr>
        <w:t xml:space="preserve"> of trauma care and injury prevention throughout the region as well as improve trauma care provided by specific components of the system. </w:t>
      </w:r>
    </w:p>
    <w:p w14:paraId="6FDAED5B" w14:textId="66AC6B3F" w:rsidR="009D0CBB" w:rsidRPr="00C85A43" w:rsidRDefault="00920191" w:rsidP="00C85A43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The performance improvement set forth must follow in accordance to the Trauma Care System Administrative Rules Chapter 118. </w:t>
      </w:r>
      <w:r w:rsidR="009D0CBB">
        <w:rPr>
          <w:sz w:val="24"/>
          <w:szCs w:val="32"/>
        </w:rPr>
        <w:t>This includes meetings to be conducted in</w:t>
      </w:r>
      <w:r w:rsidR="009D0CBB" w:rsidRPr="00C85A43">
        <w:rPr>
          <w:sz w:val="24"/>
          <w:szCs w:val="32"/>
        </w:rPr>
        <w:t xml:space="preserve"> a manner that ensures confidentiality, and promotes honest and transparent appraisal of medical care. </w:t>
      </w:r>
    </w:p>
    <w:p w14:paraId="6117F9E7" w14:textId="77777777" w:rsidR="009D0CBB" w:rsidRDefault="009D0CBB" w:rsidP="00CF706C">
      <w:pPr>
        <w:spacing w:after="0" w:line="240" w:lineRule="auto"/>
        <w:rPr>
          <w:sz w:val="24"/>
          <w:szCs w:val="32"/>
        </w:rPr>
      </w:pPr>
    </w:p>
    <w:p w14:paraId="01BC6818" w14:textId="77777777" w:rsidR="002F09A6" w:rsidRDefault="002F09A6" w:rsidP="00CF706C">
      <w:pPr>
        <w:spacing w:after="0" w:line="240" w:lineRule="auto"/>
        <w:rPr>
          <w:sz w:val="24"/>
          <w:szCs w:val="32"/>
        </w:rPr>
      </w:pPr>
    </w:p>
    <w:p w14:paraId="33F21BEA" w14:textId="77777777" w:rsidR="002F09A6" w:rsidRDefault="002F09A6" w:rsidP="00CF706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GUIDELINES FOR THE PI PROCESS</w:t>
      </w:r>
    </w:p>
    <w:p w14:paraId="6A25A684" w14:textId="77777777" w:rsidR="002F09A6" w:rsidRDefault="002F09A6" w:rsidP="00CF706C">
      <w:pPr>
        <w:spacing w:after="0" w:line="240" w:lineRule="auto"/>
        <w:rPr>
          <w:sz w:val="24"/>
          <w:szCs w:val="32"/>
        </w:rPr>
      </w:pPr>
    </w:p>
    <w:p w14:paraId="417203E0" w14:textId="0786288F" w:rsidR="002F09A6" w:rsidRDefault="002F09A6" w:rsidP="00585444">
      <w:pPr>
        <w:pStyle w:val="ListParagraph"/>
        <w:spacing w:after="0" w:line="240" w:lineRule="auto"/>
        <w:ind w:left="1080"/>
        <w:rPr>
          <w:sz w:val="24"/>
          <w:szCs w:val="32"/>
        </w:rPr>
      </w:pPr>
    </w:p>
    <w:p w14:paraId="4E0B6DC2" w14:textId="7F9B2E11" w:rsidR="00161691" w:rsidRPr="00161691" w:rsidRDefault="00161691" w:rsidP="00161691">
      <w:pPr>
        <w:pStyle w:val="ListParagraph"/>
        <w:numPr>
          <w:ilvl w:val="0"/>
          <w:numId w:val="1"/>
        </w:numPr>
        <w:spacing w:after="0" w:line="240" w:lineRule="auto"/>
      </w:pPr>
      <w:r>
        <w:rPr>
          <w:sz w:val="24"/>
          <w:szCs w:val="32"/>
        </w:rPr>
        <w:t>Each Regional Trauma Advisory Council (RTAC) will have a multidisciplinary PI committee.</w:t>
      </w:r>
    </w:p>
    <w:p w14:paraId="277E8CF6" w14:textId="41C50986" w:rsidR="002F09A6" w:rsidRPr="009E075A" w:rsidRDefault="002F09A6" w:rsidP="0024035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4"/>
          <w:szCs w:val="32"/>
        </w:rPr>
      </w:pPr>
      <w:r w:rsidRPr="009E075A">
        <w:rPr>
          <w:sz w:val="24"/>
          <w:szCs w:val="32"/>
        </w:rPr>
        <w:t>Insure members are from a variety of backgrounds and agencies within the RTAC including rural and urban facilities as well as rural/volunteer/paid-on-call and full-time EMS providers.</w:t>
      </w:r>
    </w:p>
    <w:p w14:paraId="3CF278E8" w14:textId="77777777" w:rsidR="002F09A6" w:rsidRDefault="002F09A6" w:rsidP="002F09A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All hospitals in Wisconsin may participate in the regional PI process, regardless of designation (Unclassified, Level I-IV).</w:t>
      </w:r>
    </w:p>
    <w:p w14:paraId="3D153752" w14:textId="60AC83E2" w:rsidR="00E531A3" w:rsidRDefault="00E531A3" w:rsidP="00E531A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 Process </w:t>
      </w:r>
      <w:r w:rsidR="00920191">
        <w:rPr>
          <w:sz w:val="24"/>
          <w:szCs w:val="32"/>
        </w:rPr>
        <w:t xml:space="preserve">of performance improvement </w:t>
      </w:r>
      <w:r w:rsidR="00F5651F">
        <w:rPr>
          <w:sz w:val="24"/>
          <w:szCs w:val="32"/>
        </w:rPr>
        <w:t>shall include all of the following for both pediatrics and adults:</w:t>
      </w:r>
    </w:p>
    <w:p w14:paraId="71F812DD" w14:textId="77777777" w:rsidR="00F5651F" w:rsidRDefault="00F5651F" w:rsidP="00F5651F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 Data Collection and analysis:</w:t>
      </w:r>
    </w:p>
    <w:p w14:paraId="54F88C77" w14:textId="554C51C9" w:rsidR="00F5651F" w:rsidRDefault="00363846" w:rsidP="00F5651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T</w:t>
      </w:r>
      <w:r w:rsidR="009E075A">
        <w:rPr>
          <w:sz w:val="24"/>
          <w:szCs w:val="32"/>
        </w:rPr>
        <w:t>rauma registry data</w:t>
      </w:r>
      <w:r w:rsidR="00934F9B">
        <w:rPr>
          <w:sz w:val="24"/>
          <w:szCs w:val="32"/>
        </w:rPr>
        <w:t xml:space="preserve"> for data collection and analysis</w:t>
      </w:r>
      <w:r w:rsidR="009E075A">
        <w:rPr>
          <w:sz w:val="24"/>
          <w:szCs w:val="32"/>
        </w:rPr>
        <w:t>”</w:t>
      </w:r>
      <w:r w:rsidR="00F5651F">
        <w:rPr>
          <w:sz w:val="24"/>
          <w:szCs w:val="32"/>
        </w:rPr>
        <w:t>.</w:t>
      </w:r>
    </w:p>
    <w:p w14:paraId="5E318586" w14:textId="77777777" w:rsidR="00F5651F" w:rsidRDefault="00F5651F" w:rsidP="00F5651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Other potential data sources include, but are not limited to:</w:t>
      </w:r>
    </w:p>
    <w:p w14:paraId="2CDC4CC8" w14:textId="77777777" w:rsidR="00F5651F" w:rsidRDefault="00F5651F" w:rsidP="00F5651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Pre-hospital patient care record,</w:t>
      </w:r>
    </w:p>
    <w:p w14:paraId="1A7A6C1A" w14:textId="77777777" w:rsidR="00F5651F" w:rsidRDefault="00F5651F" w:rsidP="00F5651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Trauma Care Facility (TCF) medical record,</w:t>
      </w:r>
    </w:p>
    <w:p w14:paraId="6591D3F2" w14:textId="77777777" w:rsidR="00F5651F" w:rsidRDefault="00F5651F" w:rsidP="00F5651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911 Dispatch record,</w:t>
      </w:r>
    </w:p>
    <w:p w14:paraId="267CD517" w14:textId="77777777" w:rsidR="00F5651F" w:rsidRDefault="00F5651F" w:rsidP="00F5651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Inter-facility transfer record, and, </w:t>
      </w:r>
    </w:p>
    <w:p w14:paraId="1E079598" w14:textId="249E08E9" w:rsidR="00F5651F" w:rsidRDefault="00F5651F" w:rsidP="00F5651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Report/complaint from trauma care provider</w:t>
      </w:r>
      <w:r w:rsidR="00934F9B">
        <w:rPr>
          <w:sz w:val="24"/>
          <w:szCs w:val="32"/>
        </w:rPr>
        <w:t>, patient or family</w:t>
      </w:r>
      <w:r>
        <w:rPr>
          <w:sz w:val="24"/>
          <w:szCs w:val="32"/>
        </w:rPr>
        <w:t>.</w:t>
      </w:r>
    </w:p>
    <w:p w14:paraId="17FBB883" w14:textId="2EE22952" w:rsidR="00913B27" w:rsidRDefault="00913B27" w:rsidP="00F5651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Autopsy Reports</w:t>
      </w:r>
    </w:p>
    <w:p w14:paraId="16632793" w14:textId="745BA18E" w:rsidR="00161691" w:rsidRPr="00934F9B" w:rsidRDefault="00161691" w:rsidP="000A176F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 w:rsidRPr="00934F9B">
        <w:rPr>
          <w:sz w:val="24"/>
          <w:szCs w:val="32"/>
        </w:rPr>
        <w:t xml:space="preserve">Other databases </w:t>
      </w:r>
      <w:r w:rsidR="00934F9B" w:rsidRPr="00934F9B">
        <w:rPr>
          <w:sz w:val="24"/>
          <w:szCs w:val="32"/>
        </w:rPr>
        <w:t xml:space="preserve">such as </w:t>
      </w:r>
      <w:r w:rsidRPr="00934F9B">
        <w:rPr>
          <w:sz w:val="24"/>
          <w:szCs w:val="32"/>
        </w:rPr>
        <w:t xml:space="preserve">(WISH, WARDS, CDC)  </w:t>
      </w:r>
    </w:p>
    <w:p w14:paraId="74F1FDB4" w14:textId="77777777" w:rsidR="00F5651F" w:rsidRDefault="00F5651F" w:rsidP="00F5651F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lastRenderedPageBreak/>
        <w:t xml:space="preserve"> </w:t>
      </w:r>
      <w:r w:rsidR="00B263A6">
        <w:rPr>
          <w:sz w:val="24"/>
          <w:szCs w:val="32"/>
        </w:rPr>
        <w:t xml:space="preserve">Adult </w:t>
      </w:r>
      <w:r>
        <w:rPr>
          <w:sz w:val="24"/>
          <w:szCs w:val="32"/>
        </w:rPr>
        <w:t>and pediatric-specific quality indicators for evaluating the trauma system and its components:</w:t>
      </w:r>
    </w:p>
    <w:p w14:paraId="029ED14A" w14:textId="77777777" w:rsidR="00F5651F" w:rsidRDefault="00F5651F" w:rsidP="00F5651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Maintain a list of quality indicators for periodic standards of trauma care as defined by the ACS.  Indicators are statements of an ideal expectation.</w:t>
      </w:r>
    </w:p>
    <w:p w14:paraId="21CFB0C4" w14:textId="4903CDC6" w:rsidR="00F5651F" w:rsidRDefault="00F5651F" w:rsidP="00F5651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The indicators</w:t>
      </w:r>
      <w:r w:rsidR="00BF0E26">
        <w:rPr>
          <w:sz w:val="24"/>
          <w:szCs w:val="32"/>
        </w:rPr>
        <w:t xml:space="preserve"> within Addendum A</w:t>
      </w:r>
      <w:r>
        <w:rPr>
          <w:sz w:val="24"/>
          <w:szCs w:val="32"/>
        </w:rPr>
        <w:t xml:space="preserve"> have been selected by the State Trauma Advisory Council (STAC) to initiate the PI process in each RTAC</w:t>
      </w:r>
      <w:r w:rsidR="00934F9B">
        <w:rPr>
          <w:sz w:val="24"/>
          <w:szCs w:val="32"/>
        </w:rPr>
        <w:t>)</w:t>
      </w:r>
      <w:r>
        <w:rPr>
          <w:sz w:val="24"/>
          <w:szCs w:val="32"/>
        </w:rPr>
        <w:t>.</w:t>
      </w:r>
      <w:r w:rsidR="006C0C49">
        <w:rPr>
          <w:sz w:val="24"/>
          <w:szCs w:val="32"/>
        </w:rPr>
        <w:t xml:space="preserve"> RTACs can add additional indicators based upon regional analysis outlined in B1.</w:t>
      </w:r>
      <w:r w:rsidR="00934F9B">
        <w:rPr>
          <w:sz w:val="24"/>
          <w:szCs w:val="32"/>
        </w:rPr>
        <w:t xml:space="preserve"> </w:t>
      </w:r>
    </w:p>
    <w:p w14:paraId="669A7577" w14:textId="6BEA804E" w:rsidR="009B5CEF" w:rsidRPr="00585444" w:rsidRDefault="009B5CEF" w:rsidP="00585444">
      <w:pPr>
        <w:spacing w:after="0" w:line="240" w:lineRule="auto"/>
        <w:rPr>
          <w:sz w:val="24"/>
          <w:szCs w:val="32"/>
        </w:rPr>
      </w:pPr>
    </w:p>
    <w:p w14:paraId="70A0B679" w14:textId="29296659" w:rsidR="00F5651F" w:rsidRDefault="009B5CEF" w:rsidP="0079220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A system for regional case referral</w:t>
      </w:r>
      <w:r w:rsidR="0079220E">
        <w:rPr>
          <w:sz w:val="24"/>
          <w:szCs w:val="32"/>
        </w:rPr>
        <w:t xml:space="preserve">:  </w:t>
      </w:r>
      <w:r>
        <w:rPr>
          <w:sz w:val="24"/>
          <w:szCs w:val="32"/>
        </w:rPr>
        <w:t xml:space="preserve"> </w:t>
      </w:r>
    </w:p>
    <w:p w14:paraId="4B055CC4" w14:textId="4057D520" w:rsidR="0019433E" w:rsidRDefault="0019433E" w:rsidP="0019433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Within each RTAC a system should be established of where concerns may be brought forth to be reviewed within the region. This review may/or may not include case review. If a discussion were to occur then the board within that RTAC may decide to have an open discussion or a closed discussion. It will be up to the board at the RTAC level to bring forward to the state PI sub- committee for further evaluation.</w:t>
      </w:r>
    </w:p>
    <w:p w14:paraId="24F59FF6" w14:textId="796B1E58" w:rsidR="0079220E" w:rsidRDefault="0079220E" w:rsidP="0079220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A process for indicator review and audit:</w:t>
      </w:r>
    </w:p>
    <w:p w14:paraId="5552458D" w14:textId="407EE0D2" w:rsidR="0076037B" w:rsidRPr="00C85A43" w:rsidRDefault="00363846" w:rsidP="0058544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 w:rsidRPr="00C85A43">
        <w:rPr>
          <w:sz w:val="24"/>
          <w:szCs w:val="32"/>
        </w:rPr>
        <w:t xml:space="preserve"> </w:t>
      </w:r>
      <w:r w:rsidR="0019433E" w:rsidRPr="00C85A43">
        <w:rPr>
          <w:sz w:val="24"/>
          <w:szCs w:val="32"/>
        </w:rPr>
        <w:t>Review regional reports and the RTAC coordinator should assist in presenting the data.</w:t>
      </w:r>
    </w:p>
    <w:p w14:paraId="3965FA23" w14:textId="251745B5" w:rsidR="0079220E" w:rsidRPr="00585444" w:rsidRDefault="00363846" w:rsidP="009D0CBB">
      <w:pPr>
        <w:spacing w:after="0" w:line="240" w:lineRule="auto"/>
        <w:ind w:left="2160" w:firstLine="330"/>
        <w:rPr>
          <w:sz w:val="24"/>
          <w:szCs w:val="32"/>
        </w:rPr>
      </w:pPr>
      <w:proofErr w:type="gramStart"/>
      <w:r w:rsidRPr="00C85A43">
        <w:rPr>
          <w:sz w:val="24"/>
          <w:szCs w:val="32"/>
        </w:rPr>
        <w:t>b .</w:t>
      </w:r>
      <w:proofErr w:type="gramEnd"/>
      <w:r w:rsidRPr="00C85A43">
        <w:rPr>
          <w:sz w:val="24"/>
          <w:szCs w:val="32"/>
        </w:rPr>
        <w:t xml:space="preserve"> </w:t>
      </w:r>
      <w:r w:rsidR="00585444" w:rsidRPr="00C85A43">
        <w:rPr>
          <w:sz w:val="24"/>
          <w:szCs w:val="32"/>
        </w:rPr>
        <w:t xml:space="preserve">   </w:t>
      </w:r>
      <w:r w:rsidR="0076037B" w:rsidRPr="00C85A43">
        <w:rPr>
          <w:sz w:val="24"/>
          <w:szCs w:val="32"/>
        </w:rPr>
        <w:t xml:space="preserve">Based on outcome </w:t>
      </w:r>
      <w:r w:rsidR="009D0CBB" w:rsidRPr="00C85A43">
        <w:rPr>
          <w:sz w:val="24"/>
          <w:szCs w:val="32"/>
        </w:rPr>
        <w:t xml:space="preserve">from the data presentation </w:t>
      </w:r>
      <w:r w:rsidR="0076037B" w:rsidRPr="00585444">
        <w:rPr>
          <w:sz w:val="24"/>
          <w:szCs w:val="32"/>
        </w:rPr>
        <w:t>r</w:t>
      </w:r>
      <w:r w:rsidR="0079220E" w:rsidRPr="00585444">
        <w:rPr>
          <w:sz w:val="24"/>
          <w:szCs w:val="32"/>
        </w:rPr>
        <w:t>ecommendations</w:t>
      </w:r>
      <w:r w:rsidR="00585444">
        <w:rPr>
          <w:sz w:val="24"/>
          <w:szCs w:val="32"/>
        </w:rPr>
        <w:t xml:space="preserve"> </w:t>
      </w:r>
      <w:r w:rsidR="0079220E" w:rsidRPr="00585444">
        <w:rPr>
          <w:sz w:val="24"/>
          <w:szCs w:val="32"/>
        </w:rPr>
        <w:t>for action</w:t>
      </w:r>
      <w:r w:rsidR="0076037B" w:rsidRPr="00585444">
        <w:rPr>
          <w:sz w:val="24"/>
          <w:szCs w:val="32"/>
        </w:rPr>
        <w:t xml:space="preserve"> </w:t>
      </w:r>
      <w:r w:rsidR="0076037B" w:rsidRPr="00C85A43">
        <w:rPr>
          <w:sz w:val="24"/>
          <w:szCs w:val="32"/>
        </w:rPr>
        <w:t>plan are</w:t>
      </w:r>
      <w:r w:rsidR="0079220E" w:rsidRPr="00C85A43">
        <w:rPr>
          <w:sz w:val="24"/>
          <w:szCs w:val="32"/>
        </w:rPr>
        <w:t>:</w:t>
      </w:r>
    </w:p>
    <w:p w14:paraId="1839E802" w14:textId="77777777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No further comment or action indicated,</w:t>
      </w:r>
    </w:p>
    <w:p w14:paraId="00865FA9" w14:textId="77777777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Additional information is required for a subsequent meeting to allow for further discussion,</w:t>
      </w:r>
    </w:p>
    <w:p w14:paraId="3E107C15" w14:textId="390A1819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Request a follow-up report from facility/agency,</w:t>
      </w:r>
    </w:p>
    <w:p w14:paraId="1975197C" w14:textId="69276EA7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Make a recommendation</w:t>
      </w:r>
      <w:r w:rsidR="009D0CBB">
        <w:rPr>
          <w:sz w:val="24"/>
          <w:szCs w:val="32"/>
        </w:rPr>
        <w:t>s to</w:t>
      </w:r>
      <w:r w:rsidR="00C85A43">
        <w:rPr>
          <w:sz w:val="24"/>
          <w:szCs w:val="32"/>
        </w:rPr>
        <w:t xml:space="preserve"> </w:t>
      </w:r>
      <w:r>
        <w:rPr>
          <w:sz w:val="24"/>
          <w:szCs w:val="32"/>
        </w:rPr>
        <w:t>facility/</w:t>
      </w:r>
      <w:r w:rsidR="0079791B">
        <w:rPr>
          <w:sz w:val="24"/>
          <w:szCs w:val="32"/>
        </w:rPr>
        <w:t>agency</w:t>
      </w:r>
      <w:r>
        <w:rPr>
          <w:sz w:val="24"/>
          <w:szCs w:val="32"/>
        </w:rPr>
        <w:t>,</w:t>
      </w:r>
    </w:p>
    <w:p w14:paraId="3C5F5F8C" w14:textId="77777777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Recommend a specific educational program, </w:t>
      </w:r>
    </w:p>
    <w:p w14:paraId="31E14BDC" w14:textId="77777777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Suggest further action be referred to STAC, and/or</w:t>
      </w:r>
    </w:p>
    <w:p w14:paraId="2B281422" w14:textId="77777777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Trend future cases.</w:t>
      </w:r>
    </w:p>
    <w:p w14:paraId="10032A6B" w14:textId="77777777" w:rsidR="00585444" w:rsidRDefault="00585444" w:rsidP="00585444">
      <w:pPr>
        <w:pStyle w:val="ListParagraph"/>
        <w:spacing w:after="0" w:line="240" w:lineRule="auto"/>
        <w:ind w:left="3600"/>
        <w:rPr>
          <w:sz w:val="24"/>
          <w:szCs w:val="32"/>
        </w:rPr>
      </w:pPr>
    </w:p>
    <w:p w14:paraId="7F874A0E" w14:textId="079AEB61" w:rsidR="0076037B" w:rsidRPr="0076037B" w:rsidRDefault="0076037B" w:rsidP="0076037B">
      <w:pPr>
        <w:spacing w:after="0" w:line="240" w:lineRule="auto"/>
        <w:ind w:left="1800"/>
        <w:rPr>
          <w:sz w:val="24"/>
          <w:szCs w:val="32"/>
        </w:rPr>
      </w:pPr>
      <w:r>
        <w:rPr>
          <w:sz w:val="24"/>
          <w:szCs w:val="32"/>
        </w:rPr>
        <w:t xml:space="preserve">  </w:t>
      </w:r>
      <w:r w:rsidRPr="00C85A43">
        <w:rPr>
          <w:sz w:val="24"/>
          <w:szCs w:val="32"/>
        </w:rPr>
        <w:t xml:space="preserve">A mechanism for </w:t>
      </w:r>
      <w:r w:rsidR="00585444" w:rsidRPr="00C85A43">
        <w:rPr>
          <w:sz w:val="24"/>
          <w:szCs w:val="32"/>
        </w:rPr>
        <w:t xml:space="preserve">event </w:t>
      </w:r>
      <w:r w:rsidRPr="00C85A43">
        <w:rPr>
          <w:sz w:val="24"/>
          <w:szCs w:val="32"/>
        </w:rPr>
        <w:t>closure, the cycle of assessing, diagnosing, planni</w:t>
      </w:r>
      <w:r w:rsidR="00A54B5E" w:rsidRPr="00C85A43">
        <w:rPr>
          <w:sz w:val="24"/>
          <w:szCs w:val="32"/>
        </w:rPr>
        <w:t>ng, implementing and evaluating</w:t>
      </w:r>
      <w:r w:rsidRPr="00C85A43">
        <w:rPr>
          <w:sz w:val="24"/>
          <w:szCs w:val="32"/>
        </w:rPr>
        <w:t xml:space="preserve"> </w:t>
      </w:r>
    </w:p>
    <w:p w14:paraId="0431008A" w14:textId="77777777" w:rsidR="0079220E" w:rsidRDefault="0079220E" w:rsidP="0079220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Establish an action plan and implement through:</w:t>
      </w:r>
    </w:p>
    <w:p w14:paraId="66EE4E93" w14:textId="77777777" w:rsidR="0079220E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Guidelines or protocols, and/or,</w:t>
      </w:r>
    </w:p>
    <w:p w14:paraId="5F495031" w14:textId="77777777" w:rsidR="0079220E" w:rsidRDefault="0079791B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Educational component, and/</w:t>
      </w:r>
      <w:r w:rsidR="0079220E">
        <w:rPr>
          <w:sz w:val="24"/>
          <w:szCs w:val="32"/>
        </w:rPr>
        <w:t>or,</w:t>
      </w:r>
    </w:p>
    <w:p w14:paraId="1A964C22" w14:textId="77777777" w:rsidR="0079220E" w:rsidRPr="00C85A43" w:rsidRDefault="0079220E" w:rsidP="0079220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 w:rsidRPr="00C85A43">
        <w:rPr>
          <w:sz w:val="24"/>
          <w:szCs w:val="32"/>
        </w:rPr>
        <w:t>Case review presentations.</w:t>
      </w:r>
    </w:p>
    <w:p w14:paraId="12F37026" w14:textId="32AC8D54" w:rsidR="00A54B5E" w:rsidRPr="00C85A43" w:rsidRDefault="00A54B5E" w:rsidP="00A54B5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 w:rsidRPr="00C85A43">
        <w:rPr>
          <w:sz w:val="24"/>
          <w:szCs w:val="32"/>
        </w:rPr>
        <w:t xml:space="preserve">Provider education </w:t>
      </w:r>
    </w:p>
    <w:p w14:paraId="3557FD51" w14:textId="0B9DCDB1" w:rsidR="00913B27" w:rsidRPr="00C85A43" w:rsidRDefault="00913B27" w:rsidP="00A54B5E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 w:rsidRPr="00C85A43">
        <w:rPr>
          <w:sz w:val="24"/>
          <w:szCs w:val="32"/>
        </w:rPr>
        <w:t>Nursing education</w:t>
      </w:r>
    </w:p>
    <w:p w14:paraId="20221356" w14:textId="77777777" w:rsidR="0079220E" w:rsidRDefault="003247DB" w:rsidP="0079220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Measure the desired outcome of the corrective action plan:</w:t>
      </w:r>
    </w:p>
    <w:p w14:paraId="564C8031" w14:textId="77777777" w:rsidR="003247DB" w:rsidRDefault="003247DB" w:rsidP="003247DB">
      <w:pPr>
        <w:pStyle w:val="ListParagraph"/>
        <w:numPr>
          <w:ilvl w:val="2"/>
          <w:numId w:val="3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Must be measurable, benchmarked, tracked, and analyzed.</w:t>
      </w:r>
    </w:p>
    <w:p w14:paraId="4FDEA93F" w14:textId="2F07AB45" w:rsidR="0021586A" w:rsidRPr="00C85A43" w:rsidRDefault="0021586A" w:rsidP="00C85A4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32"/>
        </w:rPr>
      </w:pPr>
      <w:r w:rsidRPr="00C85A43">
        <w:rPr>
          <w:sz w:val="24"/>
          <w:szCs w:val="32"/>
        </w:rPr>
        <w:t xml:space="preserve">Action plan needs to be measurable, benchmarked, tracked, and analyzed for improvement and sustainability </w:t>
      </w:r>
    </w:p>
    <w:p w14:paraId="59698BCA" w14:textId="31AFC083" w:rsidR="00761D4D" w:rsidRPr="00C85A43" w:rsidRDefault="00761D4D" w:rsidP="00C85A4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lastRenderedPageBreak/>
        <w:t>On an annual basis each RTAC must select and review specific indicators that are specific to their region. Indicators may be removed or added based off of assessment from the region.</w:t>
      </w:r>
    </w:p>
    <w:p w14:paraId="2C0FC0BC" w14:textId="77777777" w:rsidR="0021586A" w:rsidRPr="0021586A" w:rsidRDefault="0021586A" w:rsidP="0021586A">
      <w:pPr>
        <w:spacing w:after="0" w:line="240" w:lineRule="auto"/>
        <w:ind w:left="3420"/>
        <w:rPr>
          <w:sz w:val="24"/>
          <w:szCs w:val="32"/>
        </w:rPr>
      </w:pPr>
    </w:p>
    <w:p w14:paraId="0917BD19" w14:textId="5176F2EC" w:rsidR="003247DB" w:rsidRPr="00585444" w:rsidRDefault="003247DB" w:rsidP="0058544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32"/>
        </w:rPr>
      </w:pPr>
      <w:r w:rsidRPr="00585444">
        <w:rPr>
          <w:sz w:val="24"/>
          <w:szCs w:val="32"/>
        </w:rPr>
        <w:t>A mechanism for feedback to the RTAC Executive Council:</w:t>
      </w:r>
    </w:p>
    <w:p w14:paraId="6EBE1842" w14:textId="77777777" w:rsidR="003247DB" w:rsidRDefault="003247DB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Communicate results,</w:t>
      </w:r>
    </w:p>
    <w:p w14:paraId="0DB59451" w14:textId="78EE6E5D" w:rsidR="003247DB" w:rsidRDefault="003247DB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Issues that do not meet deadlines or remain open should be referred to STAC except cases left open to trend.</w:t>
      </w:r>
      <w:r w:rsidR="0021586A">
        <w:rPr>
          <w:sz w:val="24"/>
          <w:szCs w:val="32"/>
        </w:rPr>
        <w:t xml:space="preserve"> </w:t>
      </w:r>
    </w:p>
    <w:p w14:paraId="0A07901E" w14:textId="77777777" w:rsidR="003247DB" w:rsidRDefault="003247DB" w:rsidP="0058544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 An evaluation for system performance:</w:t>
      </w:r>
    </w:p>
    <w:p w14:paraId="5F307436" w14:textId="77777777" w:rsidR="003247DB" w:rsidRDefault="003247DB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System-based PI is essential to the ongoing development and improvement of the overall effectiveness of the system.  Facility-based PI is essential to the ongoing development and improvement within the Trauma Care Facility (TCF).</w:t>
      </w:r>
    </w:p>
    <w:p w14:paraId="60E726FD" w14:textId="77777777" w:rsidR="003247DB" w:rsidRDefault="003247DB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Regional PI focuses on system components and overall system effectiveness.  Look at the structure (resources), process (care) provided, and results (outcomes).</w:t>
      </w:r>
    </w:p>
    <w:p w14:paraId="1ECF9CEA" w14:textId="77777777" w:rsidR="003247DB" w:rsidRDefault="003247DB" w:rsidP="0058544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 A procedure for ensuring confidentiality throughout the performance improvement process:</w:t>
      </w:r>
    </w:p>
    <w:p w14:paraId="1DC39128" w14:textId="77777777" w:rsidR="003247DB" w:rsidRDefault="003247DB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The PI process is protected under 2005 ACT 315, </w:t>
      </w:r>
    </w:p>
    <w:p w14:paraId="72A45E54" w14:textId="1C9C41D1" w:rsidR="003247DB" w:rsidRDefault="00786162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All information </w:t>
      </w:r>
      <w:r w:rsidR="003A7332">
        <w:rPr>
          <w:sz w:val="24"/>
          <w:szCs w:val="32"/>
        </w:rPr>
        <w:t xml:space="preserve">should be de-identifiable as possible. </w:t>
      </w:r>
    </w:p>
    <w:p w14:paraId="0ABAB91E" w14:textId="79E823A6" w:rsidR="00C041D5" w:rsidRDefault="00C041D5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If specific case reviews are going to be conducted there must be a confidentially agreement signed by all.</w:t>
      </w:r>
      <w:r w:rsidR="00F32209">
        <w:rPr>
          <w:sz w:val="24"/>
          <w:szCs w:val="32"/>
        </w:rPr>
        <w:t xml:space="preserve"> </w:t>
      </w:r>
      <w:r>
        <w:rPr>
          <w:sz w:val="24"/>
          <w:szCs w:val="32"/>
        </w:rPr>
        <w:t>The attendance can be restricted at the meeting. The RTAC coordinator is to keep all signed confidentially agreements. (</w:t>
      </w:r>
      <w:proofErr w:type="gramStart"/>
      <w:r w:rsidRPr="0095567A">
        <w:rPr>
          <w:sz w:val="24"/>
          <w:szCs w:val="32"/>
        </w:rPr>
        <w:t>see</w:t>
      </w:r>
      <w:proofErr w:type="gramEnd"/>
      <w:r w:rsidRPr="0095567A">
        <w:rPr>
          <w:sz w:val="24"/>
          <w:szCs w:val="32"/>
        </w:rPr>
        <w:t xml:space="preserve"> Addendum: B for a copy of </w:t>
      </w:r>
      <w:r w:rsidR="000E0910" w:rsidRPr="0095567A">
        <w:rPr>
          <w:sz w:val="24"/>
          <w:szCs w:val="32"/>
        </w:rPr>
        <w:t xml:space="preserve">a </w:t>
      </w:r>
      <w:r w:rsidRPr="0095567A">
        <w:rPr>
          <w:sz w:val="24"/>
          <w:szCs w:val="32"/>
        </w:rPr>
        <w:t>Confidential agreement</w:t>
      </w:r>
      <w:r w:rsidR="000E0910" w:rsidRPr="0095567A">
        <w:rPr>
          <w:sz w:val="24"/>
          <w:szCs w:val="32"/>
        </w:rPr>
        <w:t xml:space="preserve"> that maybe used</w:t>
      </w:r>
      <w:r w:rsidRPr="0095567A">
        <w:rPr>
          <w:sz w:val="24"/>
          <w:szCs w:val="32"/>
        </w:rPr>
        <w:t xml:space="preserve">). </w:t>
      </w:r>
    </w:p>
    <w:p w14:paraId="1202056C" w14:textId="77777777" w:rsidR="003F3923" w:rsidRDefault="003F3923" w:rsidP="00585444">
      <w:pPr>
        <w:pStyle w:val="ListParagraph"/>
        <w:numPr>
          <w:ilvl w:val="1"/>
          <w:numId w:val="8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See State Statue 146.84 et.al. </w:t>
      </w:r>
      <w:proofErr w:type="gramStart"/>
      <w:r>
        <w:rPr>
          <w:sz w:val="24"/>
          <w:szCs w:val="32"/>
        </w:rPr>
        <w:t>for</w:t>
      </w:r>
      <w:proofErr w:type="gramEnd"/>
      <w:r>
        <w:rPr>
          <w:sz w:val="24"/>
          <w:szCs w:val="32"/>
        </w:rPr>
        <w:t xml:space="preserve"> further information on breach of confidentiality.</w:t>
      </w:r>
    </w:p>
    <w:p w14:paraId="7296C52A" w14:textId="77777777" w:rsidR="003F3923" w:rsidRDefault="003F3923" w:rsidP="003F3923">
      <w:pPr>
        <w:spacing w:after="0" w:line="240" w:lineRule="auto"/>
        <w:rPr>
          <w:sz w:val="24"/>
          <w:szCs w:val="32"/>
        </w:rPr>
      </w:pPr>
    </w:p>
    <w:p w14:paraId="1D16E0A9" w14:textId="5649262A" w:rsidR="003F3923" w:rsidRDefault="009D0CBB" w:rsidP="003F3923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 xml:space="preserve">Suggestions for </w:t>
      </w:r>
      <w:r w:rsidR="003F3923">
        <w:rPr>
          <w:sz w:val="24"/>
          <w:szCs w:val="32"/>
        </w:rPr>
        <w:t xml:space="preserve">PI </w:t>
      </w:r>
      <w:r>
        <w:rPr>
          <w:sz w:val="24"/>
          <w:szCs w:val="32"/>
        </w:rPr>
        <w:t>Sub-</w:t>
      </w:r>
      <w:r w:rsidR="003F3923">
        <w:rPr>
          <w:sz w:val="24"/>
          <w:szCs w:val="32"/>
        </w:rPr>
        <w:t>MEETINGS</w:t>
      </w:r>
    </w:p>
    <w:p w14:paraId="11B56560" w14:textId="77777777" w:rsidR="003F3923" w:rsidRDefault="003F3923" w:rsidP="003F3923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ab/>
      </w:r>
    </w:p>
    <w:p w14:paraId="2815AF27" w14:textId="3FE7A2AE" w:rsidR="003F3923" w:rsidRPr="0021586A" w:rsidRDefault="003F3923" w:rsidP="003F39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PI initiatives require close cooperation</w:t>
      </w:r>
      <w:r w:rsidR="00B263A6">
        <w:rPr>
          <w:sz w:val="24"/>
          <w:szCs w:val="32"/>
        </w:rPr>
        <w:t xml:space="preserve"> of all partners involved in patient care</w:t>
      </w:r>
      <w:r>
        <w:rPr>
          <w:sz w:val="24"/>
          <w:szCs w:val="32"/>
        </w:rPr>
        <w:t>.</w:t>
      </w:r>
      <w:r w:rsidR="0021586A">
        <w:rPr>
          <w:sz w:val="24"/>
          <w:szCs w:val="32"/>
        </w:rPr>
        <w:t xml:space="preserve"> </w:t>
      </w:r>
    </w:p>
    <w:p w14:paraId="40A3103F" w14:textId="02C1913B" w:rsidR="003F3923" w:rsidRDefault="003F3923" w:rsidP="003F39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PI meetings must be held quarterly at a minimum</w:t>
      </w:r>
      <w:r w:rsidR="009D0CBB">
        <w:rPr>
          <w:sz w:val="24"/>
          <w:szCs w:val="32"/>
        </w:rPr>
        <w:t xml:space="preserve"> and attendance at these meetings should be up to each RTAC for the form is should occur</w:t>
      </w:r>
      <w:r>
        <w:rPr>
          <w:sz w:val="24"/>
          <w:szCs w:val="32"/>
        </w:rPr>
        <w:t>.</w:t>
      </w:r>
    </w:p>
    <w:p w14:paraId="55A79123" w14:textId="77777777" w:rsidR="003F3923" w:rsidRDefault="003F3923" w:rsidP="003F39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The Chair must be familiar with the PI process.</w:t>
      </w:r>
    </w:p>
    <w:p w14:paraId="1877C39C" w14:textId="77777777" w:rsidR="003F3923" w:rsidRDefault="003F3923" w:rsidP="003F39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Discussions and conclusions should be documented in meeting minutes that remain confidential.</w:t>
      </w:r>
    </w:p>
    <w:p w14:paraId="4597ED9F" w14:textId="77777777" w:rsidR="003F3923" w:rsidRDefault="003F3923" w:rsidP="003F392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Issues that are not able to be resolved in the RTA</w:t>
      </w:r>
      <w:r w:rsidR="0079791B">
        <w:rPr>
          <w:sz w:val="24"/>
          <w:szCs w:val="32"/>
        </w:rPr>
        <w:t xml:space="preserve">C through the Executive Council </w:t>
      </w:r>
      <w:r>
        <w:rPr>
          <w:sz w:val="24"/>
          <w:szCs w:val="32"/>
        </w:rPr>
        <w:t xml:space="preserve">must </w:t>
      </w:r>
      <w:r w:rsidR="0079791B">
        <w:rPr>
          <w:sz w:val="24"/>
          <w:szCs w:val="32"/>
        </w:rPr>
        <w:t>come back to STAC through the State Trauma Care System Coordinator.</w:t>
      </w:r>
    </w:p>
    <w:p w14:paraId="779809F6" w14:textId="77777777" w:rsidR="00934F9B" w:rsidRDefault="00934F9B" w:rsidP="00934F9B">
      <w:pPr>
        <w:spacing w:after="0" w:line="240" w:lineRule="auto"/>
        <w:rPr>
          <w:sz w:val="24"/>
          <w:szCs w:val="32"/>
        </w:rPr>
      </w:pPr>
    </w:p>
    <w:p w14:paraId="4D818E98" w14:textId="77777777" w:rsidR="00934F9B" w:rsidRDefault="00934F9B" w:rsidP="00934F9B">
      <w:pPr>
        <w:spacing w:after="0" w:line="240" w:lineRule="auto"/>
        <w:rPr>
          <w:sz w:val="24"/>
          <w:szCs w:val="32"/>
        </w:rPr>
      </w:pPr>
    </w:p>
    <w:p w14:paraId="7E4843A4" w14:textId="77777777" w:rsidR="00934F9B" w:rsidRDefault="00934F9B" w:rsidP="00934F9B">
      <w:pPr>
        <w:spacing w:after="0" w:line="240" w:lineRule="auto"/>
        <w:rPr>
          <w:sz w:val="24"/>
          <w:szCs w:val="32"/>
        </w:rPr>
      </w:pPr>
    </w:p>
    <w:p w14:paraId="1988DB73" w14:textId="77777777" w:rsidR="00F32209" w:rsidRDefault="00F32209" w:rsidP="00934F9B">
      <w:pPr>
        <w:spacing w:after="0" w:line="240" w:lineRule="auto"/>
        <w:rPr>
          <w:sz w:val="24"/>
          <w:szCs w:val="32"/>
        </w:rPr>
      </w:pPr>
    </w:p>
    <w:p w14:paraId="325789DE" w14:textId="77777777" w:rsidR="00F32209" w:rsidRDefault="00F32209" w:rsidP="00934F9B">
      <w:pPr>
        <w:spacing w:after="0" w:line="240" w:lineRule="auto"/>
        <w:rPr>
          <w:sz w:val="24"/>
          <w:szCs w:val="32"/>
        </w:rPr>
      </w:pPr>
    </w:p>
    <w:p w14:paraId="3557F665" w14:textId="77777777" w:rsidR="00934F9B" w:rsidRDefault="00934F9B" w:rsidP="00934F9B">
      <w:pPr>
        <w:spacing w:after="0" w:line="240" w:lineRule="auto"/>
        <w:rPr>
          <w:sz w:val="24"/>
          <w:szCs w:val="32"/>
        </w:rPr>
      </w:pPr>
    </w:p>
    <w:p w14:paraId="0F4A4145" w14:textId="1829D3E7" w:rsidR="00934F9B" w:rsidRDefault="00934F9B" w:rsidP="00934F9B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lastRenderedPageBreak/>
        <w:t>Addendum A:</w:t>
      </w:r>
      <w:r w:rsidR="00BF0E26">
        <w:rPr>
          <w:sz w:val="24"/>
          <w:szCs w:val="32"/>
        </w:rPr>
        <w:t xml:space="preserve"> </w:t>
      </w:r>
      <w:r w:rsidR="00BF0E26" w:rsidRPr="009B5CEF">
        <w:t>The following indicators have been selected by the State Trauma Advisory Council (STAC) to initiate the PI process in each RTAC.</w:t>
      </w:r>
    </w:p>
    <w:p w14:paraId="0F31ABEE" w14:textId="77777777" w:rsidR="00934F9B" w:rsidRDefault="00934F9B" w:rsidP="00934F9B">
      <w:pPr>
        <w:spacing w:after="0" w:line="240" w:lineRule="auto"/>
        <w:rPr>
          <w:sz w:val="24"/>
          <w:szCs w:val="32"/>
        </w:rPr>
      </w:pPr>
    </w:p>
    <w:p w14:paraId="5531E229" w14:textId="77777777" w:rsidR="0001616D" w:rsidRDefault="0001616D" w:rsidP="0001616D">
      <w:pPr>
        <w:spacing w:after="0" w:line="240" w:lineRule="auto"/>
        <w:rPr>
          <w:sz w:val="24"/>
          <w:szCs w:val="32"/>
        </w:rPr>
      </w:pPr>
    </w:p>
    <w:p w14:paraId="75BE2565" w14:textId="0D18AC15" w:rsidR="0001616D" w:rsidRPr="00F32209" w:rsidRDefault="0001616D" w:rsidP="0001616D">
      <w:pPr>
        <w:spacing w:after="0" w:line="240" w:lineRule="auto"/>
        <w:rPr>
          <w:sz w:val="24"/>
          <w:szCs w:val="32"/>
        </w:rPr>
      </w:pPr>
      <w:r w:rsidRPr="00F32209">
        <w:rPr>
          <w:sz w:val="24"/>
          <w:szCs w:val="32"/>
        </w:rPr>
        <w:t>Proposed New Indicators:</w:t>
      </w:r>
    </w:p>
    <w:p w14:paraId="02D0E3F3" w14:textId="77777777" w:rsidR="0001616D" w:rsidRPr="00F32209" w:rsidRDefault="0001616D" w:rsidP="0001616D">
      <w:r w:rsidRPr="00F32209">
        <w:t>Over/under triage</w:t>
      </w:r>
    </w:p>
    <w:p w14:paraId="22C58924" w14:textId="77777777" w:rsidR="0001616D" w:rsidRPr="00F32209" w:rsidRDefault="0001616D" w:rsidP="0001616D">
      <w:r w:rsidRPr="00F32209">
        <w:t>Mortality</w:t>
      </w:r>
    </w:p>
    <w:p w14:paraId="0F2AF5D6" w14:textId="6F7F7F07" w:rsidR="0001616D" w:rsidRPr="00F32209" w:rsidRDefault="0001616D" w:rsidP="0001616D">
      <w:r w:rsidRPr="00F32209">
        <w:t>Time to transfer</w:t>
      </w:r>
      <w:r w:rsidR="00AC149F" w:rsidRPr="00F32209">
        <w:t xml:space="preserve"> ISS&gt; 15 and 3 hours</w:t>
      </w:r>
    </w:p>
    <w:p w14:paraId="0B90D43E" w14:textId="77777777" w:rsidR="0001616D" w:rsidRPr="00F32209" w:rsidRDefault="0001616D" w:rsidP="0001616D">
      <w:r w:rsidRPr="00F32209">
        <w:t>Mechanism of Injury</w:t>
      </w:r>
    </w:p>
    <w:p w14:paraId="4E2AFD81" w14:textId="77777777" w:rsidR="0001616D" w:rsidRPr="0001616D" w:rsidRDefault="0001616D" w:rsidP="0001616D">
      <w:r w:rsidRPr="00F32209">
        <w:t>Trauma Team Activation level and ISS</w:t>
      </w:r>
      <w:bookmarkStart w:id="0" w:name="_GoBack"/>
      <w:bookmarkEnd w:id="0"/>
    </w:p>
    <w:p w14:paraId="1AAD801E" w14:textId="77777777" w:rsidR="0001616D" w:rsidRDefault="0001616D" w:rsidP="0001616D">
      <w:pPr>
        <w:spacing w:after="0" w:line="240" w:lineRule="auto"/>
        <w:rPr>
          <w:sz w:val="24"/>
          <w:szCs w:val="32"/>
        </w:rPr>
      </w:pPr>
    </w:p>
    <w:p w14:paraId="4177879C" w14:textId="77777777" w:rsidR="00C041D5" w:rsidRPr="007B772B" w:rsidRDefault="00C041D5" w:rsidP="0001616D">
      <w:pPr>
        <w:spacing w:after="0" w:line="240" w:lineRule="auto"/>
        <w:rPr>
          <w:sz w:val="24"/>
          <w:szCs w:val="32"/>
        </w:rPr>
      </w:pPr>
    </w:p>
    <w:p w14:paraId="219A3F12" w14:textId="47AAAE29" w:rsidR="00C041D5" w:rsidRPr="007B772B" w:rsidRDefault="00F32209" w:rsidP="0001616D">
      <w:pPr>
        <w:spacing w:after="0" w:line="240" w:lineRule="auto"/>
        <w:rPr>
          <w:sz w:val="24"/>
          <w:szCs w:val="32"/>
        </w:rPr>
      </w:pPr>
      <w:r w:rsidRPr="007B772B">
        <w:rPr>
          <w:sz w:val="24"/>
          <w:szCs w:val="32"/>
        </w:rPr>
        <w:t xml:space="preserve">Addendum B: Sample </w:t>
      </w:r>
      <w:r w:rsidR="000E0910" w:rsidRPr="007B772B">
        <w:rPr>
          <w:sz w:val="24"/>
          <w:szCs w:val="32"/>
        </w:rPr>
        <w:t>of a Confidential Agreement</w:t>
      </w:r>
    </w:p>
    <w:p w14:paraId="642A3441" w14:textId="77777777" w:rsidR="00F32209" w:rsidRDefault="00F32209" w:rsidP="0001616D">
      <w:pPr>
        <w:spacing w:after="0" w:line="240" w:lineRule="auto"/>
        <w:rPr>
          <w:color w:val="FF0000"/>
          <w:sz w:val="24"/>
          <w:szCs w:val="32"/>
        </w:rPr>
      </w:pPr>
    </w:p>
    <w:p w14:paraId="69B93AFA" w14:textId="60E0BA18" w:rsidR="00F32209" w:rsidRDefault="00766045" w:rsidP="0001616D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object w:dxaOrig="8550" w:dyaOrig="5025" w14:anchorId="28500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251.25pt" o:ole="">
            <v:imagedata r:id="rId8" o:title=""/>
          </v:shape>
          <o:OLEObject Type="Embed" ProgID="AcroExch.Document.11" ShapeID="_x0000_i1025" DrawAspect="Content" ObjectID="_1690111852" r:id="rId9"/>
        </w:object>
      </w:r>
    </w:p>
    <w:p w14:paraId="35724F62" w14:textId="77777777" w:rsidR="00C041D5" w:rsidRDefault="00C041D5" w:rsidP="0001616D">
      <w:pPr>
        <w:spacing w:after="0" w:line="240" w:lineRule="auto"/>
        <w:rPr>
          <w:sz w:val="24"/>
          <w:szCs w:val="32"/>
        </w:rPr>
      </w:pPr>
    </w:p>
    <w:sectPr w:rsidR="00C041D5" w:rsidSect="002430C2">
      <w:footerReference w:type="default" r:id="rId10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76453" w14:textId="77777777" w:rsidR="000A4669" w:rsidRDefault="000A4669" w:rsidP="00CA6AB1">
      <w:pPr>
        <w:spacing w:after="0" w:line="240" w:lineRule="auto"/>
      </w:pPr>
      <w:r>
        <w:separator/>
      </w:r>
    </w:p>
  </w:endnote>
  <w:endnote w:type="continuationSeparator" w:id="0">
    <w:p w14:paraId="4DE4F433" w14:textId="77777777" w:rsidR="000A4669" w:rsidRDefault="000A4669" w:rsidP="00CA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918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4682A" w14:textId="77777777" w:rsidR="00CA6AB1" w:rsidRDefault="00CA6A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7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9CF74A" w14:textId="77777777" w:rsidR="00CA6AB1" w:rsidRDefault="00CA6A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0F470" w14:textId="77777777" w:rsidR="000A4669" w:rsidRDefault="000A4669" w:rsidP="00CA6AB1">
      <w:pPr>
        <w:spacing w:after="0" w:line="240" w:lineRule="auto"/>
      </w:pPr>
      <w:r>
        <w:separator/>
      </w:r>
    </w:p>
  </w:footnote>
  <w:footnote w:type="continuationSeparator" w:id="0">
    <w:p w14:paraId="5C2D399C" w14:textId="77777777" w:rsidR="000A4669" w:rsidRDefault="000A4669" w:rsidP="00CA6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A0EA1"/>
    <w:multiLevelType w:val="hybridMultilevel"/>
    <w:tmpl w:val="FC90A6C8"/>
    <w:lvl w:ilvl="0" w:tplc="263AD1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44294"/>
    <w:multiLevelType w:val="hybridMultilevel"/>
    <w:tmpl w:val="C6F6478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B516EFD"/>
    <w:multiLevelType w:val="hybridMultilevel"/>
    <w:tmpl w:val="1CD6BB7E"/>
    <w:lvl w:ilvl="0" w:tplc="85E298F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2187F65"/>
    <w:multiLevelType w:val="hybridMultilevel"/>
    <w:tmpl w:val="3304A8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37696324"/>
    <w:multiLevelType w:val="hybridMultilevel"/>
    <w:tmpl w:val="31563B96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4F7D2E98"/>
    <w:multiLevelType w:val="hybridMultilevel"/>
    <w:tmpl w:val="52CCCE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5B517CCE"/>
    <w:multiLevelType w:val="hybridMultilevel"/>
    <w:tmpl w:val="51E2DE0C"/>
    <w:lvl w:ilvl="0" w:tplc="28944458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EB3435B"/>
    <w:multiLevelType w:val="hybridMultilevel"/>
    <w:tmpl w:val="D7E40950"/>
    <w:lvl w:ilvl="0" w:tplc="A1E8D452">
      <w:start w:val="1"/>
      <w:numFmt w:val="lowerRoman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613E6460"/>
    <w:multiLevelType w:val="hybridMultilevel"/>
    <w:tmpl w:val="BE42943C"/>
    <w:lvl w:ilvl="0" w:tplc="472A97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586B8C"/>
    <w:multiLevelType w:val="hybridMultilevel"/>
    <w:tmpl w:val="129EAA12"/>
    <w:lvl w:ilvl="0" w:tplc="F60CBF3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70A0B20"/>
    <w:multiLevelType w:val="hybridMultilevel"/>
    <w:tmpl w:val="2B4699AE"/>
    <w:lvl w:ilvl="0" w:tplc="9992F358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C"/>
    <w:rsid w:val="00012276"/>
    <w:rsid w:val="0001616D"/>
    <w:rsid w:val="000A4669"/>
    <w:rsid w:val="000E0910"/>
    <w:rsid w:val="001431AB"/>
    <w:rsid w:val="00161691"/>
    <w:rsid w:val="0019433E"/>
    <w:rsid w:val="0021586A"/>
    <w:rsid w:val="002430C2"/>
    <w:rsid w:val="002F09A6"/>
    <w:rsid w:val="003247DB"/>
    <w:rsid w:val="00363846"/>
    <w:rsid w:val="00381DDE"/>
    <w:rsid w:val="003A7332"/>
    <w:rsid w:val="003F3923"/>
    <w:rsid w:val="00585444"/>
    <w:rsid w:val="00586F84"/>
    <w:rsid w:val="00634F17"/>
    <w:rsid w:val="00637908"/>
    <w:rsid w:val="00671A39"/>
    <w:rsid w:val="00683984"/>
    <w:rsid w:val="006A2EEF"/>
    <w:rsid w:val="006B675B"/>
    <w:rsid w:val="006C0C49"/>
    <w:rsid w:val="00705D3E"/>
    <w:rsid w:val="0076037B"/>
    <w:rsid w:val="00761D4D"/>
    <w:rsid w:val="00766045"/>
    <w:rsid w:val="00786162"/>
    <w:rsid w:val="0079220E"/>
    <w:rsid w:val="00794AEC"/>
    <w:rsid w:val="0079791B"/>
    <w:rsid w:val="007B772B"/>
    <w:rsid w:val="00812F88"/>
    <w:rsid w:val="00855C8F"/>
    <w:rsid w:val="00872B28"/>
    <w:rsid w:val="00905655"/>
    <w:rsid w:val="00913B27"/>
    <w:rsid w:val="00920191"/>
    <w:rsid w:val="00934F9B"/>
    <w:rsid w:val="0095567A"/>
    <w:rsid w:val="009B5CEF"/>
    <w:rsid w:val="009D07FC"/>
    <w:rsid w:val="009D0CBB"/>
    <w:rsid w:val="009E075A"/>
    <w:rsid w:val="00A54B5E"/>
    <w:rsid w:val="00AB6EE1"/>
    <w:rsid w:val="00AC149F"/>
    <w:rsid w:val="00B263A6"/>
    <w:rsid w:val="00BF0E26"/>
    <w:rsid w:val="00C041D5"/>
    <w:rsid w:val="00C55CFB"/>
    <w:rsid w:val="00C85A43"/>
    <w:rsid w:val="00CA6AB1"/>
    <w:rsid w:val="00CA6BAD"/>
    <w:rsid w:val="00CF706C"/>
    <w:rsid w:val="00E531A3"/>
    <w:rsid w:val="00ED2831"/>
    <w:rsid w:val="00F32209"/>
    <w:rsid w:val="00F5651F"/>
    <w:rsid w:val="00F82C4A"/>
    <w:rsid w:val="00F9251F"/>
    <w:rsid w:val="00F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594B"/>
  <w15:docId w15:val="{2E5F1DC0-ADB4-4946-B2A1-65B33A88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AB1"/>
  </w:style>
  <w:style w:type="paragraph" w:styleId="Footer">
    <w:name w:val="footer"/>
    <w:basedOn w:val="Normal"/>
    <w:link w:val="FooterChar"/>
    <w:uiPriority w:val="99"/>
    <w:unhideWhenUsed/>
    <w:rsid w:val="00CA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AB1"/>
  </w:style>
  <w:style w:type="character" w:styleId="CommentReference">
    <w:name w:val="annotation reference"/>
    <w:basedOn w:val="DefaultParagraphFont"/>
    <w:uiPriority w:val="99"/>
    <w:semiHidden/>
    <w:unhideWhenUsed/>
    <w:rsid w:val="006B6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5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75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3B2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671D-529F-4EC5-B6A0-3A8AC892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Health - UWHC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Hellenbrand Lindsey M</dc:creator>
  <cp:lastModifiedBy>Braun, Kristin</cp:lastModifiedBy>
  <cp:revision>4</cp:revision>
  <dcterms:created xsi:type="dcterms:W3CDTF">2021-02-17T21:48:00Z</dcterms:created>
  <dcterms:modified xsi:type="dcterms:W3CDTF">2021-08-10T19:44:00Z</dcterms:modified>
</cp:coreProperties>
</file>