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0"/>
        <w:gridCol w:w="7918"/>
      </w:tblGrid>
      <w:tr w:rsidR="00B1337E" w14:paraId="777A8A57" w14:textId="77777777" w:rsidTr="004B363A">
        <w:trPr>
          <w:trHeight w:val="648"/>
          <w:jc w:val="center"/>
        </w:trPr>
        <w:tc>
          <w:tcPr>
            <w:tcW w:w="9848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63F2DFA4" w14:textId="77777777" w:rsidR="00B1337E" w:rsidRDefault="00B1337E" w:rsidP="004B363A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Animal Shelter Team</w:t>
            </w:r>
          </w:p>
        </w:tc>
      </w:tr>
      <w:tr w:rsidR="00B1337E" w14:paraId="0BF5EE0F" w14:textId="77777777" w:rsidTr="004B363A">
        <w:trPr>
          <w:trHeight w:val="540"/>
          <w:jc w:val="center"/>
        </w:trPr>
        <w:tc>
          <w:tcPr>
            <w:tcW w:w="9848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1DCC" w14:textId="77777777" w:rsidR="00B1337E" w:rsidRDefault="00B1337E" w:rsidP="004B363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Supervisor: </w:t>
            </w:r>
            <w:r>
              <w:rPr>
                <w:b/>
                <w:sz w:val="22"/>
                <w:szCs w:val="22"/>
              </w:rPr>
              <w:t>Incident Commander</w:t>
            </w:r>
          </w:p>
        </w:tc>
      </w:tr>
      <w:tr w:rsidR="00B1337E" w14:paraId="57C48802" w14:textId="77777777" w:rsidTr="004B363A">
        <w:trPr>
          <w:trHeight w:val="1501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A6BD8" w14:textId="77777777" w:rsidR="00B1337E" w:rsidRDefault="00B1337E" w:rsidP="004B363A">
            <w:pPr>
              <w:spacing w:line="276" w:lineRule="auto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2"/>
                    <w:szCs w:val="22"/>
                  </w:rPr>
                  <w:t>Mission</w:t>
                </w:r>
              </w:smartTag>
            </w:smartTag>
            <w:r>
              <w:rPr>
                <w:sz w:val="22"/>
                <w:szCs w:val="22"/>
              </w:rPr>
              <w:t>: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838BA" w14:textId="77777777" w:rsidR="00B1337E" w:rsidRPr="00AC1EED" w:rsidRDefault="00B1337E" w:rsidP="004B363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Manage the </w:t>
            </w:r>
            <w:r w:rsidRPr="00AC1EED">
              <w:rPr>
                <w:sz w:val="22"/>
                <w:szCs w:val="22"/>
              </w:rPr>
              <w:t xml:space="preserve">entire </w:t>
            </w:r>
            <w:r>
              <w:rPr>
                <w:sz w:val="22"/>
                <w:szCs w:val="22"/>
              </w:rPr>
              <w:t xml:space="preserve">Animal </w:t>
            </w:r>
            <w:r w:rsidRPr="00AC1EED">
              <w:rPr>
                <w:sz w:val="22"/>
                <w:szCs w:val="22"/>
              </w:rPr>
              <w:t>emergency sheltering operation, responsible for the operation of th</w:t>
            </w:r>
            <w:r>
              <w:rPr>
                <w:sz w:val="22"/>
                <w:szCs w:val="22"/>
              </w:rPr>
              <w:t xml:space="preserve">e facility, </w:t>
            </w:r>
            <w:proofErr w:type="gramStart"/>
            <w:r>
              <w:rPr>
                <w:sz w:val="22"/>
                <w:szCs w:val="22"/>
              </w:rPr>
              <w:t>insure</w:t>
            </w:r>
            <w:proofErr w:type="gramEnd"/>
            <w:r>
              <w:rPr>
                <w:sz w:val="22"/>
                <w:szCs w:val="22"/>
              </w:rPr>
              <w:t xml:space="preserve"> that all animals are properly cared for and housed </w:t>
            </w:r>
            <w:proofErr w:type="gramStart"/>
            <w:r>
              <w:rPr>
                <w:sz w:val="22"/>
                <w:szCs w:val="22"/>
              </w:rPr>
              <w:t>safety</w:t>
            </w:r>
            <w:proofErr w:type="gramEnd"/>
            <w:r>
              <w:rPr>
                <w:sz w:val="22"/>
                <w:szCs w:val="22"/>
              </w:rPr>
              <w:t xml:space="preserve">. All safety of </w:t>
            </w:r>
            <w:r w:rsidRPr="00AC1EED">
              <w:rPr>
                <w:sz w:val="22"/>
                <w:szCs w:val="22"/>
              </w:rPr>
              <w:t>staff, volunteers and public in and around the shelter</w:t>
            </w:r>
            <w:r>
              <w:rPr>
                <w:sz w:val="22"/>
                <w:szCs w:val="22"/>
              </w:rPr>
              <w:t xml:space="preserve"> while handling the animals</w:t>
            </w:r>
          </w:p>
          <w:p w14:paraId="523509C4" w14:textId="77777777" w:rsidR="00B1337E" w:rsidRDefault="00B1337E" w:rsidP="004B363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1337E" w14:paraId="5BF3A5F8" w14:textId="77777777" w:rsidTr="004B363A">
        <w:trPr>
          <w:trHeight w:val="421"/>
          <w:jc w:val="center"/>
        </w:trPr>
        <w:tc>
          <w:tcPr>
            <w:tcW w:w="9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28C78" w14:textId="77777777" w:rsidR="00B1337E" w:rsidRDefault="00B1337E" w:rsidP="004B363A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Activation (Phase I &amp; II)</w:t>
            </w:r>
          </w:p>
        </w:tc>
      </w:tr>
      <w:tr w:rsidR="00B1337E" w14:paraId="045C2DD0" w14:textId="77777777" w:rsidTr="004B363A">
        <w:trPr>
          <w:trHeight w:val="2987"/>
          <w:jc w:val="center"/>
        </w:trPr>
        <w:tc>
          <w:tcPr>
            <w:tcW w:w="9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F4C9" w14:textId="77777777" w:rsidR="00B1337E" w:rsidRPr="00AC1EED" w:rsidRDefault="00B1337E" w:rsidP="00B1337E">
            <w:pPr>
              <w:numPr>
                <w:ilvl w:val="0"/>
                <w:numId w:val="1"/>
              </w:numPr>
              <w:tabs>
                <w:tab w:val="num" w:pos="1440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Secure </w:t>
            </w:r>
            <w:r w:rsidRPr="00AC1EED">
              <w:rPr>
                <w:sz w:val="22"/>
                <w:szCs w:val="22"/>
              </w:rPr>
              <w:t>3-4 square feet floor space/crate and an access aisle 3-4 feet wide</w:t>
            </w:r>
          </w:p>
          <w:p w14:paraId="16E586C2" w14:textId="77777777" w:rsidR="00B1337E" w:rsidRPr="00AC1EED" w:rsidRDefault="00B1337E" w:rsidP="00B1337E">
            <w:pPr>
              <w:numPr>
                <w:ilvl w:val="0"/>
                <w:numId w:val="1"/>
              </w:numPr>
              <w:tabs>
                <w:tab w:val="num" w:pos="1440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AC1EED">
              <w:rPr>
                <w:sz w:val="22"/>
                <w:szCs w:val="22"/>
              </w:rPr>
              <w:t>Operational water, sewer, power</w:t>
            </w:r>
          </w:p>
          <w:p w14:paraId="7E6F7BBE" w14:textId="77777777" w:rsidR="00B1337E" w:rsidRPr="00AC1EED" w:rsidRDefault="00B1337E" w:rsidP="00B1337E">
            <w:pPr>
              <w:numPr>
                <w:ilvl w:val="0"/>
                <w:numId w:val="1"/>
              </w:numPr>
              <w:tabs>
                <w:tab w:val="num" w:pos="1440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AC1EED">
              <w:rPr>
                <w:sz w:val="22"/>
                <w:szCs w:val="22"/>
              </w:rPr>
              <w:t>Adequate lighting and ventilation</w:t>
            </w:r>
          </w:p>
          <w:p w14:paraId="15EB1BDE" w14:textId="77777777" w:rsidR="00B1337E" w:rsidRPr="00AC1EED" w:rsidRDefault="00B1337E" w:rsidP="00B1337E">
            <w:pPr>
              <w:numPr>
                <w:ilvl w:val="0"/>
                <w:numId w:val="1"/>
              </w:numPr>
              <w:tabs>
                <w:tab w:val="num" w:pos="1440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AC1EED">
              <w:rPr>
                <w:sz w:val="22"/>
                <w:szCs w:val="22"/>
              </w:rPr>
              <w:t>Preferably separate HVAC from the human shelter</w:t>
            </w:r>
          </w:p>
          <w:p w14:paraId="7798C03A" w14:textId="77777777" w:rsidR="00B1337E" w:rsidRPr="00AC1EED" w:rsidRDefault="00B1337E" w:rsidP="00B1337E">
            <w:pPr>
              <w:numPr>
                <w:ilvl w:val="0"/>
                <w:numId w:val="1"/>
              </w:numPr>
              <w:tabs>
                <w:tab w:val="num" w:pos="1440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AC1EED">
              <w:rPr>
                <w:sz w:val="22"/>
                <w:szCs w:val="22"/>
              </w:rPr>
              <w:t>Unobstructed entrance and exit, emergency exits</w:t>
            </w:r>
          </w:p>
          <w:p w14:paraId="3A137432" w14:textId="77777777" w:rsidR="00B1337E" w:rsidRPr="00AC1EED" w:rsidRDefault="00B1337E" w:rsidP="00B1337E">
            <w:pPr>
              <w:numPr>
                <w:ilvl w:val="0"/>
                <w:numId w:val="1"/>
              </w:numPr>
              <w:tabs>
                <w:tab w:val="num" w:pos="1440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AC1EED">
              <w:rPr>
                <w:sz w:val="22"/>
                <w:szCs w:val="22"/>
              </w:rPr>
              <w:t>Functional restroom</w:t>
            </w:r>
          </w:p>
          <w:p w14:paraId="175D7736" w14:textId="77777777" w:rsidR="00B1337E" w:rsidRPr="00AC1EED" w:rsidRDefault="00B1337E" w:rsidP="00B1337E">
            <w:pPr>
              <w:numPr>
                <w:ilvl w:val="0"/>
                <w:numId w:val="1"/>
              </w:numPr>
              <w:tabs>
                <w:tab w:val="num" w:pos="1440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AC1EED">
              <w:rPr>
                <w:sz w:val="22"/>
                <w:szCs w:val="22"/>
              </w:rPr>
              <w:t>Non-carpeted floors</w:t>
            </w:r>
          </w:p>
          <w:p w14:paraId="77B30C4F" w14:textId="77777777" w:rsidR="00B1337E" w:rsidRPr="00AC1EED" w:rsidRDefault="00B1337E" w:rsidP="00B1337E">
            <w:pPr>
              <w:numPr>
                <w:ilvl w:val="0"/>
                <w:numId w:val="1"/>
              </w:numPr>
              <w:tabs>
                <w:tab w:val="num" w:pos="1440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AC1EED">
              <w:rPr>
                <w:sz w:val="22"/>
                <w:szCs w:val="22"/>
              </w:rPr>
              <w:t>Secure perimeter</w:t>
            </w:r>
          </w:p>
          <w:p w14:paraId="2AEC2DA8" w14:textId="77777777" w:rsidR="00B1337E" w:rsidRDefault="00B1337E" w:rsidP="00B1337E">
            <w:pPr>
              <w:numPr>
                <w:ilvl w:val="0"/>
                <w:numId w:val="1"/>
              </w:numPr>
              <w:tabs>
                <w:tab w:val="num" w:pos="1440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AC1EED">
              <w:rPr>
                <w:sz w:val="22"/>
                <w:szCs w:val="22"/>
              </w:rPr>
              <w:t>Separation from human shelter adequate to control allergies, noise, and pathogens</w:t>
            </w:r>
          </w:p>
          <w:p w14:paraId="41A062B8" w14:textId="77777777" w:rsidR="00B1337E" w:rsidRPr="00AC1EED" w:rsidRDefault="00B1337E" w:rsidP="00B1337E">
            <w:pPr>
              <w:numPr>
                <w:ilvl w:val="0"/>
                <w:numId w:val="1"/>
              </w:numPr>
              <w:tabs>
                <w:tab w:val="num" w:pos="1440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Staffing for the shelter to care for the animals</w:t>
            </w:r>
          </w:p>
          <w:p w14:paraId="40F7FAC5" w14:textId="77777777" w:rsidR="00B1337E" w:rsidRDefault="00B1337E" w:rsidP="004B363A">
            <w:pPr>
              <w:autoSpaceDE w:val="0"/>
              <w:autoSpaceDN w:val="0"/>
              <w:adjustRightInd w:val="0"/>
              <w:spacing w:line="276" w:lineRule="auto"/>
              <w:ind w:left="720"/>
              <w:rPr>
                <w:sz w:val="22"/>
                <w:szCs w:val="22"/>
              </w:rPr>
            </w:pPr>
          </w:p>
        </w:tc>
      </w:tr>
      <w:tr w:rsidR="00B1337E" w14:paraId="0A1544C8" w14:textId="77777777" w:rsidTr="004B363A">
        <w:trPr>
          <w:trHeight w:val="530"/>
          <w:jc w:val="center"/>
        </w:trPr>
        <w:tc>
          <w:tcPr>
            <w:tcW w:w="9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63AA9" w14:textId="77777777" w:rsidR="00B1337E" w:rsidRDefault="00B1337E" w:rsidP="004B363A">
            <w:pPr>
              <w:spacing w:after="80"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Operation (Phase </w:t>
            </w:r>
            <w:smartTag w:uri="urn:schemas-microsoft-com:office:smarttags" w:element="stockticker">
              <w:r>
                <w:rPr>
                  <w:b/>
                  <w:color w:val="000000"/>
                  <w:sz w:val="22"/>
                  <w:szCs w:val="22"/>
                </w:rPr>
                <w:t>III</w:t>
              </w:r>
            </w:smartTag>
            <w:r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B1337E" w14:paraId="2CBED0D0" w14:textId="77777777" w:rsidTr="004B363A">
        <w:trPr>
          <w:trHeight w:val="1970"/>
          <w:jc w:val="center"/>
        </w:trPr>
        <w:tc>
          <w:tcPr>
            <w:tcW w:w="9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C68E5" w14:textId="77777777" w:rsidR="00B1337E" w:rsidRDefault="00B1337E" w:rsidP="00B1337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Close the Shelter only after all animals are claimed or placed </w:t>
            </w:r>
          </w:p>
          <w:p w14:paraId="2A511AE5" w14:textId="77777777" w:rsidR="00B1337E" w:rsidRDefault="00B1337E" w:rsidP="00B1337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Equipment is properly disposed of, and the area is cleaned and returned to pre-disaster condition.</w:t>
            </w:r>
          </w:p>
          <w:p w14:paraId="048186DB" w14:textId="77777777" w:rsidR="00B1337E" w:rsidRDefault="00B1337E" w:rsidP="00B1337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>
              <w:rPr>
                <w:rFonts w:eastAsia="MS Mincho"/>
                <w:noProof/>
                <w:sz w:val="22"/>
                <w:szCs w:val="22"/>
              </w:rPr>
              <w:t>Participate in end of shift meetings to reduce secondary traumatic stress and to provide peer support</w:t>
            </w:r>
          </w:p>
          <w:p w14:paraId="781F33DB" w14:textId="77777777" w:rsidR="00B1337E" w:rsidRDefault="00B1337E" w:rsidP="004B363A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14:paraId="60155084" w14:textId="77777777" w:rsidR="00B1337E" w:rsidRDefault="00B1337E" w:rsidP="004B363A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30AABB92" w14:textId="77777777" w:rsidR="005707D4" w:rsidRDefault="005707D4"/>
    <w:sectPr w:rsidR="005707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767E8"/>
    <w:multiLevelType w:val="hybridMultilevel"/>
    <w:tmpl w:val="DEF26354"/>
    <w:lvl w:ilvl="0" w:tplc="83EC773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06655"/>
    <w:multiLevelType w:val="hybridMultilevel"/>
    <w:tmpl w:val="33FEE71E"/>
    <w:lvl w:ilvl="0" w:tplc="83EC773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770947">
    <w:abstractNumId w:val="1"/>
  </w:num>
  <w:num w:numId="2" w16cid:durableId="1686394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37E"/>
    <w:rsid w:val="005707D4"/>
    <w:rsid w:val="00B1337E"/>
    <w:rsid w:val="00F5783F"/>
    <w:rsid w:val="00FD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120BA40"/>
  <w15:chartTrackingRefBased/>
  <w15:docId w15:val="{06AA07D5-0640-4688-9723-C9A85991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37E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3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3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3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3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3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3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3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3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3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3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3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3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3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3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3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3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33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3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3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3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33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33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33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3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3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33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Liisa Jackson</dc:creator>
  <cp:keywords/>
  <dc:description/>
  <cp:lastModifiedBy>Liisa Jackson</cp:lastModifiedBy>
  <cp:revision>1</cp:revision>
  <dcterms:created xsi:type="dcterms:W3CDTF">2025-04-23T14:50:00Z</dcterms:created>
  <dcterms:modified xsi:type="dcterms:W3CDTF">2025-04-23T14:51:00Z</dcterms:modified>
</cp:coreProperties>
</file>