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BEEC1" w14:textId="77777777" w:rsidR="00CE3C0D" w:rsidRDefault="00CE3C0D" w:rsidP="00DC6A5C">
      <w:pPr>
        <w:shd w:val="clear" w:color="auto" w:fill="FFFFFF"/>
        <w:spacing w:after="0" w:line="240" w:lineRule="auto"/>
        <w:textAlignment w:val="baseline"/>
        <w:rPr>
          <w:rFonts w:eastAsia="Times New Roman" w:cstheme="minorHAnsi"/>
          <w:b/>
          <w:bCs/>
          <w:color w:val="1F1F1F"/>
          <w:bdr w:val="none" w:sz="0" w:space="0" w:color="auto" w:frame="1"/>
          <w:lang w:eastAsia="en-GB"/>
        </w:rPr>
      </w:pPr>
      <w:r>
        <w:rPr>
          <w:rFonts w:eastAsia="Times New Roman" w:cstheme="minorHAnsi"/>
          <w:b/>
          <w:bCs/>
          <w:color w:val="1F1F1F"/>
          <w:bdr w:val="none" w:sz="0" w:space="0" w:color="auto" w:frame="1"/>
          <w:lang w:eastAsia="en-GB"/>
        </w:rPr>
        <w:t>Records Management Policy</w:t>
      </w:r>
    </w:p>
    <w:p w14:paraId="1F5349D1" w14:textId="77777777" w:rsidR="003431FD" w:rsidRDefault="003431FD" w:rsidP="00DC6A5C">
      <w:pPr>
        <w:shd w:val="clear" w:color="auto" w:fill="FFFFFF"/>
        <w:spacing w:after="0" w:line="240" w:lineRule="auto"/>
        <w:textAlignment w:val="baseline"/>
        <w:rPr>
          <w:rFonts w:eastAsia="Times New Roman" w:cstheme="minorHAnsi"/>
          <w:b/>
          <w:bCs/>
          <w:color w:val="1F1F1F"/>
          <w:bdr w:val="none" w:sz="0" w:space="0" w:color="auto" w:frame="1"/>
          <w:lang w:eastAsia="en-GB"/>
        </w:rPr>
      </w:pPr>
    </w:p>
    <w:tbl>
      <w:tblPr>
        <w:tblStyle w:val="TableGrid"/>
        <w:tblW w:w="9067" w:type="dxa"/>
        <w:tblLayout w:type="fixed"/>
        <w:tblLook w:val="04A0" w:firstRow="1" w:lastRow="0" w:firstColumn="1" w:lastColumn="0" w:noHBand="0" w:noVBand="1"/>
      </w:tblPr>
      <w:tblGrid>
        <w:gridCol w:w="988"/>
        <w:gridCol w:w="1275"/>
        <w:gridCol w:w="1134"/>
        <w:gridCol w:w="1134"/>
        <w:gridCol w:w="1134"/>
        <w:gridCol w:w="1134"/>
        <w:gridCol w:w="993"/>
        <w:gridCol w:w="1275"/>
      </w:tblGrid>
      <w:tr w:rsidR="003431FD" w14:paraId="3120B711" w14:textId="77777777" w:rsidTr="001D2DD9">
        <w:tc>
          <w:tcPr>
            <w:tcW w:w="988" w:type="dxa"/>
          </w:tcPr>
          <w:p w14:paraId="59439963" w14:textId="77777777" w:rsidR="003431FD" w:rsidRDefault="003431FD" w:rsidP="001D2DD9">
            <w:pPr>
              <w:rPr>
                <w:rFonts w:cstheme="minorHAnsi"/>
              </w:rPr>
            </w:pPr>
            <w:r>
              <w:rPr>
                <w:rFonts w:cstheme="minorHAnsi"/>
              </w:rPr>
              <w:t>Version No:</w:t>
            </w:r>
          </w:p>
        </w:tc>
        <w:tc>
          <w:tcPr>
            <w:tcW w:w="1275" w:type="dxa"/>
          </w:tcPr>
          <w:p w14:paraId="1160493A" w14:textId="77777777" w:rsidR="003431FD" w:rsidRDefault="003431FD" w:rsidP="001D2DD9">
            <w:pPr>
              <w:rPr>
                <w:rFonts w:cstheme="minorHAnsi"/>
              </w:rPr>
            </w:pPr>
            <w:r>
              <w:rPr>
                <w:rFonts w:cstheme="minorHAnsi"/>
              </w:rPr>
              <w:t>1</w:t>
            </w:r>
          </w:p>
        </w:tc>
        <w:tc>
          <w:tcPr>
            <w:tcW w:w="1134" w:type="dxa"/>
          </w:tcPr>
          <w:p w14:paraId="35E5FCE1" w14:textId="77777777" w:rsidR="003431FD" w:rsidRDefault="003431FD" w:rsidP="001D2DD9">
            <w:pPr>
              <w:rPr>
                <w:rFonts w:cstheme="minorHAnsi"/>
              </w:rPr>
            </w:pPr>
            <w:r>
              <w:rPr>
                <w:rFonts w:cstheme="minorHAnsi"/>
              </w:rPr>
              <w:t>Approved By:</w:t>
            </w:r>
          </w:p>
        </w:tc>
        <w:tc>
          <w:tcPr>
            <w:tcW w:w="1134" w:type="dxa"/>
          </w:tcPr>
          <w:p w14:paraId="5323102A" w14:textId="5BD6F647" w:rsidR="003431FD" w:rsidRDefault="00EF3F5F" w:rsidP="001D2DD9">
            <w:pPr>
              <w:rPr>
                <w:rFonts w:cstheme="minorHAnsi"/>
              </w:rPr>
            </w:pPr>
            <w:r>
              <w:rPr>
                <w:rFonts w:cstheme="minorHAnsi"/>
              </w:rPr>
              <w:t>VJ</w:t>
            </w:r>
          </w:p>
        </w:tc>
        <w:tc>
          <w:tcPr>
            <w:tcW w:w="1134" w:type="dxa"/>
          </w:tcPr>
          <w:p w14:paraId="032FFF97" w14:textId="77777777" w:rsidR="003431FD" w:rsidRDefault="003431FD" w:rsidP="001D2DD9">
            <w:pPr>
              <w:rPr>
                <w:rFonts w:cstheme="minorHAnsi"/>
              </w:rPr>
            </w:pPr>
            <w:r>
              <w:rPr>
                <w:rFonts w:cstheme="minorHAnsi"/>
              </w:rPr>
              <w:t>Approval Date:</w:t>
            </w:r>
          </w:p>
        </w:tc>
        <w:tc>
          <w:tcPr>
            <w:tcW w:w="1134" w:type="dxa"/>
          </w:tcPr>
          <w:p w14:paraId="636CFFA5" w14:textId="6349C80D" w:rsidR="003431FD" w:rsidRDefault="00EF3F5F" w:rsidP="001D2DD9">
            <w:pPr>
              <w:rPr>
                <w:rFonts w:cstheme="minorHAnsi"/>
              </w:rPr>
            </w:pPr>
            <w:r>
              <w:rPr>
                <w:rFonts w:cstheme="minorHAnsi"/>
              </w:rPr>
              <w:t>11/12/19</w:t>
            </w:r>
          </w:p>
        </w:tc>
        <w:tc>
          <w:tcPr>
            <w:tcW w:w="993" w:type="dxa"/>
          </w:tcPr>
          <w:p w14:paraId="67985B32" w14:textId="77777777" w:rsidR="003431FD" w:rsidRDefault="003431FD" w:rsidP="001D2DD9">
            <w:pPr>
              <w:rPr>
                <w:rFonts w:cstheme="minorHAnsi"/>
              </w:rPr>
            </w:pPr>
            <w:r>
              <w:rPr>
                <w:rFonts w:cstheme="minorHAnsi"/>
              </w:rPr>
              <w:t xml:space="preserve">Review Date: </w:t>
            </w:r>
          </w:p>
        </w:tc>
        <w:tc>
          <w:tcPr>
            <w:tcW w:w="1275" w:type="dxa"/>
          </w:tcPr>
          <w:p w14:paraId="5AEF807A" w14:textId="77777777" w:rsidR="003431FD" w:rsidRDefault="003431FD" w:rsidP="001D2DD9">
            <w:pPr>
              <w:rPr>
                <w:rFonts w:cstheme="minorHAnsi"/>
              </w:rPr>
            </w:pPr>
            <w:bookmarkStart w:id="0" w:name="_GoBack"/>
            <w:bookmarkEnd w:id="0"/>
          </w:p>
        </w:tc>
      </w:tr>
    </w:tbl>
    <w:p w14:paraId="4F1BCC7C" w14:textId="77777777" w:rsidR="003431FD" w:rsidRDefault="003431FD" w:rsidP="00DC6A5C">
      <w:pPr>
        <w:shd w:val="clear" w:color="auto" w:fill="FFFFFF"/>
        <w:spacing w:after="0" w:line="240" w:lineRule="auto"/>
        <w:textAlignment w:val="baseline"/>
        <w:rPr>
          <w:rFonts w:eastAsia="Times New Roman" w:cstheme="minorHAnsi"/>
          <w:b/>
          <w:bCs/>
          <w:color w:val="1F1F1F"/>
          <w:bdr w:val="none" w:sz="0" w:space="0" w:color="auto" w:frame="1"/>
          <w:lang w:eastAsia="en-GB"/>
        </w:rPr>
      </w:pPr>
    </w:p>
    <w:p w14:paraId="78808B8F"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Introduction</w:t>
      </w:r>
    </w:p>
    <w:p w14:paraId="7676D6F8"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1.1         </w:t>
      </w:r>
      <w:r>
        <w:rPr>
          <w:rFonts w:eastAsia="Times New Roman" w:cstheme="minorHAnsi"/>
          <w:color w:val="1F1F1F"/>
          <w:lang w:eastAsia="en-GB"/>
        </w:rPr>
        <w:t>CPGM Healthcare Limited (CHL)</w:t>
      </w:r>
      <w:r w:rsidRPr="00DC6A5C">
        <w:rPr>
          <w:rFonts w:eastAsia="Times New Roman" w:cstheme="minorHAnsi"/>
          <w:color w:val="1F1F1F"/>
          <w:lang w:eastAsia="en-GB"/>
        </w:rPr>
        <w:t xml:space="preserve"> is committed to managing its records, in whatever format, to minimum agreed standards.  This Policy establishes how the </w:t>
      </w:r>
      <w:r>
        <w:rPr>
          <w:rFonts w:eastAsia="Times New Roman" w:cstheme="minorHAnsi"/>
          <w:color w:val="1F1F1F"/>
          <w:lang w:eastAsia="en-GB"/>
        </w:rPr>
        <w:t>company</w:t>
      </w:r>
      <w:r w:rsidRPr="00DC6A5C">
        <w:rPr>
          <w:rFonts w:eastAsia="Times New Roman" w:cstheme="minorHAnsi"/>
          <w:color w:val="1F1F1F"/>
          <w:lang w:eastAsia="en-GB"/>
        </w:rPr>
        <w:t xml:space="preserve"> will manage its records.  It also defines the roles and responsibilities for the creation, storage, access, amendment and disposal of </w:t>
      </w:r>
      <w:r>
        <w:rPr>
          <w:rFonts w:eastAsia="Times New Roman" w:cstheme="minorHAnsi"/>
          <w:color w:val="1F1F1F"/>
          <w:lang w:eastAsia="en-GB"/>
        </w:rPr>
        <w:t>company</w:t>
      </w:r>
      <w:r w:rsidRPr="00DC6A5C">
        <w:rPr>
          <w:rFonts w:eastAsia="Times New Roman" w:cstheme="minorHAnsi"/>
          <w:color w:val="1F1F1F"/>
          <w:lang w:eastAsia="en-GB"/>
        </w:rPr>
        <w:t xml:space="preserve"> information.  This document provides the policy framework through which this effective management can be achieved and audited.</w:t>
      </w:r>
      <w:r w:rsidRPr="00DC6A5C">
        <w:rPr>
          <w:rFonts w:eastAsia="Times New Roman" w:cstheme="minorHAnsi"/>
          <w:color w:val="000000"/>
          <w:lang w:eastAsia="en-GB"/>
        </w:rPr>
        <w:t xml:space="preserve"> </w:t>
      </w:r>
    </w:p>
    <w:p w14:paraId="4821E932"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2.0         Aims</w:t>
      </w:r>
    </w:p>
    <w:p w14:paraId="57FBFBCE"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2.1         The aim of this policy is to consolidate a consistent approach to Records Management across all functions within the </w:t>
      </w:r>
      <w:r>
        <w:rPr>
          <w:rFonts w:eastAsia="Times New Roman" w:cstheme="minorHAnsi"/>
          <w:color w:val="1F1F1F"/>
          <w:lang w:eastAsia="en-GB"/>
        </w:rPr>
        <w:t>company</w:t>
      </w:r>
      <w:r w:rsidRPr="00DC6A5C">
        <w:rPr>
          <w:rFonts w:eastAsia="Times New Roman" w:cstheme="minorHAnsi"/>
          <w:color w:val="1F1F1F"/>
          <w:lang w:eastAsia="en-GB"/>
        </w:rPr>
        <w:t xml:space="preserve"> and establish requirements designed to help staff meet legal obligations relating to Records Management and to manage records so that their value as a corporate resource for the </w:t>
      </w:r>
      <w:r>
        <w:rPr>
          <w:rFonts w:eastAsia="Times New Roman" w:cstheme="minorHAnsi"/>
          <w:color w:val="1F1F1F"/>
          <w:lang w:eastAsia="en-GB"/>
        </w:rPr>
        <w:t>company</w:t>
      </w:r>
      <w:r w:rsidRPr="00DC6A5C">
        <w:rPr>
          <w:rFonts w:eastAsia="Times New Roman" w:cstheme="minorHAnsi"/>
          <w:color w:val="1F1F1F"/>
          <w:lang w:eastAsia="en-GB"/>
        </w:rPr>
        <w:t xml:space="preserve"> is fully exploited.</w:t>
      </w:r>
    </w:p>
    <w:p w14:paraId="78F7E31A"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2.2         It will ensure that non-essential records are destroyed in a consistent and confidential manner in line with the </w:t>
      </w:r>
      <w:r>
        <w:rPr>
          <w:rFonts w:eastAsia="Times New Roman" w:cstheme="minorHAnsi"/>
          <w:color w:val="1F1F1F"/>
          <w:lang w:eastAsia="en-GB"/>
        </w:rPr>
        <w:t>company</w:t>
      </w:r>
      <w:r w:rsidRPr="00DC6A5C">
        <w:rPr>
          <w:rFonts w:eastAsia="Times New Roman" w:cstheme="minorHAnsi"/>
          <w:color w:val="1F1F1F"/>
          <w:lang w:eastAsia="en-GB"/>
        </w:rPr>
        <w:t xml:space="preserve">’s disposal schedule.  It allows the </w:t>
      </w:r>
      <w:r>
        <w:rPr>
          <w:rFonts w:eastAsia="Times New Roman" w:cstheme="minorHAnsi"/>
          <w:color w:val="1F1F1F"/>
          <w:lang w:eastAsia="en-GB"/>
        </w:rPr>
        <w:t>company</w:t>
      </w:r>
      <w:r w:rsidRPr="00DC6A5C">
        <w:rPr>
          <w:rFonts w:eastAsia="Times New Roman" w:cstheme="minorHAnsi"/>
          <w:color w:val="1F1F1F"/>
          <w:lang w:eastAsia="en-GB"/>
        </w:rPr>
        <w:t xml:space="preserve"> to identify what it retains as a permanent record of its activities.  The schedule also enables the destruction of those records which have outlived their administrative usefulness and are without significance for the historical or legal record.</w:t>
      </w:r>
    </w:p>
    <w:p w14:paraId="58D05168"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3.0         Scope</w:t>
      </w:r>
    </w:p>
    <w:p w14:paraId="4ACFF173"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3.1         This policy applies to all records created, received or maintained by staff of the </w:t>
      </w:r>
      <w:r>
        <w:rPr>
          <w:rFonts w:eastAsia="Times New Roman" w:cstheme="minorHAnsi"/>
          <w:color w:val="1F1F1F"/>
          <w:lang w:eastAsia="en-GB"/>
        </w:rPr>
        <w:t>company</w:t>
      </w:r>
      <w:r w:rsidRPr="00DC6A5C">
        <w:rPr>
          <w:rFonts w:eastAsia="Times New Roman" w:cstheme="minorHAnsi"/>
          <w:color w:val="1F1F1F"/>
          <w:lang w:eastAsia="en-GB"/>
        </w:rPr>
        <w:t xml:space="preserve"> in the course of carrying out their corporate function.  Records and documentation created in the course of research, whether internally and externally-funded are also subject to the </w:t>
      </w:r>
      <w:r>
        <w:rPr>
          <w:rFonts w:eastAsia="Times New Roman" w:cstheme="minorHAnsi"/>
          <w:color w:val="1F1F1F"/>
          <w:lang w:eastAsia="en-GB"/>
        </w:rPr>
        <w:t>company</w:t>
      </w:r>
      <w:r w:rsidRPr="00DC6A5C">
        <w:rPr>
          <w:rFonts w:eastAsia="Times New Roman" w:cstheme="minorHAnsi"/>
          <w:color w:val="1F1F1F"/>
          <w:lang w:eastAsia="en-GB"/>
        </w:rPr>
        <w:t>’s contractual record keeping requirements.  These records may exist in printed or digital form.</w:t>
      </w:r>
    </w:p>
    <w:p w14:paraId="266EAD7C"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4.0         Definitions</w:t>
      </w:r>
    </w:p>
    <w:p w14:paraId="7F022651"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4.1         </w:t>
      </w:r>
      <w:r w:rsidRPr="00DC6A5C">
        <w:rPr>
          <w:rFonts w:eastAsia="Times New Roman" w:cstheme="minorHAnsi"/>
          <w:b/>
          <w:bCs/>
          <w:color w:val="1F1F1F"/>
          <w:bdr w:val="none" w:sz="0" w:space="0" w:color="auto" w:frame="1"/>
          <w:lang w:eastAsia="en-GB"/>
        </w:rPr>
        <w:t>Records</w:t>
      </w:r>
      <w:r w:rsidRPr="00DC6A5C">
        <w:rPr>
          <w:rFonts w:eastAsia="Times New Roman" w:cstheme="minorHAnsi"/>
          <w:color w:val="1F1F1F"/>
          <w:lang w:eastAsia="en-GB"/>
        </w:rPr>
        <w:t> are defined in the Lord Chancellor’s Code of Practice as: ‘Information created, received and maintained as evidence and information by an organization or person, in pursuance of legal obligations or in the transaction of business.  This is any information, regardless of format or medium, captured in a reproducible format. </w:t>
      </w:r>
    </w:p>
    <w:p w14:paraId="1084DB14"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4.2         A </w:t>
      </w:r>
      <w:r w:rsidRPr="00DC6A5C">
        <w:rPr>
          <w:rFonts w:eastAsia="Times New Roman" w:cstheme="minorHAnsi"/>
          <w:b/>
          <w:bCs/>
          <w:color w:val="1F1F1F"/>
          <w:bdr w:val="none" w:sz="0" w:space="0" w:color="auto" w:frame="1"/>
          <w:lang w:eastAsia="en-GB"/>
        </w:rPr>
        <w:t>document</w:t>
      </w:r>
      <w:r w:rsidRPr="00DC6A5C">
        <w:rPr>
          <w:rFonts w:eastAsia="Times New Roman" w:cstheme="minorHAnsi"/>
          <w:color w:val="1F1F1F"/>
          <w:lang w:eastAsia="en-GB"/>
        </w:rPr>
        <w:t> is any piece of written information in any form, produced or received by an organisation or person. </w:t>
      </w:r>
    </w:p>
    <w:p w14:paraId="53D5463C"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Note</w:t>
      </w:r>
      <w:r w:rsidRPr="00DC6A5C">
        <w:rPr>
          <w:rFonts w:eastAsia="Times New Roman" w:cstheme="minorHAnsi"/>
          <w:color w:val="1F1F1F"/>
          <w:lang w:eastAsia="en-GB"/>
        </w:rPr>
        <w:t> all records start off as documents, but not all documents will ultimately become records.</w:t>
      </w:r>
    </w:p>
    <w:p w14:paraId="37F45FF0"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4.3         </w:t>
      </w:r>
      <w:r w:rsidRPr="00DC6A5C">
        <w:rPr>
          <w:rFonts w:eastAsia="Times New Roman" w:cstheme="minorHAnsi"/>
          <w:b/>
          <w:bCs/>
          <w:color w:val="1F1F1F"/>
          <w:bdr w:val="none" w:sz="0" w:space="0" w:color="auto" w:frame="1"/>
          <w:lang w:eastAsia="en-GB"/>
        </w:rPr>
        <w:t>Records Management</w:t>
      </w:r>
      <w:r w:rsidRPr="00DC6A5C">
        <w:rPr>
          <w:rFonts w:eastAsia="Times New Roman" w:cstheme="minorHAnsi"/>
          <w:color w:val="1F1F1F"/>
          <w:lang w:eastAsia="en-GB"/>
        </w:rPr>
        <w:t> is the creation, maintenance, control, storage and disposal of records in a way which facilitates their most appropriate, efficient and effective use.</w:t>
      </w:r>
    </w:p>
    <w:p w14:paraId="3511427F"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4.4         A </w:t>
      </w:r>
      <w:r w:rsidRPr="00DC6A5C">
        <w:rPr>
          <w:rFonts w:eastAsia="Times New Roman" w:cstheme="minorHAnsi"/>
          <w:b/>
          <w:bCs/>
          <w:color w:val="1F1F1F"/>
          <w:bdr w:val="none" w:sz="0" w:space="0" w:color="auto" w:frame="1"/>
          <w:lang w:eastAsia="en-GB"/>
        </w:rPr>
        <w:t>Disposal Schedule</w:t>
      </w:r>
      <w:r w:rsidRPr="00DC6A5C">
        <w:rPr>
          <w:rFonts w:eastAsia="Times New Roman" w:cstheme="minorHAnsi"/>
          <w:color w:val="1F1F1F"/>
          <w:lang w:eastAsia="en-GB"/>
        </w:rPr>
        <w:t xml:space="preserve"> is a list of records and the appropriate time limits that they must be kept for before they can be confidentially destroyed or transferred to archives for permanent storage. This document also defines which area of the </w:t>
      </w:r>
      <w:r>
        <w:rPr>
          <w:rFonts w:eastAsia="Times New Roman" w:cstheme="minorHAnsi"/>
          <w:color w:val="1F1F1F"/>
          <w:lang w:eastAsia="en-GB"/>
        </w:rPr>
        <w:t>company</w:t>
      </w:r>
      <w:r w:rsidRPr="00DC6A5C">
        <w:rPr>
          <w:rFonts w:eastAsia="Times New Roman" w:cstheme="minorHAnsi"/>
          <w:color w:val="1F1F1F"/>
          <w:lang w:eastAsia="en-GB"/>
        </w:rPr>
        <w:t xml:space="preserve"> is responsible for the storage and disposal of records.</w:t>
      </w:r>
    </w:p>
    <w:p w14:paraId="7230C079"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5.0         Responsibilities</w:t>
      </w:r>
    </w:p>
    <w:p w14:paraId="5354E6F4"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5.1         The </w:t>
      </w:r>
      <w:r>
        <w:rPr>
          <w:rFonts w:eastAsia="Times New Roman" w:cstheme="minorHAnsi"/>
          <w:color w:val="1F1F1F"/>
          <w:lang w:eastAsia="en-GB"/>
        </w:rPr>
        <w:t>company</w:t>
      </w:r>
      <w:r w:rsidRPr="00DC6A5C">
        <w:rPr>
          <w:rFonts w:eastAsia="Times New Roman" w:cstheme="minorHAnsi"/>
          <w:color w:val="1F1F1F"/>
          <w:lang w:eastAsia="en-GB"/>
        </w:rPr>
        <w:t xml:space="preserve"> has a corporate responsibility to maintain its records and record-keeping systems in accordance with the regulatory environment. The </w:t>
      </w:r>
      <w:r>
        <w:rPr>
          <w:rFonts w:eastAsia="Times New Roman" w:cstheme="minorHAnsi"/>
          <w:color w:val="1F1F1F"/>
          <w:lang w:eastAsia="en-GB"/>
        </w:rPr>
        <w:t>Chair</w:t>
      </w:r>
      <w:r w:rsidRPr="00DC6A5C">
        <w:rPr>
          <w:rFonts w:eastAsia="Times New Roman" w:cstheme="minorHAnsi"/>
          <w:color w:val="1F1F1F"/>
          <w:lang w:eastAsia="en-GB"/>
        </w:rPr>
        <w:t xml:space="preserve"> is responsible for the implementation of a corporate Records Management procedure within </w:t>
      </w:r>
      <w:r>
        <w:rPr>
          <w:rFonts w:eastAsia="Times New Roman" w:cstheme="minorHAnsi"/>
          <w:color w:val="1F1F1F"/>
          <w:lang w:eastAsia="en-GB"/>
        </w:rPr>
        <w:t>the</w:t>
      </w:r>
      <w:r w:rsidRPr="00DC6A5C">
        <w:rPr>
          <w:rFonts w:eastAsia="Times New Roman" w:cstheme="minorHAnsi"/>
          <w:color w:val="1F1F1F"/>
          <w:lang w:eastAsia="en-GB"/>
        </w:rPr>
        <w:t xml:space="preserve"> </w:t>
      </w:r>
      <w:r>
        <w:rPr>
          <w:rFonts w:eastAsia="Times New Roman" w:cstheme="minorHAnsi"/>
          <w:color w:val="1F1F1F"/>
          <w:lang w:eastAsia="en-GB"/>
        </w:rPr>
        <w:t>Company</w:t>
      </w:r>
      <w:r w:rsidRPr="00DC6A5C">
        <w:rPr>
          <w:rFonts w:eastAsia="Times New Roman" w:cstheme="minorHAnsi"/>
          <w:color w:val="1F1F1F"/>
          <w:lang w:eastAsia="en-GB"/>
        </w:rPr>
        <w:t>.</w:t>
      </w:r>
    </w:p>
    <w:p w14:paraId="7B2D085C"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5.2         </w:t>
      </w:r>
      <w:r>
        <w:rPr>
          <w:rFonts w:eastAsia="Times New Roman" w:cstheme="minorHAnsi"/>
          <w:color w:val="1F1F1F"/>
          <w:lang w:eastAsia="en-GB"/>
        </w:rPr>
        <w:t>The Directors are</w:t>
      </w:r>
      <w:r w:rsidRPr="00DC6A5C">
        <w:rPr>
          <w:rFonts w:eastAsia="Times New Roman" w:cstheme="minorHAnsi"/>
          <w:color w:val="1F1F1F"/>
          <w:lang w:eastAsia="en-GB"/>
        </w:rPr>
        <w:t xml:space="preserve"> responsible for drawing up guidance for good Records Management practice and promoting compliance with this policy and </w:t>
      </w:r>
      <w:r>
        <w:rPr>
          <w:rFonts w:eastAsia="Times New Roman" w:cstheme="minorHAnsi"/>
          <w:color w:val="1F1F1F"/>
          <w:lang w:eastAsia="en-GB"/>
        </w:rPr>
        <w:t>are</w:t>
      </w:r>
      <w:r w:rsidRPr="00DC6A5C">
        <w:rPr>
          <w:rFonts w:eastAsia="Times New Roman" w:cstheme="minorHAnsi"/>
          <w:color w:val="1F1F1F"/>
          <w:lang w:eastAsia="en-GB"/>
        </w:rPr>
        <w:t xml:space="preserve"> responsible for the co-ordination of the Records Management function across the </w:t>
      </w:r>
      <w:r>
        <w:rPr>
          <w:rFonts w:eastAsia="Times New Roman" w:cstheme="minorHAnsi"/>
          <w:color w:val="1F1F1F"/>
          <w:lang w:eastAsia="en-GB"/>
        </w:rPr>
        <w:t>Company</w:t>
      </w:r>
      <w:r w:rsidRPr="00DC6A5C">
        <w:rPr>
          <w:rFonts w:eastAsia="Times New Roman" w:cstheme="minorHAnsi"/>
          <w:color w:val="1F1F1F"/>
          <w:lang w:eastAsia="en-GB"/>
        </w:rPr>
        <w:t xml:space="preserve">. It is also the responsibility of </w:t>
      </w:r>
      <w:r>
        <w:rPr>
          <w:rFonts w:eastAsia="Times New Roman" w:cstheme="minorHAnsi"/>
          <w:color w:val="1F1F1F"/>
          <w:lang w:eastAsia="en-GB"/>
        </w:rPr>
        <w:t>the Directors</w:t>
      </w:r>
      <w:r w:rsidRPr="00DC6A5C">
        <w:rPr>
          <w:rFonts w:eastAsia="Times New Roman" w:cstheme="minorHAnsi"/>
          <w:color w:val="1F1F1F"/>
          <w:lang w:eastAsia="en-GB"/>
        </w:rPr>
        <w:t xml:space="preserve"> to work with all areas of the </w:t>
      </w:r>
      <w:r>
        <w:rPr>
          <w:rFonts w:eastAsia="Times New Roman" w:cstheme="minorHAnsi"/>
          <w:color w:val="1F1F1F"/>
          <w:lang w:eastAsia="en-GB"/>
        </w:rPr>
        <w:t>company</w:t>
      </w:r>
      <w:r w:rsidRPr="00DC6A5C">
        <w:rPr>
          <w:rFonts w:eastAsia="Times New Roman" w:cstheme="minorHAnsi"/>
          <w:color w:val="1F1F1F"/>
          <w:lang w:eastAsia="en-GB"/>
        </w:rPr>
        <w:t xml:space="preserve"> to ensure that this policy is understood and adhered to.</w:t>
      </w:r>
    </w:p>
    <w:p w14:paraId="09A6BCF1"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5.3         </w:t>
      </w:r>
      <w:r>
        <w:rPr>
          <w:rFonts w:eastAsia="Times New Roman" w:cstheme="minorHAnsi"/>
          <w:color w:val="1F1F1F"/>
          <w:lang w:eastAsia="en-GB"/>
        </w:rPr>
        <w:t>The Directors are</w:t>
      </w:r>
      <w:r w:rsidRPr="00DC6A5C">
        <w:rPr>
          <w:rFonts w:eastAsia="Times New Roman" w:cstheme="minorHAnsi"/>
          <w:color w:val="1F1F1F"/>
          <w:lang w:eastAsia="en-GB"/>
        </w:rPr>
        <w:t xml:space="preserve"> responsible for supporting good Records Management by providing guidance and codes of conduct on the use of IT systems. </w:t>
      </w:r>
      <w:r>
        <w:rPr>
          <w:rFonts w:eastAsia="Times New Roman" w:cstheme="minorHAnsi"/>
          <w:color w:val="1F1F1F"/>
          <w:lang w:eastAsia="en-GB"/>
        </w:rPr>
        <w:t>The Directors</w:t>
      </w:r>
      <w:r w:rsidRPr="00DC6A5C">
        <w:rPr>
          <w:rFonts w:eastAsia="Times New Roman" w:cstheme="minorHAnsi"/>
          <w:color w:val="1F1F1F"/>
          <w:lang w:eastAsia="en-GB"/>
        </w:rPr>
        <w:t xml:space="preserve"> also responsible for the </w:t>
      </w:r>
      <w:r w:rsidRPr="00DC6A5C">
        <w:rPr>
          <w:rFonts w:eastAsia="Times New Roman" w:cstheme="minorHAnsi"/>
          <w:color w:val="1F1F1F"/>
          <w:lang w:eastAsia="en-GB"/>
        </w:rPr>
        <w:lastRenderedPageBreak/>
        <w:t xml:space="preserve">security of data held electronically and ensuring that it is backed up in accordance with </w:t>
      </w:r>
      <w:r>
        <w:rPr>
          <w:rFonts w:eastAsia="Times New Roman" w:cstheme="minorHAnsi"/>
          <w:color w:val="1F1F1F"/>
          <w:lang w:eastAsia="en-GB"/>
        </w:rPr>
        <w:t>company</w:t>
      </w:r>
      <w:r w:rsidRPr="00DC6A5C">
        <w:rPr>
          <w:rFonts w:eastAsia="Times New Roman" w:cstheme="minorHAnsi"/>
          <w:color w:val="1F1F1F"/>
          <w:lang w:eastAsia="en-GB"/>
        </w:rPr>
        <w:t xml:space="preserve"> policy</w:t>
      </w:r>
    </w:p>
    <w:p w14:paraId="5CAB256B"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5.4         </w:t>
      </w:r>
      <w:r>
        <w:rPr>
          <w:rFonts w:eastAsia="Times New Roman" w:cstheme="minorHAnsi"/>
          <w:color w:val="1F1F1F"/>
          <w:lang w:eastAsia="en-GB"/>
        </w:rPr>
        <w:t>The Directors</w:t>
      </w:r>
      <w:r w:rsidRPr="00DC6A5C">
        <w:rPr>
          <w:rFonts w:eastAsia="Times New Roman" w:cstheme="minorHAnsi"/>
          <w:color w:val="1F1F1F"/>
          <w:lang w:eastAsia="en-GB"/>
        </w:rPr>
        <w:t xml:space="preserve"> must ensure that records for which they are responsible are </w:t>
      </w:r>
      <w:proofErr w:type="gramStart"/>
      <w:r w:rsidRPr="00DC6A5C">
        <w:rPr>
          <w:rFonts w:eastAsia="Times New Roman" w:cstheme="minorHAnsi"/>
          <w:color w:val="1F1F1F"/>
          <w:lang w:eastAsia="en-GB"/>
        </w:rPr>
        <w:t>accurate, and</w:t>
      </w:r>
      <w:proofErr w:type="gramEnd"/>
      <w:r w:rsidRPr="00DC6A5C">
        <w:rPr>
          <w:rFonts w:eastAsia="Times New Roman" w:cstheme="minorHAnsi"/>
          <w:color w:val="1F1F1F"/>
          <w:lang w:eastAsia="en-GB"/>
        </w:rPr>
        <w:t xml:space="preserve"> maintained and disposed of in accordance with the </w:t>
      </w:r>
      <w:r>
        <w:rPr>
          <w:rFonts w:eastAsia="Times New Roman" w:cstheme="minorHAnsi"/>
          <w:color w:val="1F1F1F"/>
          <w:lang w:eastAsia="en-GB"/>
        </w:rPr>
        <w:t>Company</w:t>
      </w:r>
      <w:r w:rsidRPr="00DC6A5C">
        <w:rPr>
          <w:rFonts w:eastAsia="Times New Roman" w:cstheme="minorHAnsi"/>
          <w:color w:val="1F1F1F"/>
          <w:lang w:eastAsia="en-GB"/>
        </w:rPr>
        <w:t>’s Records Management guidelines.  The</w:t>
      </w:r>
      <w:r>
        <w:rPr>
          <w:rFonts w:eastAsia="Times New Roman" w:cstheme="minorHAnsi"/>
          <w:color w:val="1F1F1F"/>
          <w:lang w:eastAsia="en-GB"/>
        </w:rPr>
        <w:t xml:space="preserve"> Directors</w:t>
      </w:r>
      <w:r w:rsidRPr="00DC6A5C">
        <w:rPr>
          <w:rFonts w:eastAsia="Times New Roman" w:cstheme="minorHAnsi"/>
          <w:color w:val="1F1F1F"/>
          <w:lang w:eastAsia="en-GB"/>
        </w:rPr>
        <w:t xml:space="preserve"> should develop best practice guidelines for staff to follow and adopt Records Management principles.  All records should have an identified ‘owner’ responsible for their management whilst in regular use.</w:t>
      </w:r>
    </w:p>
    <w:p w14:paraId="2CC758BB"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5.5         All </w:t>
      </w:r>
      <w:r>
        <w:rPr>
          <w:rFonts w:eastAsia="Times New Roman" w:cstheme="minorHAnsi"/>
          <w:color w:val="1F1F1F"/>
          <w:lang w:eastAsia="en-GB"/>
        </w:rPr>
        <w:t>Company</w:t>
      </w:r>
      <w:r w:rsidRPr="00DC6A5C">
        <w:rPr>
          <w:rFonts w:eastAsia="Times New Roman" w:cstheme="minorHAnsi"/>
          <w:color w:val="1F1F1F"/>
          <w:lang w:eastAsia="en-GB"/>
        </w:rPr>
        <w:t xml:space="preserve"> staff who create, receive and use </w:t>
      </w:r>
      <w:r w:rsidR="00CE3C0D">
        <w:rPr>
          <w:rFonts w:eastAsia="Times New Roman" w:cstheme="minorHAnsi"/>
          <w:color w:val="1F1F1F"/>
          <w:lang w:eastAsia="en-GB"/>
        </w:rPr>
        <w:t>c</w:t>
      </w:r>
      <w:r>
        <w:rPr>
          <w:rFonts w:eastAsia="Times New Roman" w:cstheme="minorHAnsi"/>
          <w:color w:val="1F1F1F"/>
          <w:lang w:eastAsia="en-GB"/>
        </w:rPr>
        <w:t>ompany</w:t>
      </w:r>
      <w:r w:rsidRPr="00DC6A5C">
        <w:rPr>
          <w:rFonts w:eastAsia="Times New Roman" w:cstheme="minorHAnsi"/>
          <w:color w:val="1F1F1F"/>
          <w:lang w:eastAsia="en-GB"/>
        </w:rPr>
        <w:t xml:space="preserve"> records hold Records Management responsibilities.  All members of staff are responsible for ensuring they exercise good Records Management in their daily working practice, which includes:</w:t>
      </w:r>
    </w:p>
    <w:p w14:paraId="76A3D61F" w14:textId="77777777" w:rsidR="00DC6A5C" w:rsidRPr="00DC6A5C" w:rsidRDefault="00DC6A5C" w:rsidP="00DC6A5C">
      <w:pPr>
        <w:numPr>
          <w:ilvl w:val="0"/>
          <w:numId w:val="2"/>
        </w:numPr>
        <w:shd w:val="clear" w:color="auto" w:fill="FFFFFF"/>
        <w:spacing w:after="0" w:line="240" w:lineRule="auto"/>
        <w:ind w:left="300"/>
        <w:textAlignment w:val="baseline"/>
        <w:rPr>
          <w:rFonts w:eastAsia="Times New Roman" w:cstheme="minorHAnsi"/>
          <w:color w:val="000000"/>
          <w:lang w:eastAsia="en-GB"/>
        </w:rPr>
      </w:pPr>
      <w:r w:rsidRPr="00DC6A5C">
        <w:rPr>
          <w:rFonts w:eastAsia="Times New Roman" w:cstheme="minorHAnsi"/>
          <w:color w:val="000000"/>
          <w:lang w:eastAsia="en-GB"/>
        </w:rPr>
        <w:t>The creation and maintenance of accurate and reliable records, where applicable to their role</w:t>
      </w:r>
    </w:p>
    <w:p w14:paraId="065A5B73" w14:textId="77777777" w:rsidR="00DC6A5C" w:rsidRPr="00DC6A5C" w:rsidRDefault="00DC6A5C" w:rsidP="00DC6A5C">
      <w:pPr>
        <w:numPr>
          <w:ilvl w:val="0"/>
          <w:numId w:val="2"/>
        </w:numPr>
        <w:shd w:val="clear" w:color="auto" w:fill="FFFFFF"/>
        <w:spacing w:after="0" w:line="240" w:lineRule="auto"/>
        <w:ind w:left="300"/>
        <w:textAlignment w:val="baseline"/>
        <w:rPr>
          <w:rFonts w:eastAsia="Times New Roman" w:cstheme="minorHAnsi"/>
          <w:color w:val="000000"/>
          <w:lang w:eastAsia="en-GB"/>
        </w:rPr>
      </w:pPr>
      <w:r w:rsidRPr="00DC6A5C">
        <w:rPr>
          <w:rFonts w:eastAsia="Times New Roman" w:cstheme="minorHAnsi"/>
          <w:color w:val="000000"/>
          <w:lang w:eastAsia="en-GB"/>
        </w:rPr>
        <w:t>Ensuring electronic records are properly maintained and that they capture core information and remain accessible, readable and authentic</w:t>
      </w:r>
    </w:p>
    <w:p w14:paraId="53730BBD" w14:textId="77777777" w:rsidR="00DC6A5C" w:rsidRPr="00DC6A5C" w:rsidRDefault="00DC6A5C" w:rsidP="00DC6A5C">
      <w:pPr>
        <w:numPr>
          <w:ilvl w:val="0"/>
          <w:numId w:val="2"/>
        </w:numPr>
        <w:shd w:val="clear" w:color="auto" w:fill="FFFFFF"/>
        <w:spacing w:after="0" w:line="240" w:lineRule="auto"/>
        <w:ind w:left="300"/>
        <w:textAlignment w:val="baseline"/>
        <w:rPr>
          <w:rFonts w:eastAsia="Times New Roman" w:cstheme="minorHAnsi"/>
          <w:color w:val="000000"/>
          <w:lang w:eastAsia="en-GB"/>
        </w:rPr>
      </w:pPr>
      <w:r w:rsidRPr="00DC6A5C">
        <w:rPr>
          <w:rFonts w:eastAsia="Times New Roman" w:cstheme="minorHAnsi"/>
          <w:color w:val="000000"/>
          <w:lang w:eastAsia="en-GB"/>
        </w:rPr>
        <w:t>Ensuring the security of records, irrespective of format, and for ensuring that access to records is only granted to those who are permitted to view them</w:t>
      </w:r>
    </w:p>
    <w:p w14:paraId="7F963E01" w14:textId="77777777" w:rsidR="00DC6A5C" w:rsidRPr="00DC6A5C" w:rsidRDefault="00DC6A5C" w:rsidP="00DC6A5C">
      <w:pPr>
        <w:numPr>
          <w:ilvl w:val="0"/>
          <w:numId w:val="2"/>
        </w:numPr>
        <w:shd w:val="clear" w:color="auto" w:fill="FFFFFF"/>
        <w:spacing w:after="0" w:line="240" w:lineRule="auto"/>
        <w:ind w:left="300"/>
        <w:textAlignment w:val="baseline"/>
        <w:rPr>
          <w:rFonts w:eastAsia="Times New Roman" w:cstheme="minorHAnsi"/>
          <w:color w:val="000000"/>
          <w:lang w:eastAsia="en-GB"/>
        </w:rPr>
      </w:pPr>
      <w:r w:rsidRPr="00DC6A5C">
        <w:rPr>
          <w:rFonts w:eastAsia="Times New Roman" w:cstheme="minorHAnsi"/>
          <w:color w:val="000000"/>
          <w:lang w:eastAsia="en-GB"/>
        </w:rPr>
        <w:t xml:space="preserve">Following guidance provided in the Records Disposal Schedule </w:t>
      </w:r>
      <w:proofErr w:type="gramStart"/>
      <w:r w:rsidRPr="00DC6A5C">
        <w:rPr>
          <w:rFonts w:eastAsia="Times New Roman" w:cstheme="minorHAnsi"/>
          <w:color w:val="000000"/>
          <w:lang w:eastAsia="en-GB"/>
        </w:rPr>
        <w:t>with regard to</w:t>
      </w:r>
      <w:proofErr w:type="gramEnd"/>
      <w:r w:rsidRPr="00DC6A5C">
        <w:rPr>
          <w:rFonts w:eastAsia="Times New Roman" w:cstheme="minorHAnsi"/>
          <w:color w:val="000000"/>
          <w:lang w:eastAsia="en-GB"/>
        </w:rPr>
        <w:t xml:space="preserve"> the retention and disposal of records</w:t>
      </w:r>
    </w:p>
    <w:p w14:paraId="41D59F3B" w14:textId="77777777" w:rsidR="00DC6A5C" w:rsidRPr="00DC6A5C" w:rsidRDefault="00DC6A5C" w:rsidP="00DC6A5C">
      <w:pPr>
        <w:numPr>
          <w:ilvl w:val="0"/>
          <w:numId w:val="2"/>
        </w:numPr>
        <w:shd w:val="clear" w:color="auto" w:fill="FFFFFF"/>
        <w:spacing w:after="0" w:line="240" w:lineRule="auto"/>
        <w:ind w:left="300"/>
        <w:textAlignment w:val="baseline"/>
        <w:rPr>
          <w:rFonts w:eastAsia="Times New Roman" w:cstheme="minorHAnsi"/>
          <w:color w:val="000000"/>
          <w:lang w:eastAsia="en-GB"/>
        </w:rPr>
      </w:pPr>
      <w:r w:rsidRPr="00DC6A5C">
        <w:rPr>
          <w:rFonts w:eastAsia="Times New Roman" w:cstheme="minorHAnsi"/>
          <w:color w:val="000000"/>
          <w:lang w:eastAsia="en-GB"/>
        </w:rPr>
        <w:t>Ensuring records of a sensitive or personal nature are handled appropriately and in accordance with legal requirements</w:t>
      </w:r>
    </w:p>
    <w:p w14:paraId="3B4A5F71" w14:textId="77777777" w:rsidR="00DC6A5C" w:rsidRPr="00DC6A5C" w:rsidRDefault="00DC6A5C" w:rsidP="00DC6A5C">
      <w:pPr>
        <w:numPr>
          <w:ilvl w:val="0"/>
          <w:numId w:val="2"/>
        </w:numPr>
        <w:shd w:val="clear" w:color="auto" w:fill="FFFFFF"/>
        <w:spacing w:after="0" w:line="240" w:lineRule="auto"/>
        <w:ind w:left="300"/>
        <w:textAlignment w:val="baseline"/>
        <w:rPr>
          <w:rFonts w:eastAsia="Times New Roman" w:cstheme="minorHAnsi"/>
          <w:color w:val="000000"/>
          <w:lang w:eastAsia="en-GB"/>
        </w:rPr>
      </w:pPr>
      <w:r w:rsidRPr="00DC6A5C">
        <w:rPr>
          <w:rFonts w:eastAsia="Times New Roman" w:cstheme="minorHAnsi"/>
          <w:color w:val="000000"/>
          <w:lang w:eastAsia="en-GB"/>
        </w:rPr>
        <w:t>Supporting efficiency</w:t>
      </w:r>
      <w:r w:rsidR="00CE3C0D">
        <w:rPr>
          <w:rFonts w:eastAsia="Times New Roman" w:cstheme="minorHAnsi"/>
          <w:color w:val="000000"/>
          <w:lang w:eastAsia="en-GB"/>
        </w:rPr>
        <w:t xml:space="preserve">, </w:t>
      </w:r>
      <w:r w:rsidRPr="00DC6A5C">
        <w:rPr>
          <w:rFonts w:eastAsia="Times New Roman" w:cstheme="minorHAnsi"/>
          <w:color w:val="000000"/>
          <w:lang w:eastAsia="en-GB"/>
        </w:rPr>
        <w:t xml:space="preserve">avoiding duplication and only printing emails and electronic records when </w:t>
      </w:r>
      <w:proofErr w:type="gramStart"/>
      <w:r w:rsidRPr="00DC6A5C">
        <w:rPr>
          <w:rFonts w:eastAsia="Times New Roman" w:cstheme="minorHAnsi"/>
          <w:color w:val="000000"/>
          <w:lang w:eastAsia="en-GB"/>
        </w:rPr>
        <w:t>absolutely necessary</w:t>
      </w:r>
      <w:proofErr w:type="gramEnd"/>
    </w:p>
    <w:p w14:paraId="2F3C570E"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5.6         Members of staff should receive an introductory briefing on Records Management procedures.</w:t>
      </w:r>
    </w:p>
    <w:p w14:paraId="38E4883B"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5.7         </w:t>
      </w:r>
      <w:r w:rsidR="00CE3C0D">
        <w:rPr>
          <w:rFonts w:eastAsia="Times New Roman" w:cstheme="minorHAnsi"/>
          <w:color w:val="1F1F1F"/>
          <w:lang w:eastAsia="en-GB"/>
        </w:rPr>
        <w:t>The Directors</w:t>
      </w:r>
      <w:r w:rsidRPr="00DC6A5C">
        <w:rPr>
          <w:rFonts w:eastAsia="Times New Roman" w:cstheme="minorHAnsi"/>
          <w:color w:val="1F1F1F"/>
          <w:lang w:eastAsia="en-GB"/>
        </w:rPr>
        <w:t xml:space="preserve"> should nominate a ‘Records Champion’ to ensure the integration of records management practice throughout the </w:t>
      </w:r>
      <w:r w:rsidR="00CE3C0D">
        <w:rPr>
          <w:rFonts w:eastAsia="Times New Roman" w:cstheme="minorHAnsi"/>
          <w:color w:val="1F1F1F"/>
          <w:lang w:eastAsia="en-GB"/>
        </w:rPr>
        <w:t>c</w:t>
      </w:r>
      <w:r>
        <w:rPr>
          <w:rFonts w:eastAsia="Times New Roman" w:cstheme="minorHAnsi"/>
          <w:color w:val="1F1F1F"/>
          <w:lang w:eastAsia="en-GB"/>
        </w:rPr>
        <w:t>ompany</w:t>
      </w:r>
      <w:r w:rsidRPr="00DC6A5C">
        <w:rPr>
          <w:rFonts w:eastAsia="Times New Roman" w:cstheme="minorHAnsi"/>
          <w:color w:val="1F1F1F"/>
          <w:lang w:eastAsia="en-GB"/>
        </w:rPr>
        <w:t>.</w:t>
      </w:r>
    </w:p>
    <w:p w14:paraId="324B1899" w14:textId="77777777" w:rsidR="00DC6A5C" w:rsidRPr="00DC6A5C" w:rsidRDefault="00DC6A5C" w:rsidP="00CE3C0D">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6.0         Relationship with existing policies</w:t>
      </w:r>
    </w:p>
    <w:p w14:paraId="05FB8545"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6. </w:t>
      </w:r>
      <w:r w:rsidR="00CE3C0D">
        <w:rPr>
          <w:rFonts w:eastAsia="Times New Roman" w:cstheme="minorHAnsi"/>
          <w:color w:val="1F1F1F"/>
          <w:lang w:eastAsia="en-GB"/>
        </w:rPr>
        <w:t>1</w:t>
      </w:r>
      <w:r w:rsidRPr="00DC6A5C">
        <w:rPr>
          <w:rFonts w:eastAsia="Times New Roman" w:cstheme="minorHAnsi"/>
          <w:color w:val="1F1F1F"/>
          <w:lang w:eastAsia="en-GB"/>
        </w:rPr>
        <w:t xml:space="preserve">       </w:t>
      </w:r>
      <w:r w:rsidR="00CE3C0D">
        <w:rPr>
          <w:rFonts w:eastAsia="Times New Roman" w:cstheme="minorHAnsi"/>
          <w:color w:val="1F1F1F"/>
          <w:lang w:eastAsia="en-GB"/>
        </w:rPr>
        <w:t xml:space="preserve"> </w:t>
      </w:r>
      <w:r w:rsidRPr="00DC6A5C">
        <w:rPr>
          <w:rFonts w:eastAsia="Times New Roman" w:cstheme="minorHAnsi"/>
          <w:color w:val="1F1F1F"/>
          <w:lang w:eastAsia="en-GB"/>
        </w:rPr>
        <w:t xml:space="preserve">Compliance with this policy will in turn facilitate compliance not only with information related legislation (specifically Freedom of Information Act 2000 and Data Protection Act 1998) but also with any other legislation or regulations (including audit, equal opportunities and research ethics) affecting the </w:t>
      </w:r>
      <w:r w:rsidR="00CE3C0D">
        <w:rPr>
          <w:rFonts w:eastAsia="Times New Roman" w:cstheme="minorHAnsi"/>
          <w:color w:val="1F1F1F"/>
          <w:lang w:eastAsia="en-GB"/>
        </w:rPr>
        <w:t>company</w:t>
      </w:r>
      <w:r w:rsidRPr="00DC6A5C">
        <w:rPr>
          <w:rFonts w:eastAsia="Times New Roman" w:cstheme="minorHAnsi"/>
          <w:color w:val="1F1F1F"/>
          <w:lang w:eastAsia="en-GB"/>
        </w:rPr>
        <w:t>.</w:t>
      </w:r>
    </w:p>
    <w:p w14:paraId="1D3459D2"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7.0         Storage</w:t>
      </w:r>
    </w:p>
    <w:p w14:paraId="7C669824"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7.1         Records should be appropriately stored with due regard for efficiency, cost-effectiveness, security, durability and access. Appropriate procedures and processes should be put in place to ensure the physical and intellectual security of </w:t>
      </w:r>
      <w:r>
        <w:rPr>
          <w:rFonts w:eastAsia="Times New Roman" w:cstheme="minorHAnsi"/>
          <w:color w:val="1F1F1F"/>
          <w:lang w:eastAsia="en-GB"/>
        </w:rPr>
        <w:t>Company</w:t>
      </w:r>
      <w:r w:rsidRPr="00DC6A5C">
        <w:rPr>
          <w:rFonts w:eastAsia="Times New Roman" w:cstheme="minorHAnsi"/>
          <w:color w:val="1F1F1F"/>
          <w:lang w:eastAsia="en-GB"/>
        </w:rPr>
        <w:t xml:space="preserve"> records.  </w:t>
      </w:r>
    </w:p>
    <w:p w14:paraId="06E78887"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7.2         Storage conditions and handling processes should be designed to protect records from unauthorised access, loss or destruction and from theft and disaster.</w:t>
      </w:r>
    </w:p>
    <w:p w14:paraId="7B6D68CC"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7.3         The retention of records for longer than necessary is discouraged and the duplication of records should be limited to optimise the use of space for storage purposes.</w:t>
      </w:r>
    </w:p>
    <w:p w14:paraId="2F5A5E6F"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8.0       Disposal</w:t>
      </w:r>
    </w:p>
    <w:p w14:paraId="38E599C6" w14:textId="332E2C45"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8.1       Records should be disposed of in accordance with agreed retention schedules.  The retention schedule should be reviewed regularly and adjusted if necessary.  At the expiration of their currency, records should be destroyed</w:t>
      </w:r>
      <w:r w:rsidR="000E2BDD">
        <w:rPr>
          <w:rFonts w:eastAsia="Times New Roman" w:cstheme="minorHAnsi"/>
          <w:color w:val="1F1F1F"/>
          <w:lang w:eastAsia="en-GB"/>
        </w:rPr>
        <w:t xml:space="preserve"> </w:t>
      </w:r>
      <w:proofErr w:type="gramStart"/>
      <w:r w:rsidR="000E2BDD">
        <w:rPr>
          <w:rFonts w:eastAsia="Times New Roman" w:cstheme="minorHAnsi"/>
          <w:color w:val="1F1F1F"/>
          <w:lang w:eastAsia="en-GB"/>
        </w:rPr>
        <w:t>securely</w:t>
      </w:r>
      <w:proofErr w:type="gramEnd"/>
      <w:r w:rsidR="00E6652C">
        <w:rPr>
          <w:rFonts w:eastAsia="Times New Roman" w:cstheme="minorHAnsi"/>
          <w:color w:val="1F1F1F"/>
          <w:lang w:eastAsia="en-GB"/>
        </w:rPr>
        <w:t xml:space="preserve"> and </w:t>
      </w:r>
      <w:r w:rsidR="005A311C">
        <w:rPr>
          <w:rFonts w:eastAsia="Times New Roman" w:cstheme="minorHAnsi"/>
          <w:color w:val="1F1F1F"/>
          <w:lang w:eastAsia="en-GB"/>
        </w:rPr>
        <w:t>certificates retained on file</w:t>
      </w:r>
      <w:r w:rsidRPr="00DC6A5C">
        <w:rPr>
          <w:rFonts w:eastAsia="Times New Roman" w:cstheme="minorHAnsi"/>
          <w:color w:val="1F1F1F"/>
          <w:lang w:eastAsia="en-GB"/>
        </w:rPr>
        <w:t>.</w:t>
      </w:r>
    </w:p>
    <w:p w14:paraId="5B49056A" w14:textId="77777777" w:rsidR="00DC6A5C" w:rsidRPr="00DC6A5C"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b/>
          <w:bCs/>
          <w:color w:val="1F1F1F"/>
          <w:bdr w:val="none" w:sz="0" w:space="0" w:color="auto" w:frame="1"/>
          <w:lang w:eastAsia="en-GB"/>
        </w:rPr>
        <w:t>9.0       Available Guidance</w:t>
      </w:r>
    </w:p>
    <w:p w14:paraId="1B618E19" w14:textId="77777777" w:rsidR="00CE3C0D" w:rsidRDefault="00DC6A5C" w:rsidP="00DC6A5C">
      <w:pPr>
        <w:shd w:val="clear" w:color="auto" w:fill="FFFFFF"/>
        <w:spacing w:after="0" w:line="240" w:lineRule="auto"/>
        <w:textAlignment w:val="baseline"/>
        <w:rPr>
          <w:rFonts w:eastAsia="Times New Roman" w:cstheme="minorHAnsi"/>
          <w:color w:val="1F1F1F"/>
          <w:lang w:eastAsia="en-GB"/>
        </w:rPr>
      </w:pPr>
      <w:r w:rsidRPr="00DC6A5C">
        <w:rPr>
          <w:rFonts w:eastAsia="Times New Roman" w:cstheme="minorHAnsi"/>
          <w:color w:val="1F1F1F"/>
          <w:lang w:eastAsia="en-GB"/>
        </w:rPr>
        <w:t xml:space="preserve">9.1       It is the responsibility of </w:t>
      </w:r>
      <w:r w:rsidR="00CE3C0D">
        <w:rPr>
          <w:rFonts w:eastAsia="Times New Roman" w:cstheme="minorHAnsi"/>
          <w:color w:val="1F1F1F"/>
          <w:lang w:eastAsia="en-GB"/>
        </w:rPr>
        <w:t>the Directors</w:t>
      </w:r>
      <w:r w:rsidRPr="00DC6A5C">
        <w:rPr>
          <w:rFonts w:eastAsia="Times New Roman" w:cstheme="minorHAnsi"/>
          <w:color w:val="1F1F1F"/>
          <w:lang w:eastAsia="en-GB"/>
        </w:rPr>
        <w:t xml:space="preserve"> to provide guidance to all staff on good Records Management practice.</w:t>
      </w:r>
    </w:p>
    <w:p w14:paraId="08951FB7" w14:textId="77777777" w:rsidR="003431FD" w:rsidRDefault="003431FD" w:rsidP="00DC6A5C">
      <w:pPr>
        <w:shd w:val="clear" w:color="auto" w:fill="FFFFFF"/>
        <w:spacing w:after="0" w:line="240" w:lineRule="auto"/>
        <w:textAlignment w:val="baseline"/>
        <w:rPr>
          <w:rFonts w:eastAsia="Times New Roman" w:cstheme="minorHAnsi"/>
          <w:color w:val="1F1F1F"/>
          <w:lang w:eastAsia="en-GB"/>
        </w:rPr>
      </w:pPr>
    </w:p>
    <w:p w14:paraId="5BEE5FA8" w14:textId="77777777" w:rsidR="003431FD" w:rsidRDefault="003431FD" w:rsidP="00DC6A5C">
      <w:pPr>
        <w:shd w:val="clear" w:color="auto" w:fill="FFFFFF"/>
        <w:spacing w:after="0" w:line="240" w:lineRule="auto"/>
        <w:textAlignment w:val="baseline"/>
        <w:rPr>
          <w:rFonts w:eastAsia="Times New Roman" w:cstheme="minorHAnsi"/>
          <w:color w:val="1F1F1F"/>
          <w:lang w:eastAsia="en-GB"/>
        </w:rPr>
      </w:pPr>
    </w:p>
    <w:p w14:paraId="62D8A85D" w14:textId="77777777" w:rsidR="003431FD" w:rsidRDefault="003431FD" w:rsidP="00DC6A5C">
      <w:pPr>
        <w:shd w:val="clear" w:color="auto" w:fill="FFFFFF"/>
        <w:spacing w:after="0" w:line="240" w:lineRule="auto"/>
        <w:textAlignment w:val="baseline"/>
        <w:rPr>
          <w:rFonts w:eastAsia="Times New Roman" w:cstheme="minorHAnsi"/>
          <w:color w:val="1F1F1F"/>
          <w:lang w:eastAsia="en-GB"/>
        </w:rPr>
      </w:pPr>
    </w:p>
    <w:p w14:paraId="2CBFED0D" w14:textId="77777777" w:rsidR="003431FD" w:rsidRDefault="003431FD" w:rsidP="00DC6A5C">
      <w:pPr>
        <w:shd w:val="clear" w:color="auto" w:fill="FFFFFF"/>
        <w:spacing w:after="0" w:line="240" w:lineRule="auto"/>
        <w:textAlignment w:val="baseline"/>
        <w:rPr>
          <w:rFonts w:eastAsia="Times New Roman" w:cstheme="minorHAnsi"/>
          <w:color w:val="1F1F1F"/>
          <w:lang w:eastAsia="en-GB"/>
        </w:rPr>
      </w:pPr>
    </w:p>
    <w:p w14:paraId="59F5C976" w14:textId="77777777" w:rsidR="003431FD" w:rsidRDefault="003431FD" w:rsidP="00DC6A5C">
      <w:pPr>
        <w:shd w:val="clear" w:color="auto" w:fill="FFFFFF"/>
        <w:spacing w:after="0" w:line="240" w:lineRule="auto"/>
        <w:textAlignment w:val="baseline"/>
        <w:rPr>
          <w:rFonts w:eastAsia="Times New Roman" w:cstheme="minorHAnsi"/>
          <w:color w:val="1F1F1F"/>
          <w:lang w:eastAsia="en-GB"/>
        </w:rPr>
      </w:pPr>
    </w:p>
    <w:p w14:paraId="453EA77B" w14:textId="77777777" w:rsidR="003431FD" w:rsidRDefault="003431FD" w:rsidP="00DC6A5C">
      <w:pPr>
        <w:shd w:val="clear" w:color="auto" w:fill="FFFFFF"/>
        <w:spacing w:after="0" w:line="240" w:lineRule="auto"/>
        <w:textAlignment w:val="baseline"/>
        <w:rPr>
          <w:rFonts w:eastAsia="Times New Roman" w:cstheme="minorHAnsi"/>
          <w:color w:val="1F1F1F"/>
          <w:lang w:eastAsia="en-GB"/>
        </w:rPr>
      </w:pPr>
    </w:p>
    <w:p w14:paraId="0FABFDF1" w14:textId="77777777" w:rsidR="00CE3C0D" w:rsidRDefault="00CE3C0D" w:rsidP="00CE3C0D">
      <w:pPr>
        <w:shd w:val="clear" w:color="auto" w:fill="FFFFFF"/>
        <w:spacing w:after="0" w:line="240" w:lineRule="auto"/>
        <w:textAlignment w:val="baseline"/>
        <w:rPr>
          <w:rFonts w:eastAsia="Times New Roman" w:cstheme="minorHAnsi"/>
          <w:b/>
          <w:color w:val="1F1F1F"/>
          <w:lang w:eastAsia="en-GB"/>
        </w:rPr>
      </w:pPr>
      <w:r w:rsidRPr="00CE3C0D">
        <w:rPr>
          <w:rFonts w:eastAsia="Times New Roman" w:cstheme="minorHAnsi"/>
          <w:b/>
          <w:color w:val="1F1F1F"/>
          <w:lang w:eastAsia="en-GB"/>
        </w:rPr>
        <w:lastRenderedPageBreak/>
        <w:t xml:space="preserve">10.0 </w:t>
      </w:r>
      <w:r w:rsidRPr="00CE3C0D">
        <w:rPr>
          <w:rFonts w:eastAsia="Times New Roman" w:cstheme="minorHAnsi"/>
          <w:b/>
          <w:color w:val="1F1F1F"/>
          <w:lang w:eastAsia="en-GB"/>
        </w:rPr>
        <w:tab/>
        <w:t>Records Retention Schedule</w:t>
      </w:r>
    </w:p>
    <w:p w14:paraId="5439BB60" w14:textId="77777777" w:rsidR="003431FD" w:rsidRPr="00CE3C0D" w:rsidRDefault="003431FD" w:rsidP="00CE3C0D">
      <w:pPr>
        <w:shd w:val="clear" w:color="auto" w:fill="FFFFFF"/>
        <w:spacing w:after="0" w:line="240" w:lineRule="auto"/>
        <w:textAlignment w:val="baseline"/>
        <w:rPr>
          <w:rFonts w:eastAsia="Times New Roman" w:cstheme="minorHAnsi"/>
          <w:b/>
          <w:color w:val="1F1F1F"/>
          <w:lang w:eastAsia="en-GB"/>
        </w:rPr>
      </w:pPr>
    </w:p>
    <w:tbl>
      <w:tblPr>
        <w:tblStyle w:val="TableGrid"/>
        <w:tblW w:w="0" w:type="auto"/>
        <w:tblLook w:val="04A0" w:firstRow="1" w:lastRow="0" w:firstColumn="1" w:lastColumn="0" w:noHBand="0" w:noVBand="1"/>
      </w:tblPr>
      <w:tblGrid>
        <w:gridCol w:w="2254"/>
        <w:gridCol w:w="2254"/>
        <w:gridCol w:w="2254"/>
        <w:gridCol w:w="2254"/>
      </w:tblGrid>
      <w:tr w:rsidR="00CE3C0D" w:rsidRPr="003431FD" w14:paraId="0A5D05E1" w14:textId="77777777" w:rsidTr="00CE3C0D">
        <w:tc>
          <w:tcPr>
            <w:tcW w:w="2254" w:type="dxa"/>
          </w:tcPr>
          <w:p w14:paraId="45D62DE3" w14:textId="77777777" w:rsidR="00CE3C0D" w:rsidRPr="003431FD" w:rsidRDefault="00CE3C0D">
            <w:pPr>
              <w:rPr>
                <w:rFonts w:cstheme="minorHAnsi"/>
                <w:b/>
              </w:rPr>
            </w:pPr>
            <w:r w:rsidRPr="003431FD">
              <w:rPr>
                <w:b/>
              </w:rPr>
              <w:t xml:space="preserve">Description </w:t>
            </w:r>
          </w:p>
        </w:tc>
        <w:tc>
          <w:tcPr>
            <w:tcW w:w="2254" w:type="dxa"/>
          </w:tcPr>
          <w:p w14:paraId="44AB3967" w14:textId="77777777" w:rsidR="00CE3C0D" w:rsidRPr="003431FD" w:rsidRDefault="00CE3C0D">
            <w:pPr>
              <w:rPr>
                <w:rFonts w:cstheme="minorHAnsi"/>
                <w:b/>
              </w:rPr>
            </w:pPr>
            <w:r w:rsidRPr="003431FD">
              <w:rPr>
                <w:b/>
              </w:rPr>
              <w:t>Minimum Retention Period</w:t>
            </w:r>
          </w:p>
        </w:tc>
        <w:tc>
          <w:tcPr>
            <w:tcW w:w="2254" w:type="dxa"/>
          </w:tcPr>
          <w:p w14:paraId="77C5F962" w14:textId="77777777" w:rsidR="00CE3C0D" w:rsidRPr="003431FD" w:rsidRDefault="00CE3C0D">
            <w:pPr>
              <w:rPr>
                <w:rFonts w:cstheme="minorHAnsi"/>
                <w:b/>
              </w:rPr>
            </w:pPr>
            <w:r w:rsidRPr="003431FD">
              <w:rPr>
                <w:rFonts w:cstheme="minorHAnsi"/>
                <w:b/>
              </w:rPr>
              <w:t>Action</w:t>
            </w:r>
          </w:p>
        </w:tc>
        <w:tc>
          <w:tcPr>
            <w:tcW w:w="2254" w:type="dxa"/>
          </w:tcPr>
          <w:p w14:paraId="00FD240F" w14:textId="77777777" w:rsidR="00CE3C0D" w:rsidRPr="003431FD" w:rsidRDefault="00CE3C0D">
            <w:pPr>
              <w:rPr>
                <w:rFonts w:cstheme="minorHAnsi"/>
                <w:b/>
              </w:rPr>
            </w:pPr>
            <w:r w:rsidRPr="003431FD">
              <w:rPr>
                <w:b/>
              </w:rPr>
              <w:t>Comments</w:t>
            </w:r>
          </w:p>
        </w:tc>
      </w:tr>
      <w:tr w:rsidR="00CE3C0D" w14:paraId="6D5348C8" w14:textId="77777777" w:rsidTr="00CE3C0D">
        <w:tc>
          <w:tcPr>
            <w:tcW w:w="2254" w:type="dxa"/>
          </w:tcPr>
          <w:p w14:paraId="2DB74595" w14:textId="77777777" w:rsidR="00CE3C0D" w:rsidRDefault="003431FD">
            <w:r>
              <w:t>Financial Records</w:t>
            </w:r>
          </w:p>
        </w:tc>
        <w:tc>
          <w:tcPr>
            <w:tcW w:w="2254" w:type="dxa"/>
          </w:tcPr>
          <w:p w14:paraId="6AF536FC" w14:textId="17EA872F" w:rsidR="00CE3C0D" w:rsidRDefault="00805DB4">
            <w:r>
              <w:t>7</w:t>
            </w:r>
            <w:r w:rsidR="003431FD">
              <w:t xml:space="preserve"> years</w:t>
            </w:r>
          </w:p>
        </w:tc>
        <w:tc>
          <w:tcPr>
            <w:tcW w:w="2254" w:type="dxa"/>
          </w:tcPr>
          <w:p w14:paraId="5C4B5F8A" w14:textId="77777777" w:rsidR="00CE3C0D" w:rsidRDefault="003431FD">
            <w:pPr>
              <w:rPr>
                <w:rFonts w:cstheme="minorHAnsi"/>
              </w:rPr>
            </w:pPr>
            <w:r>
              <w:rPr>
                <w:rFonts w:cstheme="minorHAnsi"/>
              </w:rPr>
              <w:t>Dispose</w:t>
            </w:r>
          </w:p>
        </w:tc>
        <w:tc>
          <w:tcPr>
            <w:tcW w:w="2254" w:type="dxa"/>
          </w:tcPr>
          <w:p w14:paraId="529D0846" w14:textId="77777777" w:rsidR="00CE3C0D" w:rsidRDefault="00CE3C0D"/>
        </w:tc>
      </w:tr>
      <w:tr w:rsidR="003431FD" w14:paraId="29D1B535" w14:textId="77777777" w:rsidTr="00CE3C0D">
        <w:tc>
          <w:tcPr>
            <w:tcW w:w="2254" w:type="dxa"/>
          </w:tcPr>
          <w:p w14:paraId="2F1C1B51" w14:textId="646812E6" w:rsidR="003431FD" w:rsidRDefault="003431FD" w:rsidP="003431FD">
            <w:r>
              <w:t xml:space="preserve">Pharmacy </w:t>
            </w:r>
            <w:r w:rsidR="00CB2CC5">
              <w:t>Records</w:t>
            </w:r>
          </w:p>
        </w:tc>
        <w:tc>
          <w:tcPr>
            <w:tcW w:w="2254" w:type="dxa"/>
          </w:tcPr>
          <w:p w14:paraId="6450B33D" w14:textId="77777777" w:rsidR="003431FD" w:rsidRDefault="003431FD" w:rsidP="003431FD">
            <w:r>
              <w:t>5 years</w:t>
            </w:r>
          </w:p>
        </w:tc>
        <w:tc>
          <w:tcPr>
            <w:tcW w:w="2254" w:type="dxa"/>
          </w:tcPr>
          <w:p w14:paraId="06F90993" w14:textId="77777777" w:rsidR="003431FD" w:rsidRDefault="003431FD" w:rsidP="003431FD">
            <w:pPr>
              <w:rPr>
                <w:rFonts w:cstheme="minorHAnsi"/>
              </w:rPr>
            </w:pPr>
            <w:r>
              <w:rPr>
                <w:rFonts w:cstheme="minorHAnsi"/>
              </w:rPr>
              <w:t>Dispose</w:t>
            </w:r>
          </w:p>
        </w:tc>
        <w:tc>
          <w:tcPr>
            <w:tcW w:w="2254" w:type="dxa"/>
          </w:tcPr>
          <w:p w14:paraId="1AF0FAC9" w14:textId="77777777" w:rsidR="003431FD" w:rsidRDefault="003431FD" w:rsidP="003431FD"/>
        </w:tc>
      </w:tr>
      <w:tr w:rsidR="001678C6" w14:paraId="27A4CAB8" w14:textId="77777777" w:rsidTr="00CE3C0D">
        <w:tc>
          <w:tcPr>
            <w:tcW w:w="2254" w:type="dxa"/>
          </w:tcPr>
          <w:p w14:paraId="6D2170F7" w14:textId="5C0DD612" w:rsidR="001678C6" w:rsidRDefault="00CB2CC5" w:rsidP="003431FD">
            <w:r>
              <w:t xml:space="preserve">Personnel Records </w:t>
            </w:r>
          </w:p>
        </w:tc>
        <w:tc>
          <w:tcPr>
            <w:tcW w:w="2254" w:type="dxa"/>
          </w:tcPr>
          <w:p w14:paraId="36F7B535" w14:textId="28FD3296" w:rsidR="001678C6" w:rsidRDefault="004462FD" w:rsidP="003431FD">
            <w:r>
              <w:t>5 years</w:t>
            </w:r>
          </w:p>
        </w:tc>
        <w:tc>
          <w:tcPr>
            <w:tcW w:w="2254" w:type="dxa"/>
          </w:tcPr>
          <w:p w14:paraId="57EF874C" w14:textId="42E9DCF0" w:rsidR="001678C6" w:rsidRDefault="004462FD" w:rsidP="003431FD">
            <w:pPr>
              <w:rPr>
                <w:rFonts w:cstheme="minorHAnsi"/>
              </w:rPr>
            </w:pPr>
            <w:r>
              <w:rPr>
                <w:rFonts w:cstheme="minorHAnsi"/>
              </w:rPr>
              <w:t>Dispose</w:t>
            </w:r>
          </w:p>
        </w:tc>
        <w:tc>
          <w:tcPr>
            <w:tcW w:w="2254" w:type="dxa"/>
          </w:tcPr>
          <w:p w14:paraId="1B264EAC" w14:textId="77777777" w:rsidR="001678C6" w:rsidRDefault="001678C6" w:rsidP="003431FD"/>
        </w:tc>
      </w:tr>
    </w:tbl>
    <w:p w14:paraId="7801AB17" w14:textId="77777777" w:rsidR="00CE3C0D" w:rsidRDefault="00CE3C0D">
      <w:pPr>
        <w:rPr>
          <w:rFonts w:cstheme="minorHAnsi"/>
        </w:rPr>
      </w:pPr>
    </w:p>
    <w:p w14:paraId="730D7EAC" w14:textId="77777777" w:rsidR="003431FD" w:rsidRDefault="003431FD">
      <w:pPr>
        <w:rPr>
          <w:rFonts w:cstheme="minorHAnsi"/>
        </w:rPr>
      </w:pPr>
    </w:p>
    <w:p w14:paraId="67C18D49" w14:textId="77777777" w:rsidR="003431FD" w:rsidRPr="00DC6A5C" w:rsidRDefault="003431FD" w:rsidP="003431FD">
      <w:pPr>
        <w:rPr>
          <w:rFonts w:cstheme="minorHAnsi"/>
        </w:rPr>
      </w:pPr>
    </w:p>
    <w:sectPr w:rsidR="003431FD" w:rsidRPr="00DC6A5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AEF5C" w14:textId="77777777" w:rsidR="00996F6C" w:rsidRDefault="00996F6C" w:rsidP="003431FD">
      <w:pPr>
        <w:spacing w:after="0" w:line="240" w:lineRule="auto"/>
      </w:pPr>
      <w:r>
        <w:separator/>
      </w:r>
    </w:p>
  </w:endnote>
  <w:endnote w:type="continuationSeparator" w:id="0">
    <w:p w14:paraId="0928B9F5" w14:textId="77777777" w:rsidR="00996F6C" w:rsidRDefault="00996F6C" w:rsidP="003431FD">
      <w:pPr>
        <w:spacing w:after="0" w:line="240" w:lineRule="auto"/>
      </w:pPr>
      <w:r>
        <w:continuationSeparator/>
      </w:r>
    </w:p>
  </w:endnote>
  <w:endnote w:type="continuationNotice" w:id="1">
    <w:p w14:paraId="1D5F60B3" w14:textId="77777777" w:rsidR="00996F6C" w:rsidRDefault="00996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64DE" w14:textId="77777777" w:rsidR="003431FD" w:rsidRDefault="00343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32E94" w14:textId="77777777" w:rsidR="00996F6C" w:rsidRDefault="00996F6C" w:rsidP="003431FD">
      <w:pPr>
        <w:spacing w:after="0" w:line="240" w:lineRule="auto"/>
      </w:pPr>
      <w:r>
        <w:separator/>
      </w:r>
    </w:p>
  </w:footnote>
  <w:footnote w:type="continuationSeparator" w:id="0">
    <w:p w14:paraId="70EBE194" w14:textId="77777777" w:rsidR="00996F6C" w:rsidRDefault="00996F6C" w:rsidP="003431FD">
      <w:pPr>
        <w:spacing w:after="0" w:line="240" w:lineRule="auto"/>
      </w:pPr>
      <w:r>
        <w:continuationSeparator/>
      </w:r>
    </w:p>
  </w:footnote>
  <w:footnote w:type="continuationNotice" w:id="1">
    <w:p w14:paraId="5C40061E" w14:textId="77777777" w:rsidR="00996F6C" w:rsidRDefault="00996F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5F07"/>
    <w:multiLevelType w:val="multilevel"/>
    <w:tmpl w:val="A71E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17CCC"/>
    <w:multiLevelType w:val="multilevel"/>
    <w:tmpl w:val="C6B2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24372"/>
    <w:multiLevelType w:val="multilevel"/>
    <w:tmpl w:val="5552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5C"/>
    <w:rsid w:val="000E2BDD"/>
    <w:rsid w:val="001678C6"/>
    <w:rsid w:val="002E33DC"/>
    <w:rsid w:val="003374EA"/>
    <w:rsid w:val="003431FD"/>
    <w:rsid w:val="004462FD"/>
    <w:rsid w:val="004A21A8"/>
    <w:rsid w:val="005A311C"/>
    <w:rsid w:val="00805DB4"/>
    <w:rsid w:val="00895896"/>
    <w:rsid w:val="00996F6C"/>
    <w:rsid w:val="00B918F8"/>
    <w:rsid w:val="00CB2CC5"/>
    <w:rsid w:val="00CE3C0D"/>
    <w:rsid w:val="00DC6A5C"/>
    <w:rsid w:val="00E6652C"/>
    <w:rsid w:val="00EF3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CD5A"/>
  <w15:chartTrackingRefBased/>
  <w15:docId w15:val="{57AB6072-9604-494F-9F93-D09FCA52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6A5C"/>
    <w:rPr>
      <w:b/>
      <w:bCs/>
    </w:rPr>
  </w:style>
  <w:style w:type="character" w:styleId="Hyperlink">
    <w:name w:val="Hyperlink"/>
    <w:basedOn w:val="DefaultParagraphFont"/>
    <w:uiPriority w:val="99"/>
    <w:semiHidden/>
    <w:unhideWhenUsed/>
    <w:rsid w:val="00DC6A5C"/>
    <w:rPr>
      <w:color w:val="0000FF"/>
      <w:u w:val="single"/>
    </w:rPr>
  </w:style>
  <w:style w:type="paragraph" w:customStyle="1" w:styleId="default">
    <w:name w:val="default"/>
    <w:basedOn w:val="Normal"/>
    <w:rsid w:val="00DC6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Normal"/>
    <w:rsid w:val="00DC6A5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CE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1FD"/>
  </w:style>
  <w:style w:type="paragraph" w:styleId="Footer">
    <w:name w:val="footer"/>
    <w:basedOn w:val="Normal"/>
    <w:link w:val="FooterChar"/>
    <w:uiPriority w:val="99"/>
    <w:unhideWhenUsed/>
    <w:rsid w:val="0034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0" ma:contentTypeDescription="Create a new document." ma:contentTypeScope="" ma:versionID="594f729428c4e231d2687d6830bb4225">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8883ba1e458a00358770c0d6d6c3e4df"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BCD4B-F00E-4D4D-BF55-E624F71F9943}">
  <ds:schemaRefs>
    <ds:schemaRef ds:uri="http://schemas.microsoft.com/sharepoint/v3/contenttype/forms"/>
  </ds:schemaRefs>
</ds:datastoreItem>
</file>

<file path=customXml/itemProps2.xml><?xml version="1.0" encoding="utf-8"?>
<ds:datastoreItem xmlns:ds="http://schemas.openxmlformats.org/officeDocument/2006/customXml" ds:itemID="{4F72CB0C-92BC-4A67-8508-A2AC72FAB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D9758-6EDC-4747-A868-667EAD876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Reed</dc:creator>
  <cp:keywords/>
  <dc:description/>
  <cp:lastModifiedBy>Helen Reed</cp:lastModifiedBy>
  <cp:revision>3</cp:revision>
  <dcterms:created xsi:type="dcterms:W3CDTF">2019-12-05T13:36:00Z</dcterms:created>
  <dcterms:modified xsi:type="dcterms:W3CDTF">2019-12-11T13:21:00Z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ies>
</file>