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FRE HOA Board Meeting &amp; Transition Materials</w:t>
      </w:r>
    </w:p>
    <w:p w:rsidR="00000000" w:rsidDel="00000000" w:rsidP="00000000" w:rsidRDefault="00000000" w:rsidRPr="00000000" w14:paraId="00000002">
      <w:pPr>
        <w:rPr/>
      </w:pPr>
      <w:r w:rsidDel="00000000" w:rsidR="00000000" w:rsidRPr="00000000">
        <w:rPr>
          <w:rtl w:val="0"/>
        </w:rPr>
        <w:t xml:space="preserve">July 10, 2025</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Agenda</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Attorney business update (Pete)</w:t>
      </w:r>
    </w:p>
    <w:p w:rsidR="00000000" w:rsidDel="00000000" w:rsidP="00000000" w:rsidRDefault="00000000" w:rsidRPr="00000000" w14:paraId="00000007">
      <w:pPr>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Larimer County grant/process (Pete)</w:t>
      </w:r>
    </w:p>
    <w:p w:rsidR="00000000" w:rsidDel="00000000" w:rsidP="00000000" w:rsidRDefault="00000000" w:rsidRPr="00000000" w14:paraId="00000008">
      <w:pPr>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Insurance update (Ed)</w:t>
      </w:r>
    </w:p>
    <w:p w:rsidR="00000000" w:rsidDel="00000000" w:rsidP="00000000" w:rsidRDefault="00000000" w:rsidRPr="00000000" w14:paraId="00000009">
      <w:pPr>
        <w:numPr>
          <w:ilvl w:val="0"/>
          <w:numId w:val="3"/>
        </w:numPr>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Transition forward on Board (all)</w:t>
      </w:r>
    </w:p>
    <w:p w:rsidR="00000000" w:rsidDel="00000000" w:rsidP="00000000" w:rsidRDefault="00000000" w:rsidRPr="00000000" w14:paraId="0000000A">
      <w:pPr>
        <w:numPr>
          <w:ilvl w:val="0"/>
          <w:numId w:val="3"/>
        </w:numPr>
        <w:ind w:left="720" w:hanging="360"/>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Other business?</w:t>
      </w:r>
    </w:p>
    <w:p w:rsidR="00000000" w:rsidDel="00000000" w:rsidP="00000000" w:rsidRDefault="00000000" w:rsidRPr="00000000" w14:paraId="0000000B">
      <w:pPr>
        <w:numPr>
          <w:ilvl w:val="1"/>
          <w:numId w:val="3"/>
        </w:numPr>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Proposed agenda for annual Association Meeting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numPr>
          <w:ilvl w:val="0"/>
          <w:numId w:val="6"/>
        </w:numPr>
        <w:ind w:left="720" w:hanging="360"/>
        <w:rPr>
          <w:u w:val="none"/>
        </w:rPr>
      </w:pPr>
      <w:r w:rsidDel="00000000" w:rsidR="00000000" w:rsidRPr="00000000">
        <w:rPr>
          <w:u w:val="single"/>
          <w:rtl w:val="0"/>
        </w:rPr>
        <w:t xml:space="preserve">Attorney Business</w:t>
      </w:r>
      <w:r w:rsidDel="00000000" w:rsidR="00000000" w:rsidRPr="00000000">
        <w:rPr>
          <w:rtl w:val="0"/>
        </w:rPr>
        <w:t xml:space="preserve">: In consultation with the Board, this spring/summer, Pete Simonson has been working with Pete Dauster (Ft. Collins attorney) on revision of the bylaws to bring them up to date with current state legal requirements; as well as the creation of a Responsible Governance Document (RGD), which is now required by law by the state. </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ind w:left="720" w:firstLine="0"/>
        <w:rPr/>
      </w:pPr>
      <w:r w:rsidDel="00000000" w:rsidR="00000000" w:rsidRPr="00000000">
        <w:rPr>
          <w:rtl w:val="0"/>
        </w:rPr>
        <w:t xml:space="preserve">The first draft of the revised bylaws followed a template that Dauster’s practice uses in their considerable work with Colorado HOA’s (Dauster’s partner also was on the state board that formulated RGD guidelines for Colorado). Simonson thought these included articles not relevant to the FRE HOA and that might also be overwhelming for future Board members, so he asked Dauster if there were elements that could be eliminated or streamlined. Dauster sent back a revised draft with tracked changes that Simonson shared with the Board before the 7/10/25 meeting.</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ind w:left="720" w:firstLine="0"/>
        <w:rPr/>
      </w:pPr>
      <w:r w:rsidDel="00000000" w:rsidR="00000000" w:rsidRPr="00000000">
        <w:rPr>
          <w:rtl w:val="0"/>
        </w:rPr>
        <w:t xml:space="preserve">In accord with FRE HOA established Bylaws, revisions of Bylaws as well as adoption of an RGD can occur through majority vote by the Board, without a general vote of HOA membership. However, in accord with values of transparency, open communication, and inclusion, it is best practice to present changes to membership for discussion before that vote would occur. This aligns with both FRE HOA values and legal guidance from Dauster.</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ind w:left="720" w:firstLine="0"/>
        <w:rPr/>
      </w:pPr>
      <w:r w:rsidDel="00000000" w:rsidR="00000000" w:rsidRPr="00000000">
        <w:rPr>
          <w:rtl w:val="0"/>
        </w:rPr>
        <w:t xml:space="preserve">Adopting the revised Bylaws drafted by Dauster would result in several substantive changes in the way that the Board has been doing business, most notably:</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2"/>
        </w:numPr>
        <w:ind w:left="1440" w:hanging="360"/>
        <w:rPr>
          <w:u w:val="none"/>
        </w:rPr>
      </w:pPr>
      <w:r w:rsidDel="00000000" w:rsidR="00000000" w:rsidRPr="00000000">
        <w:rPr>
          <w:rtl w:val="0"/>
        </w:rPr>
        <w:t xml:space="preserve">Article 2.4: </w:t>
      </w:r>
    </w:p>
    <w:p w:rsidR="00000000" w:rsidDel="00000000" w:rsidP="00000000" w:rsidRDefault="00000000" w:rsidRPr="00000000" w14:paraId="00000017">
      <w:pPr>
        <w:numPr>
          <w:ilvl w:val="1"/>
          <w:numId w:val="2"/>
        </w:numPr>
        <w:ind w:left="2160" w:hanging="360"/>
        <w:rPr>
          <w:u w:val="none"/>
        </w:rPr>
      </w:pPr>
      <w:r w:rsidDel="00000000" w:rsidR="00000000" w:rsidRPr="00000000">
        <w:rPr>
          <w:rtl w:val="0"/>
        </w:rPr>
        <w:t xml:space="preserve">sharing an agenda for Association Meetings ahead of time</w:t>
      </w:r>
    </w:p>
    <w:p w:rsidR="00000000" w:rsidDel="00000000" w:rsidP="00000000" w:rsidRDefault="00000000" w:rsidRPr="00000000" w14:paraId="00000018">
      <w:pPr>
        <w:numPr>
          <w:ilvl w:val="1"/>
          <w:numId w:val="2"/>
        </w:numPr>
        <w:ind w:left="2160" w:hanging="360"/>
        <w:rPr>
          <w:u w:val="none"/>
        </w:rPr>
      </w:pPr>
      <w:r w:rsidDel="00000000" w:rsidR="00000000" w:rsidRPr="00000000">
        <w:rPr>
          <w:rtl w:val="0"/>
        </w:rPr>
        <w:t xml:space="preserve">posting notice of Association Meetings physically, in a conspicuous place</w:t>
      </w:r>
    </w:p>
    <w:p w:rsidR="00000000" w:rsidDel="00000000" w:rsidP="00000000" w:rsidRDefault="00000000" w:rsidRPr="00000000" w14:paraId="00000019">
      <w:pPr>
        <w:ind w:left="2160" w:firstLine="0"/>
        <w:rPr/>
      </w:pPr>
      <w:r w:rsidDel="00000000" w:rsidR="00000000" w:rsidRPr="00000000">
        <w:rPr>
          <w:rtl w:val="0"/>
        </w:rPr>
      </w:r>
    </w:p>
    <w:p w:rsidR="00000000" w:rsidDel="00000000" w:rsidP="00000000" w:rsidRDefault="00000000" w:rsidRPr="00000000" w14:paraId="0000001A">
      <w:pPr>
        <w:numPr>
          <w:ilvl w:val="0"/>
          <w:numId w:val="2"/>
        </w:numPr>
        <w:ind w:left="1440" w:hanging="360"/>
        <w:rPr>
          <w:u w:val="none"/>
        </w:rPr>
      </w:pPr>
      <w:r w:rsidDel="00000000" w:rsidR="00000000" w:rsidRPr="00000000">
        <w:rPr>
          <w:rtl w:val="0"/>
        </w:rPr>
        <w:t xml:space="preserve">Article 2.8: Quorum has been dropped from 50% to 33.3% (in alignment with common practices around the state, and in recognition of levels of in-person turnout and e-mail response rates from Members</w:t>
      </w:r>
    </w:p>
    <w:p w:rsidR="00000000" w:rsidDel="00000000" w:rsidP="00000000" w:rsidRDefault="00000000" w:rsidRPr="00000000" w14:paraId="0000001B">
      <w:pPr>
        <w:ind w:left="1440" w:firstLine="0"/>
        <w:rPr/>
      </w:pPr>
      <w:r w:rsidDel="00000000" w:rsidR="00000000" w:rsidRPr="00000000">
        <w:rPr>
          <w:rtl w:val="0"/>
        </w:rPr>
      </w:r>
    </w:p>
    <w:p w:rsidR="00000000" w:rsidDel="00000000" w:rsidP="00000000" w:rsidRDefault="00000000" w:rsidRPr="00000000" w14:paraId="0000001C">
      <w:pPr>
        <w:numPr>
          <w:ilvl w:val="0"/>
          <w:numId w:val="2"/>
        </w:numPr>
        <w:ind w:left="1440" w:hanging="360"/>
        <w:rPr>
          <w:u w:val="none"/>
        </w:rPr>
      </w:pPr>
      <w:r w:rsidDel="00000000" w:rsidR="00000000" w:rsidRPr="00000000">
        <w:rPr>
          <w:rtl w:val="0"/>
        </w:rPr>
        <w:t xml:space="preserve">Article 2.15: Meetings by Telecommunications have not been part of our bylaws in the past. This might imply that future meetings include a Zoom/video component to allow Members not physically present to participate.</w:t>
      </w:r>
    </w:p>
    <w:p w:rsidR="00000000" w:rsidDel="00000000" w:rsidP="00000000" w:rsidRDefault="00000000" w:rsidRPr="00000000" w14:paraId="0000001D">
      <w:pPr>
        <w:ind w:left="1440" w:firstLine="0"/>
        <w:rPr/>
      </w:pPr>
      <w:r w:rsidDel="00000000" w:rsidR="00000000" w:rsidRPr="00000000">
        <w:rPr>
          <w:rtl w:val="0"/>
        </w:rPr>
      </w:r>
    </w:p>
    <w:p w:rsidR="00000000" w:rsidDel="00000000" w:rsidP="00000000" w:rsidRDefault="00000000" w:rsidRPr="00000000" w14:paraId="0000001E">
      <w:pPr>
        <w:numPr>
          <w:ilvl w:val="0"/>
          <w:numId w:val="2"/>
        </w:numPr>
        <w:ind w:left="1440" w:hanging="360"/>
        <w:rPr>
          <w:u w:val="none"/>
        </w:rPr>
      </w:pPr>
      <w:r w:rsidDel="00000000" w:rsidR="00000000" w:rsidRPr="00000000">
        <w:rPr>
          <w:rtl w:val="0"/>
        </w:rPr>
        <w:t xml:space="preserve">Article 3.5: </w:t>
      </w:r>
    </w:p>
    <w:p w:rsidR="00000000" w:rsidDel="00000000" w:rsidP="00000000" w:rsidRDefault="00000000" w:rsidRPr="00000000" w14:paraId="0000001F">
      <w:pPr>
        <w:numPr>
          <w:ilvl w:val="1"/>
          <w:numId w:val="2"/>
        </w:numPr>
        <w:ind w:left="2160" w:hanging="360"/>
        <w:rPr>
          <w:u w:val="none"/>
        </w:rPr>
      </w:pPr>
      <w:r w:rsidDel="00000000" w:rsidR="00000000" w:rsidRPr="00000000">
        <w:rPr>
          <w:rtl w:val="0"/>
        </w:rPr>
        <w:t xml:space="preserve">Regular meetings of the Board should occur immediately following the Association Meeting each year;</w:t>
      </w:r>
    </w:p>
    <w:p w:rsidR="00000000" w:rsidDel="00000000" w:rsidP="00000000" w:rsidRDefault="00000000" w:rsidRPr="00000000" w14:paraId="00000020">
      <w:pPr>
        <w:numPr>
          <w:ilvl w:val="1"/>
          <w:numId w:val="2"/>
        </w:numPr>
        <w:ind w:left="2160" w:hanging="360"/>
        <w:rPr>
          <w:u w:val="none"/>
        </w:rPr>
      </w:pPr>
      <w:r w:rsidDel="00000000" w:rsidR="00000000" w:rsidRPr="00000000">
        <w:rPr>
          <w:rtl w:val="0"/>
        </w:rPr>
        <w:t xml:space="preserve">they should be open to all Association Members. </w:t>
      </w:r>
    </w:p>
    <w:p w:rsidR="00000000" w:rsidDel="00000000" w:rsidP="00000000" w:rsidRDefault="00000000" w:rsidRPr="00000000" w14:paraId="00000021">
      <w:pPr>
        <w:numPr>
          <w:ilvl w:val="1"/>
          <w:numId w:val="2"/>
        </w:numPr>
        <w:ind w:left="2160" w:hanging="360"/>
        <w:rPr>
          <w:u w:val="none"/>
        </w:rPr>
      </w:pPr>
      <w:r w:rsidDel="00000000" w:rsidR="00000000" w:rsidRPr="00000000">
        <w:rPr>
          <w:rtl w:val="0"/>
        </w:rPr>
        <w:t xml:space="preserve">Minutes should be taken and posted of these meetings. </w:t>
      </w:r>
    </w:p>
    <w:p w:rsidR="00000000" w:rsidDel="00000000" w:rsidP="00000000" w:rsidRDefault="00000000" w:rsidRPr="00000000" w14:paraId="00000022">
      <w:pPr>
        <w:ind w:left="2160" w:firstLine="0"/>
        <w:rPr/>
      </w:pPr>
      <w:r w:rsidDel="00000000" w:rsidR="00000000" w:rsidRPr="00000000">
        <w:rPr>
          <w:rtl w:val="0"/>
        </w:rPr>
      </w:r>
    </w:p>
    <w:p w:rsidR="00000000" w:rsidDel="00000000" w:rsidP="00000000" w:rsidRDefault="00000000" w:rsidRPr="00000000" w14:paraId="00000023">
      <w:pPr>
        <w:numPr>
          <w:ilvl w:val="0"/>
          <w:numId w:val="2"/>
        </w:numPr>
        <w:ind w:left="1440" w:hanging="360"/>
        <w:rPr>
          <w:u w:val="none"/>
        </w:rPr>
      </w:pPr>
      <w:r w:rsidDel="00000000" w:rsidR="00000000" w:rsidRPr="00000000">
        <w:rPr>
          <w:rtl w:val="0"/>
        </w:rPr>
        <w:t xml:space="preserve">Article 3.8: Special meetings (outside the regular, annual meeting) of the Board </w:t>
      </w:r>
    </w:p>
    <w:p w:rsidR="00000000" w:rsidDel="00000000" w:rsidP="00000000" w:rsidRDefault="00000000" w:rsidRPr="00000000" w14:paraId="00000024">
      <w:pPr>
        <w:numPr>
          <w:ilvl w:val="1"/>
          <w:numId w:val="2"/>
        </w:numPr>
        <w:ind w:left="2160" w:hanging="360"/>
        <w:rPr>
          <w:u w:val="none"/>
        </w:rPr>
      </w:pPr>
      <w:r w:rsidDel="00000000" w:rsidR="00000000" w:rsidRPr="00000000">
        <w:rPr>
          <w:rtl w:val="0"/>
        </w:rPr>
        <w:t xml:space="preserve">are also open to Members;</w:t>
      </w:r>
    </w:p>
    <w:p w:rsidR="00000000" w:rsidDel="00000000" w:rsidP="00000000" w:rsidRDefault="00000000" w:rsidRPr="00000000" w14:paraId="00000025">
      <w:pPr>
        <w:numPr>
          <w:ilvl w:val="1"/>
          <w:numId w:val="2"/>
        </w:numPr>
        <w:ind w:left="2160" w:hanging="360"/>
        <w:rPr>
          <w:u w:val="none"/>
        </w:rPr>
      </w:pPr>
      <w:r w:rsidDel="00000000" w:rsidR="00000000" w:rsidRPr="00000000">
        <w:rPr>
          <w:rtl w:val="0"/>
        </w:rPr>
        <w:t xml:space="preserve">they need to be announced to Membership ahead of time;</w:t>
      </w:r>
    </w:p>
    <w:p w:rsidR="00000000" w:rsidDel="00000000" w:rsidP="00000000" w:rsidRDefault="00000000" w:rsidRPr="00000000" w14:paraId="00000026">
      <w:pPr>
        <w:numPr>
          <w:ilvl w:val="1"/>
          <w:numId w:val="2"/>
        </w:numPr>
        <w:ind w:left="2160" w:hanging="360"/>
        <w:rPr>
          <w:u w:val="none"/>
        </w:rPr>
      </w:pPr>
      <w:r w:rsidDel="00000000" w:rsidR="00000000" w:rsidRPr="00000000">
        <w:rPr>
          <w:rtl w:val="0"/>
        </w:rPr>
        <w:t xml:space="preserve">and minutes need to be taken and posted</w:t>
      </w:r>
    </w:p>
    <w:p w:rsidR="00000000" w:rsidDel="00000000" w:rsidP="00000000" w:rsidRDefault="00000000" w:rsidRPr="00000000" w14:paraId="00000027">
      <w:pPr>
        <w:ind w:left="2160" w:firstLine="0"/>
        <w:rPr/>
      </w:pPr>
      <w:r w:rsidDel="00000000" w:rsidR="00000000" w:rsidRPr="00000000">
        <w:rPr>
          <w:rtl w:val="0"/>
        </w:rPr>
      </w:r>
    </w:p>
    <w:p w:rsidR="00000000" w:rsidDel="00000000" w:rsidP="00000000" w:rsidRDefault="00000000" w:rsidRPr="00000000" w14:paraId="00000028">
      <w:pPr>
        <w:numPr>
          <w:ilvl w:val="0"/>
          <w:numId w:val="2"/>
        </w:numPr>
        <w:ind w:left="1440" w:hanging="360"/>
        <w:rPr>
          <w:u w:val="none"/>
        </w:rPr>
      </w:pPr>
      <w:r w:rsidDel="00000000" w:rsidR="00000000" w:rsidRPr="00000000">
        <w:rPr>
          <w:rtl w:val="0"/>
        </w:rPr>
        <w:t xml:space="preserve">Article 5:  Indemnification of Board members was not previously an explicit part of our Bylaws. It is an important addition that, along with the insurance that the HOA carries, legally protects Board members acting in good faith and in alignment with their duties.</w:t>
      </w:r>
    </w:p>
    <w:p w:rsidR="00000000" w:rsidDel="00000000" w:rsidP="00000000" w:rsidRDefault="00000000" w:rsidRPr="00000000" w14:paraId="00000029">
      <w:pPr>
        <w:ind w:left="1440" w:firstLine="0"/>
        <w:rPr/>
      </w:pPr>
      <w:r w:rsidDel="00000000" w:rsidR="00000000" w:rsidRPr="00000000">
        <w:rPr>
          <w:rtl w:val="0"/>
        </w:rPr>
      </w:r>
    </w:p>
    <w:p w:rsidR="00000000" w:rsidDel="00000000" w:rsidP="00000000" w:rsidRDefault="00000000" w:rsidRPr="00000000" w14:paraId="0000002A">
      <w:pPr>
        <w:numPr>
          <w:ilvl w:val="0"/>
          <w:numId w:val="2"/>
        </w:numPr>
        <w:ind w:left="1440" w:hanging="360"/>
        <w:rPr>
          <w:u w:val="none"/>
        </w:rPr>
      </w:pPr>
      <w:r w:rsidDel="00000000" w:rsidR="00000000" w:rsidRPr="00000000">
        <w:rPr>
          <w:rtl w:val="0"/>
        </w:rPr>
        <w:t xml:space="preserve">Article 6: while it is not explicitly stated here, I believe that moving forward, Association records should include records of the Architectural Control Committee, which I have asked the current Chair (John Krueger) to begin keeping. </w:t>
      </w:r>
      <w:r w:rsidDel="00000000" w:rsidR="00000000" w:rsidRPr="00000000">
        <w:rPr>
          <w:u w:val="single"/>
          <w:rtl w:val="0"/>
        </w:rPr>
        <w:t xml:space="preserve">This is something for the next Board to follow up on. </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u w:val="single"/>
          <w:rtl w:val="0"/>
        </w:rPr>
        <w:t xml:space="preserve">Further Attorney Business</w:t>
      </w:r>
      <w:r w:rsidDel="00000000" w:rsidR="00000000" w:rsidRPr="00000000">
        <w:rPr>
          <w:rtl w:val="0"/>
        </w:rPr>
        <w:t xml:space="preserve">: </w:t>
      </w:r>
    </w:p>
    <w:p w:rsidR="00000000" w:rsidDel="00000000" w:rsidP="00000000" w:rsidRDefault="00000000" w:rsidRPr="00000000" w14:paraId="0000002E">
      <w:pPr>
        <w:numPr>
          <w:ilvl w:val="0"/>
          <w:numId w:val="4"/>
        </w:numPr>
        <w:ind w:left="1440" w:hanging="360"/>
        <w:rPr>
          <w:u w:val="none"/>
        </w:rPr>
      </w:pPr>
      <w:r w:rsidDel="00000000" w:rsidR="00000000" w:rsidRPr="00000000">
        <w:rPr>
          <w:rtl w:val="0"/>
        </w:rPr>
        <w:t xml:space="preserve">It’s Simonson’s understanding that the </w:t>
      </w:r>
      <w:r w:rsidDel="00000000" w:rsidR="00000000" w:rsidRPr="00000000">
        <w:rPr>
          <w:u w:val="single"/>
          <w:rtl w:val="0"/>
        </w:rPr>
        <w:t xml:space="preserve">Responsible Governance Documen</w:t>
      </w:r>
      <w:r w:rsidDel="00000000" w:rsidR="00000000" w:rsidRPr="00000000">
        <w:rPr>
          <w:rtl w:val="0"/>
        </w:rPr>
        <w:t xml:space="preserve">t is a uniform document for all Colorado HOA’s. He is going to check on that.</w:t>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numPr>
          <w:ilvl w:val="0"/>
          <w:numId w:val="4"/>
        </w:numPr>
        <w:ind w:left="1440" w:hanging="360"/>
        <w:rPr>
          <w:u w:val="none"/>
        </w:rPr>
      </w:pPr>
      <w:r w:rsidDel="00000000" w:rsidR="00000000" w:rsidRPr="00000000">
        <w:rPr>
          <w:rtl w:val="0"/>
        </w:rPr>
        <w:t xml:space="preserve">The </w:t>
      </w:r>
      <w:r w:rsidDel="00000000" w:rsidR="00000000" w:rsidRPr="00000000">
        <w:rPr>
          <w:u w:val="single"/>
          <w:rtl w:val="0"/>
        </w:rPr>
        <w:t xml:space="preserve">Declaration of Covenants</w:t>
      </w:r>
      <w:r w:rsidDel="00000000" w:rsidR="00000000" w:rsidRPr="00000000">
        <w:rPr>
          <w:rtl w:val="0"/>
        </w:rPr>
        <w:t xml:space="preserve"> also needs to be revised. Dauster has shared feedback on details of the current Covenants that are no longer enforceable by law. These include the prohibition on accessory buildings, home offices, and signage. He also recommends clarification on prohibitions against short-term leasing (though this recommendation itself needs clarification). This is a next order of business after adoption of new Bylaws and the RGD</w:t>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numPr>
          <w:ilvl w:val="0"/>
          <w:numId w:val="6"/>
        </w:numPr>
        <w:ind w:left="720" w:hanging="360"/>
        <w:rPr/>
      </w:pPr>
      <w:r w:rsidDel="00000000" w:rsidR="00000000" w:rsidRPr="00000000">
        <w:rPr>
          <w:u w:val="single"/>
          <w:rtl w:val="0"/>
        </w:rPr>
        <w:t xml:space="preserve">Fire Mitigation Grants</w:t>
      </w:r>
      <w:r w:rsidDel="00000000" w:rsidR="00000000" w:rsidRPr="00000000">
        <w:rPr>
          <w:rtl w:val="0"/>
        </w:rPr>
        <w:t xml:space="preserve">: Simonson applied for two grants this year: one for a roll-off dumpster from the Estes Valley Watershed Coalition (EVWC) and a second from Larimer County for continued fire mitigation cutting on HOA outlots. Both applications were initially declined for reasons of high application rates and the fact that the HOA had received these grants in the past. However, a second round of grant selection resulted in a $10,000 Larimer County Grant awarded jointly to the FRE HOA and the FRE Condominium Association HOA (headed by Caltha Crowe); as well as a 30-yard roll-off container funded by the EVWC. The Larimer County grant does not allow any cutting but does allow chipping and hauling off of slash/needles and the purchasing of a tool library to be shared across the two associations. Work needs to be completed with a final report by November 2, 2025, and the HOA needs to get bids from three contractors for any work done. </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Simonson has been in communication with representatives of Larimer County, the EVWC, and Caltha Crowe. The current understanding between representatives of the two HOA’s is the FRE would get up to $6,500 of the grant and the Condo association $3,500, reflecting respectives needs and differential sizes of the associations.</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Simonson proposed the following for consideration:</w:t>
      </w:r>
    </w:p>
    <w:p w:rsidR="00000000" w:rsidDel="00000000" w:rsidP="00000000" w:rsidRDefault="00000000" w:rsidRPr="00000000" w14:paraId="00000038">
      <w:pPr>
        <w:numPr>
          <w:ilvl w:val="0"/>
          <w:numId w:val="1"/>
        </w:numPr>
        <w:ind w:left="1440" w:hanging="360"/>
        <w:rPr>
          <w:u w:val="none"/>
        </w:rPr>
      </w:pPr>
      <w:r w:rsidDel="00000000" w:rsidR="00000000" w:rsidRPr="00000000">
        <w:rPr>
          <w:rtl w:val="0"/>
        </w:rPr>
        <w:t xml:space="preserve">Secure a roll-off from the EVWC, which we could get in late August or early September, and which could particularly focus on bagged needles/cones as a first priority</w:t>
      </w:r>
    </w:p>
    <w:p w:rsidR="00000000" w:rsidDel="00000000" w:rsidP="00000000" w:rsidRDefault="00000000" w:rsidRPr="00000000" w14:paraId="00000039">
      <w:pPr>
        <w:numPr>
          <w:ilvl w:val="0"/>
          <w:numId w:val="1"/>
        </w:numPr>
        <w:ind w:left="1440" w:hanging="360"/>
        <w:rPr>
          <w:u w:val="none"/>
        </w:rPr>
      </w:pPr>
      <w:r w:rsidDel="00000000" w:rsidR="00000000" w:rsidRPr="00000000">
        <w:rPr>
          <w:rtl w:val="0"/>
        </w:rPr>
        <w:t xml:space="preserve">Enlist a contractor to chip slash that homeowners have cut and hauled to the street (probably the end of September or early October)</w:t>
      </w:r>
    </w:p>
    <w:p w:rsidR="00000000" w:rsidDel="00000000" w:rsidP="00000000" w:rsidRDefault="00000000" w:rsidRPr="00000000" w14:paraId="0000003A">
      <w:pPr>
        <w:numPr>
          <w:ilvl w:val="0"/>
          <w:numId w:val="1"/>
        </w:numPr>
        <w:ind w:left="1440" w:hanging="360"/>
        <w:rPr>
          <w:u w:val="none"/>
        </w:rPr>
      </w:pPr>
      <w:r w:rsidDel="00000000" w:rsidR="00000000" w:rsidRPr="00000000">
        <w:rPr>
          <w:rtl w:val="0"/>
        </w:rPr>
        <w:t xml:space="preserve">Purchase two chain saws, two telescoping hand saws, and two sets of safety gear to be held in a lending library by a member of the Board and made available to Members of the FRE or Condo HOA’s.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t xml:space="preserve">Discussion followed, with concerns raised about liability for the tool library equipment. Simonson will check with Pete Dauster and with the Larimer County representative Josh Roberts on the question. It will also be worth checking with the Insurance agency.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numPr>
          <w:ilvl w:val="0"/>
          <w:numId w:val="6"/>
        </w:numPr>
        <w:ind w:left="720" w:hanging="360"/>
        <w:rPr/>
      </w:pPr>
      <w:r w:rsidDel="00000000" w:rsidR="00000000" w:rsidRPr="00000000">
        <w:rPr>
          <w:u w:val="single"/>
          <w:rtl w:val="0"/>
        </w:rPr>
        <w:t xml:space="preserve">Insurance update</w:t>
      </w:r>
      <w:r w:rsidDel="00000000" w:rsidR="00000000" w:rsidRPr="00000000">
        <w:rPr>
          <w:rtl w:val="0"/>
        </w:rPr>
        <w:t xml:space="preserve"> (VP Ed Buglewicz): We are currently in the process of assessing the adequacy of HOA coverage and seeking a second bid on it (from Brown &amp; Brown Insurance in Ft. Collins). Brown &amp; Brown have asked for a copy of our Bylaws, and we are waiting for Pete Dauster to make a final set of revisions on them before we send it to them. We’ve got until September 20 when our current coverage expires.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6"/>
        </w:numPr>
        <w:ind w:left="720" w:hanging="360"/>
        <w:rPr/>
      </w:pPr>
      <w:r w:rsidDel="00000000" w:rsidR="00000000" w:rsidRPr="00000000">
        <w:rPr>
          <w:u w:val="single"/>
          <w:rtl w:val="0"/>
        </w:rPr>
        <w:t xml:space="preserve">Transition forward</w:t>
      </w:r>
      <w:r w:rsidDel="00000000" w:rsidR="00000000" w:rsidRPr="00000000">
        <w:rPr>
          <w:rtl w:val="0"/>
        </w:rPr>
        <w:t xml:space="preserve">: President (Simonson) and Treasurer (Trittin) will rotate off the Board at the end of the annual meeting. Last year, Membership voted that Cathy Griffin would be the new Treasurer. Kirt Kirtland has agreed to stand for President at the July 26 meeting.</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720" w:firstLine="0"/>
        <w:rPr/>
      </w:pPr>
      <w:r w:rsidDel="00000000" w:rsidR="00000000" w:rsidRPr="00000000">
        <w:rPr>
          <w:rtl w:val="0"/>
        </w:rPr>
        <w:t xml:space="preserve">Tasks for the 2025-26 Board include the following:</w:t>
      </w:r>
    </w:p>
    <w:p w:rsidR="00000000" w:rsidDel="00000000" w:rsidP="00000000" w:rsidRDefault="00000000" w:rsidRPr="00000000" w14:paraId="00000045">
      <w:pPr>
        <w:numPr>
          <w:ilvl w:val="0"/>
          <w:numId w:val="5"/>
        </w:numPr>
        <w:ind w:left="1440" w:hanging="360"/>
        <w:rPr>
          <w:u w:val="none"/>
        </w:rPr>
      </w:pPr>
      <w:r w:rsidDel="00000000" w:rsidR="00000000" w:rsidRPr="00000000">
        <w:rPr>
          <w:rtl w:val="0"/>
        </w:rPr>
        <w:t xml:space="preserve">Adopt the new Bylaws and Responsible Governance Document (after discussion at annual Association Meeting)</w:t>
      </w:r>
    </w:p>
    <w:p w:rsidR="00000000" w:rsidDel="00000000" w:rsidP="00000000" w:rsidRDefault="00000000" w:rsidRPr="00000000" w14:paraId="00000046">
      <w:pPr>
        <w:numPr>
          <w:ilvl w:val="0"/>
          <w:numId w:val="5"/>
        </w:numPr>
        <w:ind w:left="1440" w:hanging="360"/>
        <w:rPr>
          <w:u w:val="none"/>
        </w:rPr>
      </w:pPr>
      <w:r w:rsidDel="00000000" w:rsidR="00000000" w:rsidRPr="00000000">
        <w:rPr>
          <w:rtl w:val="0"/>
        </w:rPr>
        <w:t xml:space="preserve">Regularize Board practice in alignment with revised Bylaws</w:t>
      </w:r>
    </w:p>
    <w:p w:rsidR="00000000" w:rsidDel="00000000" w:rsidP="00000000" w:rsidRDefault="00000000" w:rsidRPr="00000000" w14:paraId="00000047">
      <w:pPr>
        <w:numPr>
          <w:ilvl w:val="0"/>
          <w:numId w:val="5"/>
        </w:numPr>
        <w:ind w:left="1440" w:hanging="360"/>
        <w:rPr>
          <w:u w:val="none"/>
        </w:rPr>
      </w:pPr>
      <w:r w:rsidDel="00000000" w:rsidR="00000000" w:rsidRPr="00000000">
        <w:rPr>
          <w:rtl w:val="0"/>
        </w:rPr>
        <w:t xml:space="preserve">Move forward with revision of Declaration of Covenants, which will require a vote by Association Members</w:t>
      </w:r>
    </w:p>
    <w:p w:rsidR="00000000" w:rsidDel="00000000" w:rsidP="00000000" w:rsidRDefault="00000000" w:rsidRPr="00000000" w14:paraId="00000048">
      <w:pPr>
        <w:numPr>
          <w:ilvl w:val="0"/>
          <w:numId w:val="5"/>
        </w:numPr>
        <w:ind w:left="1440" w:hanging="360"/>
        <w:rPr>
          <w:u w:val="none"/>
        </w:rPr>
      </w:pPr>
      <w:r w:rsidDel="00000000" w:rsidR="00000000" w:rsidRPr="00000000">
        <w:rPr>
          <w:rtl w:val="0"/>
        </w:rPr>
        <w:t xml:space="preserve">Update HOA website to make room for posting minutes of both Board and Association meetings– and perhaps to consider other additions/deletions</w:t>
      </w:r>
    </w:p>
    <w:p w:rsidR="00000000" w:rsidDel="00000000" w:rsidP="00000000" w:rsidRDefault="00000000" w:rsidRPr="00000000" w14:paraId="00000049">
      <w:pPr>
        <w:numPr>
          <w:ilvl w:val="0"/>
          <w:numId w:val="5"/>
        </w:numPr>
        <w:ind w:left="1440" w:hanging="360"/>
        <w:rPr>
          <w:u w:val="none"/>
        </w:rPr>
      </w:pPr>
      <w:r w:rsidDel="00000000" w:rsidR="00000000" w:rsidRPr="00000000">
        <w:rPr>
          <w:rtl w:val="0"/>
        </w:rPr>
        <w:t xml:space="preserve">Regularize record keeping of the Architectural Control Committee and determine where to keep their determinations</w:t>
      </w:r>
    </w:p>
    <w:p w:rsidR="00000000" w:rsidDel="00000000" w:rsidP="00000000" w:rsidRDefault="00000000" w:rsidRPr="00000000" w14:paraId="0000004A">
      <w:pPr>
        <w:numPr>
          <w:ilvl w:val="0"/>
          <w:numId w:val="5"/>
        </w:numPr>
        <w:ind w:left="1440" w:hanging="360"/>
        <w:rPr>
          <w:u w:val="none"/>
        </w:rPr>
      </w:pPr>
      <w:r w:rsidDel="00000000" w:rsidR="00000000" w:rsidRPr="00000000">
        <w:rPr>
          <w:rtl w:val="0"/>
        </w:rPr>
        <w:t xml:space="preserve">Continue HOA fire mitigation efforts, perhaps by reaching out to Members who have not participated or whose properties present notable threats to safe egress from the HOA in case of fire</w:t>
      </w:r>
    </w:p>
    <w:p w:rsidR="00000000" w:rsidDel="00000000" w:rsidP="00000000" w:rsidRDefault="00000000" w:rsidRPr="00000000" w14:paraId="0000004B">
      <w:pPr>
        <w:numPr>
          <w:ilvl w:val="1"/>
          <w:numId w:val="5"/>
        </w:numPr>
        <w:ind w:left="2160" w:hanging="360"/>
        <w:rPr>
          <w:u w:val="none"/>
        </w:rPr>
      </w:pPr>
      <w:r w:rsidDel="00000000" w:rsidR="00000000" w:rsidRPr="00000000">
        <w:rPr>
          <w:rtl w:val="0"/>
        </w:rPr>
        <w:t xml:space="preserve">Simonson can oversee work done for this season’s grants and the writeup of a report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numPr>
          <w:ilvl w:val="0"/>
          <w:numId w:val="6"/>
        </w:numPr>
        <w:ind w:left="720" w:hanging="360"/>
        <w:rPr/>
      </w:pPr>
      <w:r w:rsidDel="00000000" w:rsidR="00000000" w:rsidRPr="00000000">
        <w:rPr>
          <w:u w:val="single"/>
          <w:rtl w:val="0"/>
        </w:rPr>
        <w:t xml:space="preserve">Agenda items for Association Meeting</w:t>
      </w:r>
      <w:r w:rsidDel="00000000" w:rsidR="00000000" w:rsidRPr="00000000">
        <w:rPr>
          <w:rtl w:val="0"/>
        </w:rPr>
        <w:t xml:space="preserve">:</w:t>
      </w:r>
    </w:p>
    <w:p w:rsidR="00000000" w:rsidDel="00000000" w:rsidP="00000000" w:rsidRDefault="00000000" w:rsidRPr="00000000" w14:paraId="0000004F">
      <w:pPr>
        <w:numPr>
          <w:ilvl w:val="1"/>
          <w:numId w:val="6"/>
        </w:numPr>
        <w:ind w:left="1440" w:hanging="360"/>
        <w:rPr>
          <w:u w:val="none"/>
        </w:rPr>
      </w:pPr>
      <w:r w:rsidDel="00000000" w:rsidR="00000000" w:rsidRPr="00000000">
        <w:rPr>
          <w:rtl w:val="0"/>
        </w:rPr>
        <w:t xml:space="preserve">Election of new officers</w:t>
      </w:r>
    </w:p>
    <w:p w:rsidR="00000000" w:rsidDel="00000000" w:rsidP="00000000" w:rsidRDefault="00000000" w:rsidRPr="00000000" w14:paraId="00000050">
      <w:pPr>
        <w:numPr>
          <w:ilvl w:val="1"/>
          <w:numId w:val="6"/>
        </w:numPr>
        <w:ind w:left="1440" w:hanging="360"/>
        <w:rPr>
          <w:u w:val="none"/>
        </w:rPr>
      </w:pPr>
      <w:r w:rsidDel="00000000" w:rsidR="00000000" w:rsidRPr="00000000">
        <w:rPr>
          <w:rtl w:val="0"/>
        </w:rPr>
        <w:t xml:space="preserve">Community fire mitigation: roll-off, chipping, and tool library</w:t>
      </w:r>
    </w:p>
    <w:p w:rsidR="00000000" w:rsidDel="00000000" w:rsidP="00000000" w:rsidRDefault="00000000" w:rsidRPr="00000000" w14:paraId="00000051">
      <w:pPr>
        <w:numPr>
          <w:ilvl w:val="1"/>
          <w:numId w:val="6"/>
        </w:numPr>
        <w:ind w:left="1440" w:hanging="360"/>
        <w:rPr>
          <w:u w:val="none"/>
        </w:rPr>
      </w:pPr>
      <w:r w:rsidDel="00000000" w:rsidR="00000000" w:rsidRPr="00000000">
        <w:rPr>
          <w:rtl w:val="0"/>
        </w:rPr>
        <w:t xml:space="preserve">Discussion of revised Bylaws and Responsible Governance Document</w:t>
      </w:r>
    </w:p>
    <w:p w:rsidR="00000000" w:rsidDel="00000000" w:rsidP="00000000" w:rsidRDefault="00000000" w:rsidRPr="00000000" w14:paraId="00000052">
      <w:pPr>
        <w:numPr>
          <w:ilvl w:val="1"/>
          <w:numId w:val="6"/>
        </w:numPr>
        <w:ind w:left="1440" w:hanging="360"/>
        <w:rPr>
          <w:u w:val="none"/>
        </w:rPr>
      </w:pPr>
      <w:r w:rsidDel="00000000" w:rsidR="00000000" w:rsidRPr="00000000">
        <w:rPr>
          <w:rtl w:val="0"/>
        </w:rPr>
        <w:t xml:space="preserve">Signaling need for future revision of Declaration of Covenants</w:t>
      </w:r>
    </w:p>
    <w:p w:rsidR="00000000" w:rsidDel="00000000" w:rsidP="00000000" w:rsidRDefault="00000000" w:rsidRPr="00000000" w14:paraId="00000053">
      <w:pPr>
        <w:numPr>
          <w:ilvl w:val="1"/>
          <w:numId w:val="6"/>
        </w:numPr>
        <w:ind w:left="1440" w:hanging="360"/>
        <w:rPr>
          <w:u w:val="none"/>
        </w:rPr>
      </w:pPr>
      <w:r w:rsidDel="00000000" w:rsidR="00000000" w:rsidRPr="00000000">
        <w:rPr>
          <w:rtl w:val="0"/>
        </w:rPr>
        <w:t xml:space="preserve">Other business??</w:t>
      </w:r>
    </w:p>
    <w:p w:rsidR="00000000" w:rsidDel="00000000" w:rsidP="00000000" w:rsidRDefault="00000000" w:rsidRPr="00000000" w14:paraId="00000054">
      <w:pPr>
        <w:ind w:left="720" w:firstLine="0"/>
        <w:rPr/>
      </w:pPr>
      <w:r w:rsidDel="00000000" w:rsidR="00000000" w:rsidRPr="00000000">
        <w:rPr>
          <w:rtl w:val="0"/>
        </w:rPr>
      </w:r>
    </w:p>
    <w:p w:rsidR="00000000" w:rsidDel="00000000" w:rsidP="00000000" w:rsidRDefault="00000000" w:rsidRPr="00000000" w14:paraId="00000055">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