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B4E95" w:rsidTr="00FB4E9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B4E95">
              <w:trPr>
                <w:tblCellSpacing w:w="0" w:type="dxa"/>
                <w:jc w:val="center"/>
              </w:trPr>
              <w:tc>
                <w:tcPr>
                  <w:tcW w:w="0" w:type="auto"/>
                  <w:tcMar>
                    <w:top w:w="120" w:type="dxa"/>
                    <w:left w:w="540" w:type="dxa"/>
                    <w:bottom w:w="135" w:type="dxa"/>
                    <w:right w:w="540" w:type="dxa"/>
                  </w:tcMar>
                  <w:hideMark/>
                </w:tcPr>
                <w:p w:rsidR="00FB4E95" w:rsidRDefault="00FB4E95">
                  <w:pPr>
                    <w:rPr>
                      <w:rFonts w:eastAsia="Times New Roman"/>
                      <w:color w:val="000000"/>
                    </w:rPr>
                  </w:pPr>
                  <w:r>
                    <w:rPr>
                      <w:rFonts w:ascii="Cambria" w:eastAsia="Times New Roman" w:hAnsi="Cambria"/>
                      <w:color w:val="000000"/>
                      <w:sz w:val="22"/>
                      <w:szCs w:val="22"/>
                    </w:rPr>
                    <w:t>To the Clergy and People of the Episcopal Diocese of Kentucky:</w:t>
                  </w:r>
                </w:p>
                <w:p w:rsidR="00FB4E95" w:rsidRDefault="00FB4E95">
                  <w:pPr>
                    <w:rPr>
                      <w:rFonts w:eastAsia="Times New Roman"/>
                      <w:color w:val="000000"/>
                    </w:rPr>
                  </w:pPr>
                  <w:r>
                    <w:rPr>
                      <w:rFonts w:ascii="Cambria" w:eastAsia="Times New Roman" w:hAnsi="Cambria"/>
                      <w:color w:val="000000"/>
                      <w:sz w:val="22"/>
                      <w:szCs w:val="22"/>
                    </w:rPr>
                    <w:t> </w:t>
                  </w:r>
                </w:p>
                <w:p w:rsidR="00FB4E95" w:rsidRDefault="00FB4E95">
                  <w:pPr>
                    <w:rPr>
                      <w:rFonts w:eastAsia="Times New Roman"/>
                      <w:color w:val="000000"/>
                    </w:rPr>
                  </w:pPr>
                  <w:r>
                    <w:rPr>
                      <w:rFonts w:ascii="Cambria" w:eastAsia="Times New Roman" w:hAnsi="Cambria"/>
                      <w:color w:val="000000"/>
                      <w:sz w:val="22"/>
                      <w:szCs w:val="22"/>
                    </w:rPr>
                    <w:t xml:space="preserve">As Bishop Diocesan and chief pastor, I am given oversight over the doctrine, discipline, and worship of the Church. Concerning our common life of worship, I am issuing the following directive. </w:t>
                  </w:r>
                  <w:r>
                    <w:rPr>
                      <w:rStyle w:val="Strong"/>
                      <w:rFonts w:ascii="Cambria" w:eastAsia="Times New Roman" w:hAnsi="Cambria"/>
                      <w:color w:val="000000"/>
                      <w:sz w:val="22"/>
                      <w:szCs w:val="22"/>
                    </w:rPr>
                    <w:t> </w:t>
                  </w:r>
                </w:p>
                <w:p w:rsidR="00FB4E95" w:rsidRDefault="00FB4E95">
                  <w:pPr>
                    <w:rPr>
                      <w:rFonts w:eastAsia="Times New Roman"/>
                      <w:color w:val="000000"/>
                    </w:rPr>
                  </w:pPr>
                  <w:r>
                    <w:rPr>
                      <w:rStyle w:val="Strong"/>
                      <w:rFonts w:ascii="Cambria" w:eastAsia="Times New Roman" w:hAnsi="Cambria"/>
                      <w:color w:val="000000"/>
                      <w:sz w:val="22"/>
                      <w:szCs w:val="22"/>
                    </w:rPr>
                    <w:t> </w:t>
                  </w:r>
                </w:p>
                <w:p w:rsidR="00FB4E95" w:rsidRDefault="00FB4E95">
                  <w:pPr>
                    <w:rPr>
                      <w:rFonts w:ascii="Cambria" w:eastAsia="Times New Roman" w:hAnsi="Cambria"/>
                      <w:color w:val="000000"/>
                      <w:sz w:val="22"/>
                      <w:szCs w:val="22"/>
                    </w:rPr>
                  </w:pPr>
                  <w:r>
                    <w:rPr>
                      <w:rStyle w:val="Strong"/>
                      <w:rFonts w:ascii="Cambria" w:eastAsia="Times New Roman" w:hAnsi="Cambria"/>
                      <w:color w:val="800000"/>
                      <w:sz w:val="22"/>
                      <w:szCs w:val="22"/>
                    </w:rPr>
                    <w:t>Effective March 20, all in-person worship and parish meetings, studies, and gatherings of any kind are suspended until further notice</w:t>
                  </w:r>
                  <w:r>
                    <w:rPr>
                      <w:rFonts w:ascii="Cambria" w:eastAsia="Times New Roman" w:hAnsi="Cambria"/>
                      <w:color w:val="800000"/>
                      <w:sz w:val="22"/>
                      <w:szCs w:val="22"/>
                    </w:rPr>
                    <w:t>. </w:t>
                  </w:r>
                  <w:r>
                    <w:rPr>
                      <w:rFonts w:ascii="Cambria" w:eastAsia="Times New Roman" w:hAnsi="Cambria"/>
                      <w:color w:val="000000"/>
                      <w:sz w:val="22"/>
                      <w:szCs w:val="22"/>
                    </w:rPr>
                    <w:t xml:space="preserve"> </w:t>
                  </w:r>
                  <w:r>
                    <w:rPr>
                      <w:rStyle w:val="Strong"/>
                      <w:rFonts w:ascii="Cambria" w:eastAsia="Times New Roman" w:hAnsi="Cambria"/>
                      <w:color w:val="800000"/>
                      <w:sz w:val="22"/>
                      <w:szCs w:val="22"/>
                    </w:rPr>
                    <w:t>All should prepare for this suspension to last through the end of May. </w:t>
                  </w:r>
                  <w:r>
                    <w:rPr>
                      <w:rFonts w:ascii="Cambria" w:eastAsia="Times New Roman" w:hAnsi="Cambria"/>
                      <w:color w:val="000000"/>
                      <w:sz w:val="22"/>
                      <w:szCs w:val="22"/>
                    </w:rPr>
                    <w:t> </w:t>
                  </w:r>
                </w:p>
                <w:p w:rsidR="00FB4E95" w:rsidRDefault="00FB4E95">
                  <w:pPr>
                    <w:rPr>
                      <w:rFonts w:eastAsia="Times New Roman"/>
                      <w:color w:val="000000"/>
                    </w:rPr>
                  </w:pPr>
                  <w:r>
                    <w:rPr>
                      <w:rFonts w:ascii="Cambria" w:eastAsia="Times New Roman" w:hAnsi="Cambria"/>
                      <w:color w:val="000000"/>
                      <w:sz w:val="22"/>
                      <w:szCs w:val="22"/>
                    </w:rPr>
                    <w:t> </w:t>
                  </w:r>
                </w:p>
                <w:p w:rsidR="00FB4E95" w:rsidRDefault="00FB4E95">
                  <w:pPr>
                    <w:rPr>
                      <w:rFonts w:eastAsia="Times New Roman"/>
                      <w:color w:val="000000"/>
                    </w:rPr>
                  </w:pPr>
                  <w:r>
                    <w:rPr>
                      <w:rFonts w:ascii="Cambria" w:eastAsia="Times New Roman" w:hAnsi="Cambria"/>
                      <w:color w:val="000000"/>
                      <w:sz w:val="22"/>
                      <w:szCs w:val="22"/>
                    </w:rPr>
                    <w:t>I reserve the right to revise or extend this directive as this health emergency and a myriad of other issues unfold in the commonwealth, nation, and world.  </w:t>
                  </w:r>
                </w:p>
                <w:p w:rsidR="00FB4E95" w:rsidRDefault="00FB4E95">
                  <w:pPr>
                    <w:rPr>
                      <w:rFonts w:eastAsia="Times New Roman"/>
                      <w:color w:val="000000"/>
                    </w:rPr>
                  </w:pPr>
                  <w:r>
                    <w:rPr>
                      <w:rFonts w:ascii="Cambria" w:eastAsia="Times New Roman" w:hAnsi="Cambria"/>
                      <w:color w:val="000000"/>
                      <w:sz w:val="22"/>
                      <w:szCs w:val="22"/>
                    </w:rPr>
                    <w:t> </w:t>
                  </w:r>
                </w:p>
                <w:p w:rsidR="00FB4E95" w:rsidRDefault="00FB4E95">
                  <w:pPr>
                    <w:rPr>
                      <w:rFonts w:eastAsia="Times New Roman"/>
                      <w:color w:val="000000"/>
                    </w:rPr>
                  </w:pPr>
                  <w:r>
                    <w:rPr>
                      <w:rFonts w:ascii="Cambria" w:eastAsia="Times New Roman" w:hAnsi="Cambria"/>
                      <w:color w:val="000000"/>
                      <w:sz w:val="22"/>
                      <w:szCs w:val="22"/>
                    </w:rPr>
                    <w:t>To the deacons and priests canonically resident in this diocese or those licensed by me to exercise their ministry in this diocese, a pastoral directive has the weight of canon, and is to be followed without exception. Our diocesan Standing Committee supports this directive.</w:t>
                  </w:r>
                </w:p>
                <w:p w:rsidR="00FB4E95" w:rsidRDefault="00FB4E95">
                  <w:pPr>
                    <w:rPr>
                      <w:rFonts w:eastAsia="Times New Roman"/>
                      <w:color w:val="000000"/>
                    </w:rPr>
                  </w:pPr>
                  <w:r>
                    <w:rPr>
                      <w:rFonts w:ascii="Cambria" w:eastAsia="Times New Roman" w:hAnsi="Cambria"/>
                      <w:color w:val="000000"/>
                      <w:sz w:val="22"/>
                      <w:szCs w:val="22"/>
                    </w:rPr>
                    <w:t> </w:t>
                  </w:r>
                </w:p>
                <w:p w:rsidR="00FB4E95" w:rsidRDefault="00FB4E95">
                  <w:pPr>
                    <w:rPr>
                      <w:rFonts w:eastAsia="Times New Roman"/>
                      <w:color w:val="000000"/>
                    </w:rPr>
                  </w:pPr>
                  <w:r>
                    <w:rPr>
                      <w:rFonts w:ascii="Cambria" w:eastAsia="Times New Roman" w:hAnsi="Cambria"/>
                      <w:color w:val="000000"/>
                      <w:sz w:val="22"/>
                      <w:szCs w:val="22"/>
                    </w:rPr>
                    <w:t>Social ministry in our congregations may continue in a modified way following the guidelines established by the Center for Disease Control (CDC), Governor </w:t>
                  </w:r>
                  <w:proofErr w:type="spellStart"/>
                  <w:r>
                    <w:rPr>
                      <w:rFonts w:ascii="Cambria" w:eastAsia="Times New Roman" w:hAnsi="Cambria"/>
                      <w:color w:val="000000"/>
                      <w:sz w:val="22"/>
                      <w:szCs w:val="22"/>
                    </w:rPr>
                    <w:t>Beshear's</w:t>
                  </w:r>
                  <w:proofErr w:type="spellEnd"/>
                  <w:r>
                    <w:rPr>
                      <w:rFonts w:ascii="Cambria" w:eastAsia="Times New Roman" w:hAnsi="Cambria"/>
                      <w:color w:val="000000"/>
                      <w:sz w:val="22"/>
                      <w:szCs w:val="22"/>
                    </w:rPr>
                    <w:t> office, and health officials in the commonwealth and local communities. Serving those in need is especially important at this time.</w:t>
                  </w:r>
                </w:p>
                <w:p w:rsidR="00FB4E95" w:rsidRDefault="00FB4E95">
                  <w:pPr>
                    <w:rPr>
                      <w:rFonts w:eastAsia="Times New Roman"/>
                      <w:color w:val="000000"/>
                    </w:rPr>
                  </w:pPr>
                  <w:r>
                    <w:rPr>
                      <w:rFonts w:ascii="Cambria" w:eastAsia="Times New Roman" w:hAnsi="Cambria"/>
                      <w:color w:val="000000"/>
                      <w:sz w:val="22"/>
                      <w:szCs w:val="22"/>
                    </w:rPr>
                    <w:t> </w:t>
                  </w:r>
                </w:p>
                <w:p w:rsidR="00FB4E95" w:rsidRDefault="00FB4E95">
                  <w:pPr>
                    <w:rPr>
                      <w:rFonts w:eastAsia="Times New Roman"/>
                      <w:color w:val="000000"/>
                    </w:rPr>
                  </w:pPr>
                  <w:r>
                    <w:rPr>
                      <w:rFonts w:ascii="Cambria" w:eastAsia="Times New Roman" w:hAnsi="Cambria"/>
                      <w:color w:val="000000"/>
                      <w:sz w:val="22"/>
                      <w:szCs w:val="22"/>
                    </w:rPr>
                    <w:t>I commend all for seeking to maintain worship online, for creating networks to interact with parishioners in order to maintain our connections as the beloved community, and those who are conducting business and governance meetings. During this time, priests who wish to celebrate the Eucharist for an online service may consider those who are viewing to be fully present for the celebration. Thus, for the duration of this directive, a second person need not be physically present for the Eucharist to be consecrated.</w:t>
                  </w:r>
                </w:p>
                <w:p w:rsidR="00FB4E95" w:rsidRDefault="00FB4E95">
                  <w:pPr>
                    <w:rPr>
                      <w:rFonts w:eastAsia="Times New Roman"/>
                      <w:color w:val="000000"/>
                    </w:rPr>
                  </w:pPr>
                  <w:r>
                    <w:rPr>
                      <w:rFonts w:ascii="Cambria" w:eastAsia="Times New Roman" w:hAnsi="Cambria"/>
                      <w:color w:val="000000"/>
                      <w:sz w:val="22"/>
                      <w:szCs w:val="22"/>
                    </w:rPr>
                    <w:t> </w:t>
                  </w:r>
                </w:p>
                <w:p w:rsidR="00FB4E95" w:rsidRDefault="00FB4E95">
                  <w:pPr>
                    <w:rPr>
                      <w:rFonts w:eastAsia="Times New Roman"/>
                      <w:color w:val="000000"/>
                    </w:rPr>
                  </w:pPr>
                  <w:r>
                    <w:rPr>
                      <w:rFonts w:ascii="Cambria" w:eastAsia="Times New Roman" w:hAnsi="Cambria"/>
                      <w:color w:val="000000"/>
                      <w:sz w:val="22"/>
                      <w:szCs w:val="22"/>
                    </w:rPr>
                    <w:t>Once it is determined that we can gather again for in-person worship, I will grant permission for the liturgical calendar to be set aside in order to celebrate Easter Day using John 20 (empty tomb) or Easter Evening Luke 24 (road to Emmaus).</w:t>
                  </w:r>
                </w:p>
                <w:p w:rsidR="00FB4E95" w:rsidRDefault="00FB4E95">
                  <w:pPr>
                    <w:rPr>
                      <w:rFonts w:eastAsia="Times New Roman"/>
                      <w:color w:val="000000"/>
                    </w:rPr>
                  </w:pPr>
                  <w:r>
                    <w:rPr>
                      <w:rFonts w:ascii="Cambria" w:eastAsia="Times New Roman" w:hAnsi="Cambria"/>
                      <w:color w:val="000000"/>
                      <w:sz w:val="22"/>
                      <w:szCs w:val="22"/>
                    </w:rPr>
                    <w:t> </w:t>
                  </w:r>
                </w:p>
                <w:p w:rsidR="00FB4E95" w:rsidRDefault="00FB4E95">
                  <w:pPr>
                    <w:rPr>
                      <w:rFonts w:eastAsia="Times New Roman"/>
                      <w:color w:val="000000"/>
                    </w:rPr>
                  </w:pPr>
                  <w:r>
                    <w:rPr>
                      <w:rFonts w:ascii="Cambria" w:eastAsia="Times New Roman" w:hAnsi="Cambria"/>
                      <w:color w:val="000000"/>
                      <w:sz w:val="22"/>
                      <w:szCs w:val="22"/>
                    </w:rPr>
                    <w:t>In his March 17 letter A Word to the Church, Presiding Bishop Michael Curry wrote: "The primacy of love in the Gospels is given its fullest expression in the shadow of the cross. This way of unselfish, sacrificial love, the way of the cross, is the way of God and the way of life. It is out of this love for our fellow humans, our neighbors, that we forego the blessing of being physically together for worship. In so doing we seek to promote health and healing needed at this time."</w:t>
                  </w:r>
                </w:p>
                <w:p w:rsidR="00FB4E95" w:rsidRDefault="00FB4E95">
                  <w:pPr>
                    <w:rPr>
                      <w:rFonts w:eastAsia="Times New Roman"/>
                    </w:rPr>
                  </w:pPr>
                  <w:r>
                    <w:rPr>
                      <w:rFonts w:ascii="Cambria" w:eastAsia="Times New Roman" w:hAnsi="Cambria"/>
                      <w:color w:val="636365"/>
                      <w:sz w:val="22"/>
                      <w:szCs w:val="22"/>
                    </w:rPr>
                    <w:t> </w:t>
                  </w:r>
                </w:p>
                <w:p w:rsidR="00FB4E95" w:rsidRDefault="00FB4E95">
                  <w:pPr>
                    <w:rPr>
                      <w:rFonts w:eastAsia="Times New Roman"/>
                      <w:color w:val="000000"/>
                    </w:rPr>
                  </w:pPr>
                  <w:r>
                    <w:rPr>
                      <w:rFonts w:ascii="Cambria" w:eastAsia="Times New Roman" w:hAnsi="Cambria"/>
                      <w:color w:val="000000"/>
                      <w:sz w:val="22"/>
                      <w:szCs w:val="22"/>
                    </w:rPr>
                    <w:t xml:space="preserve">May we continue to live out in new ways our Baptismal Covenant to proclaim by word and example the Good News of God in Christ, and to seek and serve Christ in all persons, loving our neighbors as </w:t>
                  </w:r>
                  <w:proofErr w:type="gramStart"/>
                  <w:r>
                    <w:rPr>
                      <w:rFonts w:ascii="Cambria" w:eastAsia="Times New Roman" w:hAnsi="Cambria"/>
                      <w:color w:val="000000"/>
                      <w:sz w:val="22"/>
                      <w:szCs w:val="22"/>
                    </w:rPr>
                    <w:t>ourselves.</w:t>
                  </w:r>
                  <w:proofErr w:type="gramEnd"/>
                  <w:r>
                    <w:rPr>
                      <w:rFonts w:ascii="Cambria" w:eastAsia="Times New Roman" w:hAnsi="Cambria"/>
                      <w:color w:val="000000"/>
                      <w:sz w:val="22"/>
                      <w:szCs w:val="22"/>
                    </w:rPr>
                    <w:t xml:space="preserve"> Know of my prayers for you all. Let us support one another in these days ahead. God bless and keep you.</w:t>
                  </w:r>
                </w:p>
                <w:p w:rsidR="00FB4E95" w:rsidRDefault="00FB4E95">
                  <w:pPr>
                    <w:rPr>
                      <w:rFonts w:eastAsia="Times New Roman"/>
                      <w:color w:val="000000"/>
                    </w:rPr>
                  </w:pPr>
                  <w:r>
                    <w:rPr>
                      <w:rFonts w:ascii="Cambria" w:eastAsia="Times New Roman" w:hAnsi="Cambria"/>
                      <w:color w:val="000000"/>
                      <w:sz w:val="22"/>
                      <w:szCs w:val="22"/>
                    </w:rPr>
                    <w:t> </w:t>
                  </w:r>
                </w:p>
                <w:p w:rsidR="00FB4E95" w:rsidRDefault="00FB4E95">
                  <w:pPr>
                    <w:rPr>
                      <w:rFonts w:eastAsia="Times New Roman"/>
                      <w:color w:val="000000"/>
                    </w:rPr>
                  </w:pPr>
                  <w:r>
                    <w:rPr>
                      <w:rFonts w:ascii="Cambria" w:eastAsia="Times New Roman" w:hAnsi="Cambria"/>
                      <w:color w:val="000000"/>
                      <w:sz w:val="22"/>
                      <w:szCs w:val="22"/>
                    </w:rPr>
                    <w:t xml:space="preserve">Glory to God whose power, working in us, can do infinitely more than we can ask or imagine. Glory to God from generation to generation in the </w:t>
                  </w:r>
                  <w:proofErr w:type="gramStart"/>
                  <w:r>
                    <w:rPr>
                      <w:rFonts w:ascii="Cambria" w:eastAsia="Times New Roman" w:hAnsi="Cambria"/>
                      <w:color w:val="000000"/>
                      <w:sz w:val="22"/>
                      <w:szCs w:val="22"/>
                    </w:rPr>
                    <w:t>Church,</w:t>
                  </w:r>
                  <w:proofErr w:type="gramEnd"/>
                  <w:r>
                    <w:rPr>
                      <w:rFonts w:ascii="Cambria" w:eastAsia="Times New Roman" w:hAnsi="Cambria"/>
                      <w:color w:val="000000"/>
                      <w:sz w:val="22"/>
                      <w:szCs w:val="22"/>
                    </w:rPr>
                    <w:t xml:space="preserve"> and in Christ Jesus for ever and ever. (Ephesians 3:20,21)</w:t>
                  </w:r>
                </w:p>
                <w:p w:rsidR="00FB4E95" w:rsidRDefault="00FB4E95">
                  <w:pPr>
                    <w:rPr>
                      <w:rFonts w:eastAsia="Times New Roman"/>
                      <w:color w:val="000000"/>
                    </w:rPr>
                  </w:pPr>
                  <w:r>
                    <w:rPr>
                      <w:rFonts w:ascii="Cambria" w:eastAsia="Times New Roman" w:hAnsi="Cambria"/>
                      <w:color w:val="000000"/>
                      <w:sz w:val="22"/>
                      <w:szCs w:val="22"/>
                    </w:rPr>
                    <w:lastRenderedPageBreak/>
                    <w:t> </w:t>
                  </w:r>
                </w:p>
                <w:p w:rsidR="00FB4E95" w:rsidRDefault="00FB4E95">
                  <w:pPr>
                    <w:rPr>
                      <w:rFonts w:eastAsia="Times New Roman"/>
                      <w:color w:val="000000"/>
                    </w:rPr>
                  </w:pPr>
                  <w:r>
                    <w:rPr>
                      <w:rFonts w:ascii="Cambria" w:eastAsia="Times New Roman" w:hAnsi="Cambria"/>
                      <w:color w:val="000000"/>
                      <w:sz w:val="22"/>
                      <w:szCs w:val="22"/>
                    </w:rPr>
                    <w:t>Your brother in Christ,</w:t>
                  </w:r>
                </w:p>
                <w:p w:rsidR="00FB4E95" w:rsidRDefault="00FB4E95">
                  <w:pPr>
                    <w:rPr>
                      <w:rFonts w:ascii="Cambria" w:eastAsia="Times New Roman" w:hAnsi="Cambria"/>
                      <w:color w:val="636365"/>
                      <w:sz w:val="22"/>
                      <w:szCs w:val="22"/>
                    </w:rPr>
                  </w:pPr>
                  <w:r>
                    <w:rPr>
                      <w:rFonts w:ascii="Cambria" w:eastAsia="Times New Roman" w:hAnsi="Cambria"/>
                      <w:color w:val="636365"/>
                      <w:sz w:val="22"/>
                      <w:szCs w:val="22"/>
                    </w:rPr>
                    <w:t xml:space="preserve">  </w:t>
                  </w:r>
                </w:p>
                <w:tbl>
                  <w:tblPr>
                    <w:tblW w:w="2715" w:type="dxa"/>
                    <w:tblCellSpacing w:w="0" w:type="dxa"/>
                    <w:tblCellMar>
                      <w:left w:w="0" w:type="dxa"/>
                      <w:right w:w="0" w:type="dxa"/>
                    </w:tblCellMar>
                    <w:tblLook w:val="04A0" w:firstRow="1" w:lastRow="0" w:firstColumn="1" w:lastColumn="0" w:noHBand="0" w:noVBand="1"/>
                  </w:tblPr>
                  <w:tblGrid>
                    <w:gridCol w:w="2730"/>
                  </w:tblGrid>
                  <w:tr w:rsidR="00FB4E95">
                    <w:trPr>
                      <w:tblCellSpacing w:w="0" w:type="dxa"/>
                    </w:trPr>
                    <w:tc>
                      <w:tcPr>
                        <w:tcW w:w="5000" w:type="pct"/>
                        <w:vAlign w:val="center"/>
                        <w:hideMark/>
                      </w:tcPr>
                      <w:p w:rsidR="00FB4E95" w:rsidRDefault="00FB4E95">
                        <w:pPr>
                          <w:jc w:val="center"/>
                          <w:rPr>
                            <w:rFonts w:eastAsia="Times New Roman"/>
                          </w:rPr>
                        </w:pPr>
                        <w:r>
                          <w:rPr>
                            <w:rFonts w:eastAsia="Times New Roman"/>
                            <w:noProof/>
                          </w:rPr>
                          <w:drawing>
                            <wp:inline distT="0" distB="0" distL="0" distR="0">
                              <wp:extent cx="1724025" cy="914400"/>
                              <wp:effectExtent l="0" t="0" r="9525" b="0"/>
                              <wp:docPr id="1" name="Picture 1" descr="https://files.constantcontact.com/24591c4a201/6cdd0190-6671-4fdb-99f7-726e38555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24591c4a201/6cdd0190-6671-4fdb-99f7-726e385550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914400"/>
                                      </a:xfrm>
                                      <a:prstGeom prst="rect">
                                        <a:avLst/>
                                      </a:prstGeom>
                                      <a:noFill/>
                                      <a:ln>
                                        <a:noFill/>
                                      </a:ln>
                                    </pic:spPr>
                                  </pic:pic>
                                </a:graphicData>
                              </a:graphic>
                            </wp:inline>
                          </w:drawing>
                        </w:r>
                      </w:p>
                    </w:tc>
                  </w:tr>
                </w:tbl>
                <w:p w:rsidR="00FB4E95" w:rsidRDefault="00FB4E95">
                  <w:pPr>
                    <w:rPr>
                      <w:rFonts w:eastAsia="Times New Roman"/>
                    </w:rPr>
                  </w:pPr>
                  <w:r>
                    <w:rPr>
                      <w:rFonts w:ascii="Cambria" w:eastAsia="Times New Roman" w:hAnsi="Cambria"/>
                      <w:color w:val="636365"/>
                      <w:sz w:val="22"/>
                      <w:szCs w:val="22"/>
                    </w:rPr>
                    <w:t> </w:t>
                  </w:r>
                </w:p>
                <w:p w:rsidR="00FB4E95" w:rsidRDefault="00FB4E95">
                  <w:pPr>
                    <w:rPr>
                      <w:rFonts w:ascii="Cambria" w:eastAsia="Times New Roman" w:hAnsi="Cambria"/>
                      <w:color w:val="000000"/>
                      <w:sz w:val="22"/>
                      <w:szCs w:val="22"/>
                    </w:rPr>
                  </w:pPr>
                  <w:r>
                    <w:rPr>
                      <w:rFonts w:ascii="Cambria" w:eastAsia="Times New Roman" w:hAnsi="Cambria"/>
                      <w:color w:val="000000"/>
                      <w:sz w:val="22"/>
                      <w:szCs w:val="22"/>
                    </w:rPr>
                    <w:t xml:space="preserve">Click </w:t>
                  </w:r>
                  <w:hyperlink r:id="rId6" w:tgtFrame="_blank" w:history="1">
                    <w:r>
                      <w:rPr>
                        <w:rStyle w:val="Hyperlink"/>
                        <w:rFonts w:ascii="Cambria" w:eastAsia="Times New Roman" w:hAnsi="Cambria"/>
                        <w:color w:val="000000"/>
                        <w:sz w:val="22"/>
                        <w:szCs w:val="22"/>
                      </w:rPr>
                      <w:t>here</w:t>
                    </w:r>
                  </w:hyperlink>
                  <w:r>
                    <w:rPr>
                      <w:rFonts w:ascii="Cambria" w:eastAsia="Times New Roman" w:hAnsi="Cambria"/>
                      <w:color w:val="000000"/>
                      <w:sz w:val="22"/>
                      <w:szCs w:val="22"/>
                    </w:rPr>
                    <w:t> to download a PDF of this letter. </w:t>
                  </w:r>
                </w:p>
              </w:tc>
            </w:tr>
          </w:tbl>
          <w:p w:rsidR="00FB4E95" w:rsidRDefault="00FB4E95">
            <w:pPr>
              <w:jc w:val="center"/>
              <w:rPr>
                <w:rFonts w:eastAsia="Times New Roman"/>
                <w:sz w:val="20"/>
                <w:szCs w:val="20"/>
              </w:rPr>
            </w:pPr>
          </w:p>
        </w:tc>
      </w:tr>
    </w:tbl>
    <w:p w:rsidR="001D06A4" w:rsidRDefault="001D06A4">
      <w:bookmarkStart w:id="0" w:name="_GoBack"/>
      <w:bookmarkEnd w:id="0"/>
    </w:p>
    <w:sectPr w:rsidR="001D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95"/>
    <w:rsid w:val="001D06A4"/>
    <w:rsid w:val="00FB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E95"/>
    <w:rPr>
      <w:color w:val="0000FF"/>
      <w:u w:val="single"/>
    </w:rPr>
  </w:style>
  <w:style w:type="character" w:styleId="Strong">
    <w:name w:val="Strong"/>
    <w:basedOn w:val="DefaultParagraphFont"/>
    <w:uiPriority w:val="22"/>
    <w:qFormat/>
    <w:rsid w:val="00FB4E95"/>
    <w:rPr>
      <w:b/>
      <w:bCs/>
    </w:rPr>
  </w:style>
  <w:style w:type="paragraph" w:styleId="BalloonText">
    <w:name w:val="Balloon Text"/>
    <w:basedOn w:val="Normal"/>
    <w:link w:val="BalloonTextChar"/>
    <w:uiPriority w:val="99"/>
    <w:semiHidden/>
    <w:unhideWhenUsed/>
    <w:rsid w:val="00FB4E95"/>
    <w:rPr>
      <w:rFonts w:ascii="Tahoma" w:hAnsi="Tahoma" w:cs="Tahoma"/>
      <w:sz w:val="16"/>
      <w:szCs w:val="16"/>
    </w:rPr>
  </w:style>
  <w:style w:type="character" w:customStyle="1" w:styleId="BalloonTextChar">
    <w:name w:val="Balloon Text Char"/>
    <w:basedOn w:val="DefaultParagraphFont"/>
    <w:link w:val="BalloonText"/>
    <w:uiPriority w:val="99"/>
    <w:semiHidden/>
    <w:rsid w:val="00FB4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E95"/>
    <w:rPr>
      <w:color w:val="0000FF"/>
      <w:u w:val="single"/>
    </w:rPr>
  </w:style>
  <w:style w:type="character" w:styleId="Strong">
    <w:name w:val="Strong"/>
    <w:basedOn w:val="DefaultParagraphFont"/>
    <w:uiPriority w:val="22"/>
    <w:qFormat/>
    <w:rsid w:val="00FB4E95"/>
    <w:rPr>
      <w:b/>
      <w:bCs/>
    </w:rPr>
  </w:style>
  <w:style w:type="paragraph" w:styleId="BalloonText">
    <w:name w:val="Balloon Text"/>
    <w:basedOn w:val="Normal"/>
    <w:link w:val="BalloonTextChar"/>
    <w:uiPriority w:val="99"/>
    <w:semiHidden/>
    <w:unhideWhenUsed/>
    <w:rsid w:val="00FB4E95"/>
    <w:rPr>
      <w:rFonts w:ascii="Tahoma" w:hAnsi="Tahoma" w:cs="Tahoma"/>
      <w:sz w:val="16"/>
      <w:szCs w:val="16"/>
    </w:rPr>
  </w:style>
  <w:style w:type="character" w:customStyle="1" w:styleId="BalloonTextChar">
    <w:name w:val="Balloon Text Char"/>
    <w:basedOn w:val="DefaultParagraphFont"/>
    <w:link w:val="BalloonText"/>
    <w:uiPriority w:val="99"/>
    <w:semiHidden/>
    <w:rsid w:val="00FB4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f=001x9gIVxr75KnNssnT7TroLdqEOJ7WezhG4_ftlsGPLsE-nMabo8XPz58XNrUzMYV2il5gTqOXF4nRs_dcEGhWYTzGyb9UPtyKTbufw85IVjGJSd18NWBqzzSL-VfaFRVNlEfCP8Db8NJgp5M85ihaq9-VKk5O2aKZT6cjJV1B7rwuQXz-kRdfego4x2NfeiQ6z7txPoNcfeeaofHFLp560gogPSi50PidPDTZHSRbIstia4loH-Pou-a7zw9T9hehB3Q5ltmo60sS_86iRn9MbV7CAWmwvWRJ&amp;c=&amp;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1</cp:revision>
  <dcterms:created xsi:type="dcterms:W3CDTF">2020-03-20T16:33:00Z</dcterms:created>
  <dcterms:modified xsi:type="dcterms:W3CDTF">2020-03-20T16:34:00Z</dcterms:modified>
</cp:coreProperties>
</file>