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D17BC" w14:textId="2F0A6664" w:rsidR="00B110B4" w:rsidRPr="000F3592" w:rsidRDefault="0072587F" w:rsidP="00437F6D">
      <w:pPr>
        <w:jc w:val="both"/>
        <w:rPr>
          <w:rFonts w:asciiTheme="minorHAnsi" w:eastAsia="Times New Roman" w:hAnsiTheme="minorHAnsi" w:cstheme="minorHAnsi"/>
          <w:sz w:val="22"/>
          <w:szCs w:val="22"/>
        </w:rPr>
      </w:pPr>
      <w:r>
        <w:rPr>
          <w:noProof/>
        </w:rPr>
        <w:drawing>
          <wp:anchor distT="0" distB="0" distL="114300" distR="114300" simplePos="0" relativeHeight="251659264" behindDoc="0" locked="0" layoutInCell="1" hidden="0" allowOverlap="1" wp14:anchorId="630CCDA7" wp14:editId="3D06D748">
            <wp:simplePos x="0" y="0"/>
            <wp:positionH relativeFrom="margin">
              <wp:align>left</wp:align>
            </wp:positionH>
            <wp:positionV relativeFrom="paragraph">
              <wp:posOffset>0</wp:posOffset>
            </wp:positionV>
            <wp:extent cx="1767840" cy="617220"/>
            <wp:effectExtent l="0" t="0" r="3810" b="0"/>
            <wp:wrapSquare wrapText="bothSides" distT="0" distB="0" distL="114300" distR="114300"/>
            <wp:docPr id="15" name="image6.png" descr="C:\Users\Trip\Desktop\RVA Psych Logo.png"/>
            <wp:cNvGraphicFramePr/>
            <a:graphic xmlns:a="http://schemas.openxmlformats.org/drawingml/2006/main">
              <a:graphicData uri="http://schemas.openxmlformats.org/drawingml/2006/picture">
                <pic:pic xmlns:pic="http://schemas.openxmlformats.org/drawingml/2006/picture">
                  <pic:nvPicPr>
                    <pic:cNvPr id="0" name="image6.png" descr="C:\Users\Trip\Desktop\RVA Psych Logo.png"/>
                    <pic:cNvPicPr preferRelativeResize="0"/>
                  </pic:nvPicPr>
                  <pic:blipFill>
                    <a:blip r:embed="rId7"/>
                    <a:srcRect/>
                    <a:stretch>
                      <a:fillRect/>
                    </a:stretch>
                  </pic:blipFill>
                  <pic:spPr>
                    <a:xfrm>
                      <a:off x="0" y="0"/>
                      <a:ext cx="1767840" cy="617220"/>
                    </a:xfrm>
                    <a:prstGeom prst="rect">
                      <a:avLst/>
                    </a:prstGeom>
                    <a:ln/>
                  </pic:spPr>
                </pic:pic>
              </a:graphicData>
            </a:graphic>
            <wp14:sizeRelH relativeFrom="margin">
              <wp14:pctWidth>0</wp14:pctWidth>
            </wp14:sizeRelH>
            <wp14:sizeRelV relativeFrom="margin">
              <wp14:pctHeight>0</wp14:pctHeight>
            </wp14:sizeRelV>
          </wp:anchor>
        </w:drawing>
      </w:r>
    </w:p>
    <w:p w14:paraId="2DD7D5EC" w14:textId="1B97F122" w:rsidR="0072587F" w:rsidRDefault="0072587F" w:rsidP="000F3592">
      <w:pPr>
        <w:jc w:val="center"/>
        <w:rPr>
          <w:rFonts w:asciiTheme="minorHAnsi" w:eastAsia="Malgun Gothic" w:hAnsiTheme="minorHAnsi" w:cstheme="minorHAnsi"/>
          <w:color w:val="000000" w:themeColor="text1"/>
          <w:sz w:val="40"/>
          <w:szCs w:val="40"/>
          <w:u w:val="single"/>
        </w:rPr>
      </w:pPr>
    </w:p>
    <w:p w14:paraId="3B50173D" w14:textId="41AE32DF" w:rsidR="0072587F" w:rsidRDefault="0072587F" w:rsidP="0072587F">
      <w:pPr>
        <w:rPr>
          <w:rFonts w:asciiTheme="minorHAnsi" w:eastAsia="Malgun Gothic" w:hAnsiTheme="minorHAnsi" w:cstheme="minorHAnsi"/>
          <w:color w:val="000000" w:themeColor="text1"/>
          <w:sz w:val="40"/>
          <w:szCs w:val="40"/>
          <w:u w:val="single"/>
        </w:rPr>
      </w:pPr>
      <w:r>
        <w:rPr>
          <w:noProof/>
        </w:rPr>
        <mc:AlternateContent>
          <mc:Choice Requires="wps">
            <w:drawing>
              <wp:anchor distT="0" distB="0" distL="114300" distR="114300" simplePos="0" relativeHeight="251661312" behindDoc="0" locked="0" layoutInCell="1" hidden="0" allowOverlap="1" wp14:anchorId="3390E042" wp14:editId="52E274FE">
                <wp:simplePos x="0" y="0"/>
                <wp:positionH relativeFrom="margin">
                  <wp:align>right</wp:align>
                </wp:positionH>
                <wp:positionV relativeFrom="paragraph">
                  <wp:posOffset>5715</wp:posOffset>
                </wp:positionV>
                <wp:extent cx="4053840" cy="7620"/>
                <wp:effectExtent l="0" t="0" r="22860" b="30480"/>
                <wp:wrapNone/>
                <wp:docPr id="16" name="Straight Connector 16"/>
                <wp:cNvGraphicFramePr/>
                <a:graphic xmlns:a="http://schemas.openxmlformats.org/drawingml/2006/main">
                  <a:graphicData uri="http://schemas.microsoft.com/office/word/2010/wordprocessingShape">
                    <wps:wsp>
                      <wps:cNvCnPr/>
                      <wps:spPr>
                        <a:xfrm flipV="1">
                          <a:off x="0" y="0"/>
                          <a:ext cx="4053840" cy="7620"/>
                        </a:xfrm>
                        <a:prstGeom prst="line">
                          <a:avLst/>
                        </a:prstGeom>
                        <a:ln w="19050">
                          <a:solidFill>
                            <a:srgbClr val="4DE36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F3596B" id="Straight Connector 16" o:spid="_x0000_s1026" style="position:absolute;flip:y;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68pt,.45pt" to="587.2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" strokecolor="#4de362" strokeweight="1.5pt">
                <v:stroke joinstyle="miter"/>
                <w10:wrap anchorx="margin"/>
              </v:line>
            </w:pict>
          </mc:Fallback>
        </mc:AlternateContent>
      </w:r>
    </w:p>
    <w:p w14:paraId="5CF277D9" w14:textId="7EC416A8" w:rsidR="00327122" w:rsidRPr="000F3592" w:rsidRDefault="00327122" w:rsidP="000F3592">
      <w:pPr>
        <w:jc w:val="center"/>
        <w:rPr>
          <w:rFonts w:asciiTheme="minorHAnsi" w:eastAsia="Times New Roman" w:hAnsiTheme="minorHAnsi" w:cstheme="minorHAnsi"/>
          <w:sz w:val="22"/>
          <w:szCs w:val="22"/>
        </w:rPr>
      </w:pPr>
      <w:r w:rsidRPr="000F3592">
        <w:rPr>
          <w:rFonts w:asciiTheme="minorHAnsi" w:eastAsia="Malgun Gothic" w:hAnsiTheme="minorHAnsi" w:cstheme="minorHAnsi"/>
          <w:color w:val="000000" w:themeColor="text1"/>
          <w:sz w:val="40"/>
          <w:szCs w:val="40"/>
          <w:u w:val="single"/>
        </w:rPr>
        <w:t>Good Faith Estimate</w:t>
      </w:r>
    </w:p>
    <w:p w14:paraId="3C73DF8A" w14:textId="77777777" w:rsidR="000F3592" w:rsidRPr="000F3592" w:rsidRDefault="000F3592" w:rsidP="00715317">
      <w:pPr>
        <w:pStyle w:val="NoSpacing"/>
        <w:rPr>
          <w:rFonts w:eastAsia="Malgun Gothic" w:cstheme="minorHAnsi"/>
        </w:rPr>
      </w:pPr>
    </w:p>
    <w:p w14:paraId="319BDC73" w14:textId="1B8445BB" w:rsidR="00715317" w:rsidRPr="000F3592" w:rsidRDefault="00715317" w:rsidP="00715317">
      <w:pPr>
        <w:pStyle w:val="NoSpacing"/>
        <w:rPr>
          <w:rFonts w:eastAsia="Malgun Gothic" w:cstheme="minorHAnsi"/>
        </w:rPr>
      </w:pPr>
      <w:r w:rsidRPr="000F3592">
        <w:rPr>
          <w:rFonts w:eastAsia="Malgun Gothic" w:cstheme="minorHAnsi"/>
        </w:rPr>
        <w:t xml:space="preserve">Effective January 1, 2022, a ruling went into effect called the "No Surprises Act" which requires practitioners to provider a "Good Faith Estimate" to individuals who are uninsured or utilize self-pay. </w:t>
      </w:r>
    </w:p>
    <w:p w14:paraId="13AB8B34" w14:textId="77777777" w:rsidR="00715317" w:rsidRPr="000F3592" w:rsidRDefault="00715317" w:rsidP="00715317">
      <w:pPr>
        <w:pStyle w:val="NoSpacing"/>
        <w:rPr>
          <w:rFonts w:eastAsia="Malgun Gothic" w:cstheme="minorHAnsi"/>
        </w:rPr>
      </w:pPr>
    </w:p>
    <w:p w14:paraId="2D4CDA39" w14:textId="370812B9" w:rsidR="00715317" w:rsidRPr="000F3592" w:rsidRDefault="00715317" w:rsidP="00715317">
      <w:pPr>
        <w:pStyle w:val="NoSpacing"/>
        <w:rPr>
          <w:rFonts w:eastAsia="Malgun Gothic" w:cstheme="minorHAnsi"/>
        </w:rPr>
      </w:pPr>
      <w:r w:rsidRPr="000F3592">
        <w:rPr>
          <w:rFonts w:eastAsia="Malgun Gothic" w:cstheme="minorHAnsi"/>
        </w:rPr>
        <w:t xml:space="preserve">The Good Faith Estimate (referred to throughout this document as “GFE”) works to show the cost of items and services that are reasonably expected for your health care needs for an item or service, a diagnosis, and a reason for mental health services. The estimate is based on information known at the time the estimate was created. The GFE does not include any unknown or unexpected costs that may arise during treatment. You could be charged more if complications or special circumstances occur and will be provided a new GFE should this occur. If this happens, federal law allows you to dispute (appeal) the bill if you and your provider have not previously talked about the change and you have not been given an updated GFE. </w:t>
      </w:r>
    </w:p>
    <w:p w14:paraId="4BC30BF6" w14:textId="77777777" w:rsidR="00715317" w:rsidRPr="000F3592" w:rsidRDefault="00715317" w:rsidP="00715317">
      <w:pPr>
        <w:pStyle w:val="NoSpacing"/>
        <w:rPr>
          <w:rFonts w:eastAsia="Malgun Gothic" w:cstheme="minorHAnsi"/>
          <w:sz w:val="24"/>
          <w:szCs w:val="24"/>
        </w:rPr>
      </w:pPr>
    </w:p>
    <w:p w14:paraId="2D2EA0AD" w14:textId="75510A4E" w:rsidR="00B93F07" w:rsidRPr="000F3592" w:rsidRDefault="00715317" w:rsidP="00715317">
      <w:pPr>
        <w:pStyle w:val="NoSpacing"/>
        <w:rPr>
          <w:rFonts w:eastAsia="Malgun Gothic" w:cstheme="minorHAnsi"/>
        </w:rPr>
      </w:pPr>
      <w:r w:rsidRPr="000F3592">
        <w:rPr>
          <w:rFonts w:eastAsia="Malgun Gothic" w:cstheme="minorHAnsi"/>
        </w:rPr>
        <w:t xml:space="preserve">Under Section 2799B-6 of the Public Health Service Act (PHSA), health care providers and health care facilities are required to inform individuals who are not enrolled in a plan or coverage or a Federal health care program, or not seeking to file a claim with their plan or coverage both orally and in writing of their ability, upon request, or at the time of scheduling health care items and services to receive a GFE of expected charges. </w:t>
      </w:r>
    </w:p>
    <w:p w14:paraId="55C2BBCF" w14:textId="77777777" w:rsidR="00B93F07" w:rsidRPr="000F3592" w:rsidRDefault="00B93F07" w:rsidP="00715317">
      <w:pPr>
        <w:pStyle w:val="NoSpacing"/>
        <w:rPr>
          <w:rFonts w:eastAsia="Malgun Gothic" w:cstheme="minorHAnsi"/>
        </w:rPr>
      </w:pPr>
    </w:p>
    <w:p w14:paraId="0FDDAF01" w14:textId="4CE674E5" w:rsidR="00715317" w:rsidRPr="000F3592" w:rsidRDefault="00715317" w:rsidP="00715317">
      <w:pPr>
        <w:pStyle w:val="NoSpacing"/>
        <w:rPr>
          <w:rFonts w:eastAsia="Malgun Gothic" w:cstheme="minorHAnsi"/>
        </w:rPr>
      </w:pPr>
      <w:r w:rsidRPr="000F3592">
        <w:rPr>
          <w:rFonts w:eastAsia="Malgun Gothic" w:cstheme="minorHAnsi"/>
        </w:rPr>
        <w:t>Note: The PHSA and GFE do not currently apply to any individuals who are using insurance benefits</w:t>
      </w:r>
      <w:r w:rsidR="00B93F07" w:rsidRPr="000F3592">
        <w:rPr>
          <w:rFonts w:eastAsia="Malgun Gothic" w:cstheme="minorHAnsi"/>
        </w:rPr>
        <w:t>, i</w:t>
      </w:r>
      <w:r w:rsidRPr="000F3592">
        <w:rPr>
          <w:rFonts w:eastAsia="Malgun Gothic" w:cstheme="minorHAnsi"/>
        </w:rPr>
        <w:t xml:space="preserve">ncluding "out of network benefits” (i.e.., submitting superbills to insurance for reimbursement). </w:t>
      </w:r>
    </w:p>
    <w:p w14:paraId="5B8F095D" w14:textId="77777777" w:rsidR="00715317" w:rsidRPr="000F3592" w:rsidRDefault="00715317" w:rsidP="00715317">
      <w:pPr>
        <w:pStyle w:val="NoSpacing"/>
        <w:rPr>
          <w:rFonts w:eastAsia="Malgun Gothic" w:cstheme="minorHAnsi"/>
        </w:rPr>
      </w:pPr>
    </w:p>
    <w:p w14:paraId="6D04BFF2" w14:textId="026D7EC8" w:rsidR="00715317" w:rsidRPr="000F3592" w:rsidRDefault="00715317" w:rsidP="00B93F07">
      <w:pPr>
        <w:pStyle w:val="NoSpacing"/>
        <w:rPr>
          <w:rFonts w:eastAsia="Malgun Gothic" w:cstheme="minorHAnsi"/>
        </w:rPr>
      </w:pPr>
      <w:r w:rsidRPr="000F3592">
        <w:rPr>
          <w:rFonts w:eastAsia="Malgun Gothic" w:cstheme="minorHAnsi"/>
        </w:rPr>
        <w:t xml:space="preserve">Timeline requirements: Providers are required to provide a GFE of expected charges for a scheduled or requested service, including items or services that are reasonably expected to be provided in conjunction with such scheduled or requested item or service. That estimate must be provided within specified timeframes: </w:t>
      </w:r>
    </w:p>
    <w:p w14:paraId="35B49030" w14:textId="77777777" w:rsidR="00327122" w:rsidRPr="000F3592" w:rsidRDefault="00327122" w:rsidP="00327122">
      <w:pPr>
        <w:pStyle w:val="ListParagraph"/>
        <w:numPr>
          <w:ilvl w:val="0"/>
          <w:numId w:val="4"/>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rPr>
          <w:rFonts w:asciiTheme="minorHAnsi" w:eastAsia="Malgun Gothic" w:hAnsiTheme="minorHAnsi" w:cstheme="minorHAnsi"/>
          <w:color w:val="000000" w:themeColor="text1"/>
        </w:rPr>
      </w:pPr>
      <w:r w:rsidRPr="000F3592">
        <w:rPr>
          <w:rFonts w:asciiTheme="minorHAnsi" w:eastAsia="Malgun Gothic" w:hAnsiTheme="minorHAnsi" w:cstheme="minorHAnsi"/>
          <w:color w:val="000000" w:themeColor="text1"/>
          <w:sz w:val="22"/>
          <w:szCs w:val="22"/>
        </w:rPr>
        <w:t xml:space="preserve">If the service is scheduled at least 3 business days before the appointment date: no later than 1 business day after the date of </w:t>
      </w:r>
      <w:proofErr w:type="gramStart"/>
      <w:r w:rsidRPr="000F3592">
        <w:rPr>
          <w:rFonts w:asciiTheme="minorHAnsi" w:eastAsia="Malgun Gothic" w:hAnsiTheme="minorHAnsi" w:cstheme="minorHAnsi"/>
          <w:color w:val="000000" w:themeColor="text1"/>
          <w:sz w:val="22"/>
          <w:szCs w:val="22"/>
        </w:rPr>
        <w:t>scheduling;</w:t>
      </w:r>
      <w:proofErr w:type="gramEnd"/>
    </w:p>
    <w:p w14:paraId="6B0C5521" w14:textId="77777777" w:rsidR="00327122" w:rsidRPr="000F3592" w:rsidRDefault="00327122" w:rsidP="00327122">
      <w:pPr>
        <w:pStyle w:val="ListParagraph"/>
        <w:numPr>
          <w:ilvl w:val="0"/>
          <w:numId w:val="4"/>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rPr>
          <w:rFonts w:asciiTheme="minorHAnsi" w:eastAsia="Malgun Gothic" w:hAnsiTheme="minorHAnsi" w:cstheme="minorHAnsi"/>
          <w:color w:val="000000" w:themeColor="text1"/>
        </w:rPr>
      </w:pPr>
      <w:r w:rsidRPr="000F3592">
        <w:rPr>
          <w:rFonts w:asciiTheme="minorHAnsi" w:eastAsia="Malgun Gothic" w:hAnsiTheme="minorHAnsi" w:cstheme="minorHAnsi"/>
          <w:color w:val="000000" w:themeColor="text1"/>
          <w:sz w:val="22"/>
          <w:szCs w:val="22"/>
        </w:rPr>
        <w:t xml:space="preserve">If the service is scheduled at least 10 business days before the appointment date: no later than 3 business days after the date of scheduling; or </w:t>
      </w:r>
    </w:p>
    <w:p w14:paraId="75CEF4D5" w14:textId="65190B72" w:rsidR="000F3592" w:rsidRPr="001D41BD" w:rsidRDefault="00327122" w:rsidP="000F3592">
      <w:pPr>
        <w:pStyle w:val="ListParagraph"/>
        <w:numPr>
          <w:ilvl w:val="0"/>
          <w:numId w:val="4"/>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rPr>
          <w:rFonts w:asciiTheme="minorHAnsi" w:eastAsia="Malgun Gothic" w:hAnsiTheme="minorHAnsi" w:cstheme="minorHAnsi"/>
          <w:color w:val="000000" w:themeColor="text1"/>
        </w:rPr>
      </w:pPr>
      <w:r w:rsidRPr="000F3592">
        <w:rPr>
          <w:rFonts w:asciiTheme="minorHAnsi" w:eastAsia="Malgun Gothic" w:hAnsiTheme="minorHAnsi" w:cstheme="minorHAnsi"/>
          <w:color w:val="000000" w:themeColor="text1"/>
          <w:sz w:val="22"/>
          <w:szCs w:val="22"/>
        </w:rPr>
        <w:t xml:space="preserve">If the uninsured or self-pay individual requests a GFE (without scheduling the service), no later than 3 business days after the date of the request. A new GFE must be provided, within the specified timeframes if the individual reschedules the requested item or service. </w:t>
      </w:r>
    </w:p>
    <w:p w14:paraId="7C1AD6F4" w14:textId="2CB543FB" w:rsidR="001D41BD" w:rsidRDefault="00AB31F0" w:rsidP="000F3592">
      <w:pPr>
        <w:pStyle w:val="NoSpacing"/>
      </w:pPr>
      <w:r>
        <w:t xml:space="preserve">To Request a </w:t>
      </w:r>
      <w:r w:rsidR="001D41BD">
        <w:t>GFE</w:t>
      </w:r>
    </w:p>
    <w:p w14:paraId="40FDB90B" w14:textId="205B26DA" w:rsidR="001D41BD" w:rsidRDefault="001D41BD" w:rsidP="000F3592">
      <w:pPr>
        <w:pStyle w:val="NoSpacing"/>
      </w:pPr>
      <w:r>
        <w:t xml:space="preserve">Please email </w:t>
      </w:r>
      <w:hyperlink r:id="rId8" w:history="1">
        <w:r w:rsidRPr="00A11851">
          <w:rPr>
            <w:rStyle w:val="Hyperlink"/>
          </w:rPr>
          <w:t>tyoung@rvawell.com</w:t>
        </w:r>
      </w:hyperlink>
      <w:r>
        <w:t xml:space="preserve"> or call (804) 203-2855</w:t>
      </w:r>
    </w:p>
    <w:p w14:paraId="262ED909" w14:textId="355E421B" w:rsidR="00AB31F0" w:rsidRPr="001D41BD" w:rsidRDefault="00AB31F0" w:rsidP="000F3592">
      <w:pPr>
        <w:pStyle w:val="NoSpacing"/>
        <w:rPr>
          <w:b/>
          <w:bCs/>
        </w:rPr>
      </w:pPr>
      <w:r w:rsidRPr="001D41BD">
        <w:rPr>
          <w:b/>
          <w:bCs/>
        </w:rPr>
        <w:t xml:space="preserve">The GFE does not obligate a client to obtain any of the services listed in the GFE. </w:t>
      </w:r>
    </w:p>
    <w:p w14:paraId="7DAA26D0" w14:textId="77777777" w:rsidR="00AB31F0" w:rsidRDefault="00AB31F0" w:rsidP="000F3592">
      <w:pPr>
        <w:pStyle w:val="NoSpacing"/>
      </w:pPr>
    </w:p>
    <w:p w14:paraId="7C18E42D" w14:textId="77777777" w:rsidR="001D41BD" w:rsidRDefault="001D41BD" w:rsidP="00327122">
      <w:pPr>
        <w:pStyle w:val="NormalWeb"/>
        <w:shd w:val="clear" w:color="auto" w:fill="FFFFFF"/>
        <w:jc w:val="center"/>
        <w:rPr>
          <w:rFonts w:asciiTheme="minorHAnsi" w:eastAsia="Malgun Gothic" w:hAnsiTheme="minorHAnsi" w:cstheme="minorHAnsi"/>
          <w:b/>
          <w:bCs/>
          <w:color w:val="424242"/>
        </w:rPr>
      </w:pPr>
    </w:p>
    <w:p w14:paraId="486FDEDA" w14:textId="77777777" w:rsidR="001D41BD" w:rsidRDefault="001D41BD" w:rsidP="00327122">
      <w:pPr>
        <w:pStyle w:val="NormalWeb"/>
        <w:shd w:val="clear" w:color="auto" w:fill="FFFFFF"/>
        <w:jc w:val="center"/>
        <w:rPr>
          <w:rFonts w:asciiTheme="minorHAnsi" w:eastAsia="Malgun Gothic" w:hAnsiTheme="minorHAnsi" w:cstheme="minorHAnsi"/>
          <w:b/>
          <w:bCs/>
          <w:color w:val="424242"/>
        </w:rPr>
      </w:pPr>
    </w:p>
    <w:p w14:paraId="100B49E9" w14:textId="61F67EEB" w:rsidR="00327122" w:rsidRPr="000F3592" w:rsidRDefault="00327122" w:rsidP="00327122">
      <w:pPr>
        <w:pStyle w:val="NormalWeb"/>
        <w:shd w:val="clear" w:color="auto" w:fill="FFFFFF"/>
        <w:jc w:val="center"/>
        <w:rPr>
          <w:rFonts w:asciiTheme="minorHAnsi" w:eastAsia="Malgun Gothic" w:hAnsiTheme="minorHAnsi" w:cstheme="minorHAnsi"/>
          <w:b/>
          <w:bCs/>
        </w:rPr>
      </w:pPr>
      <w:r w:rsidRPr="000F3592">
        <w:rPr>
          <w:rFonts w:asciiTheme="minorHAnsi" w:eastAsia="Malgun Gothic" w:hAnsiTheme="minorHAnsi" w:cstheme="minorHAnsi"/>
          <w:b/>
          <w:bCs/>
          <w:color w:val="424242"/>
        </w:rPr>
        <w:lastRenderedPageBreak/>
        <w:t>Good Faith Estimate Disclaimer</w:t>
      </w:r>
    </w:p>
    <w:p w14:paraId="42CD66ED" w14:textId="2F038CCF" w:rsidR="00327122" w:rsidRPr="00ED166C" w:rsidRDefault="00327122" w:rsidP="00ED166C">
      <w:pPr>
        <w:pStyle w:val="NormalWeb"/>
        <w:shd w:val="clear" w:color="auto" w:fill="FFFFFF"/>
        <w:rPr>
          <w:rFonts w:asciiTheme="minorHAnsi" w:eastAsia="Malgun Gothic" w:hAnsiTheme="minorHAnsi" w:cstheme="minorHAnsi"/>
          <w:color w:val="000000" w:themeColor="text1"/>
          <w:sz w:val="22"/>
          <w:szCs w:val="22"/>
        </w:rPr>
      </w:pPr>
      <w:r w:rsidRPr="000F3592">
        <w:rPr>
          <w:rFonts w:asciiTheme="minorHAnsi" w:eastAsia="Malgun Gothic" w:hAnsiTheme="minorHAnsi" w:cstheme="minorHAnsi"/>
          <w:color w:val="000000" w:themeColor="text1"/>
          <w:sz w:val="22"/>
          <w:szCs w:val="22"/>
        </w:rPr>
        <w:t xml:space="preserve">This Good Faith Estimate shows the costs of items and services that are reasonably expected for your health care needs for an item or service. The estimate is based on information known at the time the estimate was created. The Good Faith Estimate does not include any unknown or unexpected costs that may arise during treatment. You could be charged more if complications or special circumstances occur. If this happens, federal law allows you to dispute (appeal) the bill. If you are billed for more than this Good Faith Estimate, you have the right to dispute the bill. You may contact the health care provider to let them know the billed charges are higher than the Good Faith Estimate. You can ask them to update the bill to match the Good Faith Estimate, ask to negotiate the bill, or ask if there is financial assistance available. </w:t>
      </w:r>
      <w:r w:rsidR="00144B26">
        <w:rPr>
          <w:rFonts w:asciiTheme="minorHAnsi" w:eastAsia="Malgun Gothic" w:hAnsiTheme="minorHAnsi" w:cstheme="minorHAnsi"/>
          <w:color w:val="000000" w:themeColor="text1"/>
          <w:sz w:val="22"/>
          <w:szCs w:val="22"/>
        </w:rPr>
        <w:t xml:space="preserve"> </w:t>
      </w:r>
      <w:r w:rsidRPr="000F3592">
        <w:rPr>
          <w:rFonts w:asciiTheme="minorHAnsi" w:eastAsia="Malgun Gothic" w:hAnsiTheme="minorHAnsi" w:cstheme="minorHAnsi"/>
          <w:color w:val="000000" w:themeColor="text1"/>
          <w:sz w:val="22"/>
          <w:szCs w:val="22"/>
        </w:rPr>
        <w:t xml:space="preserve">You may also start a dispute resolution process with the U.S. Department of Health and Human Services (HHS). If you choose to use the dispute resolution process, you must start the dispute process within 120 calendar days of the date on the original bill. </w:t>
      </w:r>
      <w:r w:rsidR="00144B26">
        <w:rPr>
          <w:rFonts w:asciiTheme="minorHAnsi" w:eastAsia="Malgun Gothic" w:hAnsiTheme="minorHAnsi" w:cstheme="minorHAnsi"/>
          <w:color w:val="000000" w:themeColor="text1"/>
          <w:sz w:val="22"/>
          <w:szCs w:val="22"/>
        </w:rPr>
        <w:t xml:space="preserve"> </w:t>
      </w:r>
      <w:r w:rsidRPr="000F3592">
        <w:rPr>
          <w:rFonts w:asciiTheme="minorHAnsi" w:eastAsia="Malgun Gothic" w:hAnsiTheme="minorHAnsi" w:cstheme="minorHAnsi"/>
          <w:color w:val="000000" w:themeColor="text1"/>
          <w:sz w:val="22"/>
          <w:szCs w:val="22"/>
        </w:rPr>
        <w:t xml:space="preserve">To learn more and get a form to start the process, go to www.cms.gov/nosurprises or call 800-985-3059. For questions or more information about your right to a Good Faith Estimate or the dispute process, visit www.cms.gov/nosurprises or call 800-985-3059. Keep a copy of this Good Faith Estimate in a safe place or take pictures of it. You may need it if you are billed a higher amount. </w:t>
      </w:r>
    </w:p>
    <w:sectPr w:rsidR="00327122" w:rsidRPr="00ED166C" w:rsidSect="0072587F">
      <w:headerReference w:type="even" r:id="rId9"/>
      <w:headerReference w:type="default" r:id="rId10"/>
      <w:footerReference w:type="even" r:id="rId11"/>
      <w:footerReference w:type="default" r:id="rId12"/>
      <w:headerReference w:type="first" r:id="rId13"/>
      <w:footerReference w:type="first" r:id="rId14"/>
      <w:pgSz w:w="12240" w:h="15840"/>
      <w:pgMar w:top="540" w:right="1440" w:bottom="900" w:left="1440" w:header="270" w:footer="312" w:gutter="0"/>
      <w:pgNumType w:start="1"/>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D80F6" w14:textId="77777777" w:rsidR="00637EEC" w:rsidRDefault="00637EEC">
      <w:pPr>
        <w:spacing w:line="240" w:lineRule="auto"/>
      </w:pPr>
      <w:r>
        <w:separator/>
      </w:r>
    </w:p>
  </w:endnote>
  <w:endnote w:type="continuationSeparator" w:id="0">
    <w:p w14:paraId="50723E80" w14:textId="77777777" w:rsidR="00637EEC" w:rsidRDefault="00637E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estrial">
    <w:altName w:val="Questrial"/>
    <w:charset w:val="00"/>
    <w:family w:val="auto"/>
    <w:pitch w:val="variable"/>
    <w:sig w:usb0="E00002FF" w:usb1="4000201F" w:usb2="08000029" w:usb3="00000000" w:csb0="00000193"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BBDED" w14:textId="77777777" w:rsidR="00B110B4" w:rsidRDefault="00B110B4">
    <w:pPr>
      <w:tabs>
        <w:tab w:val="center" w:pos="4680"/>
        <w:tab w:val="right" w:pos="9360"/>
      </w:tabs>
      <w:spacing w:line="240" w:lineRule="auto"/>
      <w:rPr>
        <w:rFonts w:ascii="Times New Roman" w:eastAsia="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A680C" w14:textId="77777777" w:rsidR="00B110B4" w:rsidRDefault="00930E15">
    <w:pPr>
      <w:widowControl w:val="0"/>
      <w:jc w:val="center"/>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60288" behindDoc="0" locked="0" layoutInCell="1" hidden="0" allowOverlap="1" wp14:anchorId="60D0F731" wp14:editId="4BA808D0">
              <wp:simplePos x="0" y="0"/>
              <wp:positionH relativeFrom="margin">
                <wp:posOffset>19050</wp:posOffset>
              </wp:positionH>
              <wp:positionV relativeFrom="paragraph">
                <wp:posOffset>125095</wp:posOffset>
              </wp:positionV>
              <wp:extent cx="5975350" cy="0"/>
              <wp:effectExtent l="0" t="0" r="25400" b="19050"/>
              <wp:wrapNone/>
              <wp:docPr id="7" name="Straight Connector 7"/>
              <wp:cNvGraphicFramePr/>
              <a:graphic xmlns:a="http://schemas.openxmlformats.org/drawingml/2006/main">
                <a:graphicData uri="http://schemas.microsoft.com/office/word/2010/wordprocessingShape">
                  <wps:wsp>
                    <wps:cNvCnPr/>
                    <wps:spPr>
                      <a:xfrm flipV="1">
                        <a:off x="0" y="0"/>
                        <a:ext cx="5975350" cy="0"/>
                      </a:xfrm>
                      <a:prstGeom prst="line">
                        <a:avLst/>
                      </a:prstGeom>
                      <a:ln w="19050">
                        <a:solidFill>
                          <a:srgbClr val="4DE36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844514" id="Straight Connector 7" o:spid="_x0000_s1026" style="position:absolute;flip:y;z-index:251660288;visibility:visible;mso-wrap-style:square;mso-wrap-distance-left:9pt;mso-wrap-distance-top:0;mso-wrap-distance-right:9pt;mso-wrap-distance-bottom:0;mso-position-horizontal:absolute;mso-position-horizontal-relative:margin;mso-position-vertical:absolute;mso-position-vertical-relative:text" from="1.5pt,9.85pt" to="472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" strokecolor="#4de362" strokeweight="1.5pt">
              <v:stroke joinstyle="miter"/>
              <w10:wrap anchorx="margin"/>
            </v:line>
          </w:pict>
        </mc:Fallback>
      </mc:AlternateContent>
    </w:r>
  </w:p>
  <w:p w14:paraId="3D46607D" w14:textId="62EE745C" w:rsidR="00B110B4" w:rsidRDefault="000B4324">
    <w:pPr>
      <w:widowControl w:val="0"/>
      <w:jc w:val="center"/>
      <w:rPr>
        <w:rFonts w:ascii="Times New Roman" w:eastAsia="Times New Roman" w:hAnsi="Times New Roman" w:cs="Times New Roman"/>
        <w:sz w:val="22"/>
        <w:szCs w:val="22"/>
      </w:rPr>
    </w:pPr>
    <w:r>
      <w:rPr>
        <w:rFonts w:ascii="Arial" w:eastAsia="Arial" w:hAnsi="Arial" w:cs="Arial"/>
        <w:sz w:val="21"/>
        <w:szCs w:val="21"/>
      </w:rPr>
      <w:t>3800 Stillman Parkway Ste 201 Henrico VA 23233</w:t>
    </w:r>
  </w:p>
  <w:p w14:paraId="4FF063DD" w14:textId="1F475A7D" w:rsidR="00B110B4" w:rsidRDefault="00930E15">
    <w:pPr>
      <w:widowControl w:val="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Phone (804) </w:t>
    </w:r>
    <w:r w:rsidR="00141F1C">
      <w:rPr>
        <w:rFonts w:ascii="Times New Roman" w:eastAsia="Times New Roman" w:hAnsi="Times New Roman" w:cs="Times New Roman"/>
        <w:sz w:val="22"/>
        <w:szCs w:val="22"/>
      </w:rPr>
      <w:t>203-2855</w:t>
    </w:r>
    <w:r>
      <w:rPr>
        <w:rFonts w:ascii="Times New Roman" w:eastAsia="Times New Roman" w:hAnsi="Times New Roman" w:cs="Times New Roman"/>
        <w:sz w:val="22"/>
        <w:szCs w:val="22"/>
      </w:rPr>
      <w:t xml:space="preserve">    Fax (804) 509-0538</w:t>
    </w:r>
  </w:p>
  <w:p w14:paraId="543407ED" w14:textId="77777777" w:rsidR="00B110B4" w:rsidRDefault="00B110B4">
    <w:pPr>
      <w:tabs>
        <w:tab w:val="center" w:pos="4680"/>
        <w:tab w:val="right" w:pos="9360"/>
      </w:tabs>
      <w:spacing w:line="240" w:lineRule="auto"/>
      <w:jc w:val="center"/>
      <w:rPr>
        <w:rFonts w:ascii="Times New Roman" w:eastAsia="Times New Roman" w:hAnsi="Times New Roman" w:cs="Times New Roman"/>
        <w:i/>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6DEF6" w14:textId="77777777" w:rsidR="00B110B4" w:rsidRDefault="00B110B4">
    <w:pPr>
      <w:tabs>
        <w:tab w:val="center" w:pos="4680"/>
        <w:tab w:val="right" w:pos="9360"/>
      </w:tabs>
      <w:spacing w:line="240" w:lineRule="auto"/>
      <w:rPr>
        <w:rFonts w:ascii="Times New Roman" w:eastAsia="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564FD" w14:textId="77777777" w:rsidR="00637EEC" w:rsidRDefault="00637EEC">
      <w:pPr>
        <w:spacing w:line="240" w:lineRule="auto"/>
      </w:pPr>
      <w:r>
        <w:separator/>
      </w:r>
    </w:p>
  </w:footnote>
  <w:footnote w:type="continuationSeparator" w:id="0">
    <w:p w14:paraId="6BEDB259" w14:textId="77777777" w:rsidR="00637EEC" w:rsidRDefault="00637E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E3B83" w14:textId="77777777" w:rsidR="00B110B4" w:rsidRDefault="00B110B4">
    <w:pPr>
      <w:tabs>
        <w:tab w:val="center" w:pos="4680"/>
        <w:tab w:val="right" w:pos="9360"/>
      </w:tabs>
      <w:spacing w:line="240" w:lineRule="auto"/>
      <w:rPr>
        <w:rFonts w:ascii="Times New Roman" w:eastAsia="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54950" w14:textId="6C55CCC4" w:rsidR="00B110B4" w:rsidRPr="000F3592" w:rsidRDefault="00B110B4">
    <w:pPr>
      <w:tabs>
        <w:tab w:val="left" w:pos="1485"/>
      </w:tabs>
      <w:spacing w:line="240" w:lineRule="auto"/>
      <w:rPr>
        <w:rFonts w:ascii="Times New Roman" w:eastAsia="Times New Roman" w:hAnsi="Times New Roman" w:cs="Times New Roman"/>
        <w:b/>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0D6CE" w14:textId="77777777" w:rsidR="00B110B4" w:rsidRDefault="00B110B4">
    <w:pPr>
      <w:tabs>
        <w:tab w:val="center" w:pos="4680"/>
        <w:tab w:val="right" w:pos="9360"/>
      </w:tabs>
      <w:spacing w:line="240" w:lineRule="auto"/>
      <w:rPr>
        <w:rFonts w:ascii="Times New Roman" w:eastAsia="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529F8"/>
    <w:multiLevelType w:val="hybridMultilevel"/>
    <w:tmpl w:val="7E20F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96678C"/>
    <w:multiLevelType w:val="hybridMultilevel"/>
    <w:tmpl w:val="D040D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A02612"/>
    <w:multiLevelType w:val="hybridMultilevel"/>
    <w:tmpl w:val="89F03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C533F7"/>
    <w:multiLevelType w:val="hybridMultilevel"/>
    <w:tmpl w:val="6C2AE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0B4"/>
    <w:rsid w:val="00005BD5"/>
    <w:rsid w:val="00032634"/>
    <w:rsid w:val="0003275C"/>
    <w:rsid w:val="00044C11"/>
    <w:rsid w:val="000470C2"/>
    <w:rsid w:val="00052158"/>
    <w:rsid w:val="000540A5"/>
    <w:rsid w:val="000700FC"/>
    <w:rsid w:val="00073E07"/>
    <w:rsid w:val="00077F7D"/>
    <w:rsid w:val="000B4324"/>
    <w:rsid w:val="000B6299"/>
    <w:rsid w:val="000B638E"/>
    <w:rsid w:val="000C1D22"/>
    <w:rsid w:val="000C40DF"/>
    <w:rsid w:val="000C4E2A"/>
    <w:rsid w:val="000E55E3"/>
    <w:rsid w:val="000E5CA1"/>
    <w:rsid w:val="000F3592"/>
    <w:rsid w:val="00107586"/>
    <w:rsid w:val="00141F1C"/>
    <w:rsid w:val="00144B26"/>
    <w:rsid w:val="00146846"/>
    <w:rsid w:val="00147529"/>
    <w:rsid w:val="00152F80"/>
    <w:rsid w:val="00161739"/>
    <w:rsid w:val="001868E4"/>
    <w:rsid w:val="001905BC"/>
    <w:rsid w:val="001D41BD"/>
    <w:rsid w:val="001D44B7"/>
    <w:rsid w:val="001E575C"/>
    <w:rsid w:val="00204E75"/>
    <w:rsid w:val="00216D06"/>
    <w:rsid w:val="002205E6"/>
    <w:rsid w:val="00220A1A"/>
    <w:rsid w:val="00226814"/>
    <w:rsid w:val="002321AC"/>
    <w:rsid w:val="00232764"/>
    <w:rsid w:val="00233BC2"/>
    <w:rsid w:val="0024033C"/>
    <w:rsid w:val="0025254A"/>
    <w:rsid w:val="002567A0"/>
    <w:rsid w:val="00264E52"/>
    <w:rsid w:val="00282CB0"/>
    <w:rsid w:val="002A7557"/>
    <w:rsid w:val="002B228C"/>
    <w:rsid w:val="002B2977"/>
    <w:rsid w:val="002B3495"/>
    <w:rsid w:val="002B5135"/>
    <w:rsid w:val="002B5C7B"/>
    <w:rsid w:val="002B5CED"/>
    <w:rsid w:val="002B7361"/>
    <w:rsid w:val="002B7A2D"/>
    <w:rsid w:val="002C3E5C"/>
    <w:rsid w:val="002D0306"/>
    <w:rsid w:val="002F49D8"/>
    <w:rsid w:val="00327122"/>
    <w:rsid w:val="003358F5"/>
    <w:rsid w:val="00340E68"/>
    <w:rsid w:val="00354F51"/>
    <w:rsid w:val="003731B8"/>
    <w:rsid w:val="00375678"/>
    <w:rsid w:val="003B0205"/>
    <w:rsid w:val="003D1CE6"/>
    <w:rsid w:val="003D2549"/>
    <w:rsid w:val="003E63C8"/>
    <w:rsid w:val="00401800"/>
    <w:rsid w:val="004072A2"/>
    <w:rsid w:val="00437F6D"/>
    <w:rsid w:val="00457592"/>
    <w:rsid w:val="00460AC8"/>
    <w:rsid w:val="00484398"/>
    <w:rsid w:val="004846CC"/>
    <w:rsid w:val="004A5CCE"/>
    <w:rsid w:val="004D2A11"/>
    <w:rsid w:val="004E796F"/>
    <w:rsid w:val="004F4D00"/>
    <w:rsid w:val="005036FF"/>
    <w:rsid w:val="005044AF"/>
    <w:rsid w:val="00505B69"/>
    <w:rsid w:val="00510004"/>
    <w:rsid w:val="00540C3D"/>
    <w:rsid w:val="005460DB"/>
    <w:rsid w:val="00547A35"/>
    <w:rsid w:val="005507C5"/>
    <w:rsid w:val="00551251"/>
    <w:rsid w:val="005552B3"/>
    <w:rsid w:val="00566A4E"/>
    <w:rsid w:val="00567D14"/>
    <w:rsid w:val="005868CA"/>
    <w:rsid w:val="00597D3C"/>
    <w:rsid w:val="005E19FA"/>
    <w:rsid w:val="005E3DC7"/>
    <w:rsid w:val="005E4A50"/>
    <w:rsid w:val="005E6848"/>
    <w:rsid w:val="00600ADC"/>
    <w:rsid w:val="00603084"/>
    <w:rsid w:val="00634CEC"/>
    <w:rsid w:val="00637EEC"/>
    <w:rsid w:val="00644BB8"/>
    <w:rsid w:val="006464BB"/>
    <w:rsid w:val="00657451"/>
    <w:rsid w:val="00667560"/>
    <w:rsid w:val="00671B67"/>
    <w:rsid w:val="00674605"/>
    <w:rsid w:val="006747D4"/>
    <w:rsid w:val="006829B3"/>
    <w:rsid w:val="00693C63"/>
    <w:rsid w:val="006A3675"/>
    <w:rsid w:val="006A57DC"/>
    <w:rsid w:val="006B3BC1"/>
    <w:rsid w:val="006C15FC"/>
    <w:rsid w:val="006C2216"/>
    <w:rsid w:val="006C25B0"/>
    <w:rsid w:val="007012CF"/>
    <w:rsid w:val="0070173A"/>
    <w:rsid w:val="00705A7D"/>
    <w:rsid w:val="00715317"/>
    <w:rsid w:val="00724AFC"/>
    <w:rsid w:val="0072587F"/>
    <w:rsid w:val="00731509"/>
    <w:rsid w:val="00757441"/>
    <w:rsid w:val="00764532"/>
    <w:rsid w:val="00767511"/>
    <w:rsid w:val="007844E3"/>
    <w:rsid w:val="007B383A"/>
    <w:rsid w:val="007B4706"/>
    <w:rsid w:val="007B7346"/>
    <w:rsid w:val="007D03C1"/>
    <w:rsid w:val="007D6DDC"/>
    <w:rsid w:val="007E2E83"/>
    <w:rsid w:val="007E5E38"/>
    <w:rsid w:val="007F1798"/>
    <w:rsid w:val="008040F3"/>
    <w:rsid w:val="008062F2"/>
    <w:rsid w:val="0081198A"/>
    <w:rsid w:val="008147D3"/>
    <w:rsid w:val="0081645B"/>
    <w:rsid w:val="00816965"/>
    <w:rsid w:val="008214A2"/>
    <w:rsid w:val="0082563D"/>
    <w:rsid w:val="00857DB3"/>
    <w:rsid w:val="00867E79"/>
    <w:rsid w:val="00876596"/>
    <w:rsid w:val="00896F4D"/>
    <w:rsid w:val="008B541F"/>
    <w:rsid w:val="008D5366"/>
    <w:rsid w:val="008E281C"/>
    <w:rsid w:val="008E3F5B"/>
    <w:rsid w:val="008E5277"/>
    <w:rsid w:val="008F4D66"/>
    <w:rsid w:val="00920C27"/>
    <w:rsid w:val="00930E15"/>
    <w:rsid w:val="009350AE"/>
    <w:rsid w:val="00972151"/>
    <w:rsid w:val="00984727"/>
    <w:rsid w:val="0099419A"/>
    <w:rsid w:val="009967BC"/>
    <w:rsid w:val="009A4113"/>
    <w:rsid w:val="009C225C"/>
    <w:rsid w:val="009C5816"/>
    <w:rsid w:val="009D0095"/>
    <w:rsid w:val="009E2BE5"/>
    <w:rsid w:val="009F20A2"/>
    <w:rsid w:val="00A12AF7"/>
    <w:rsid w:val="00A307E5"/>
    <w:rsid w:val="00A462E0"/>
    <w:rsid w:val="00A61282"/>
    <w:rsid w:val="00A61C9E"/>
    <w:rsid w:val="00A62E2B"/>
    <w:rsid w:val="00A6392B"/>
    <w:rsid w:val="00A650AE"/>
    <w:rsid w:val="00A65594"/>
    <w:rsid w:val="00A71F19"/>
    <w:rsid w:val="00A74515"/>
    <w:rsid w:val="00A801BF"/>
    <w:rsid w:val="00A865E9"/>
    <w:rsid w:val="00A86B38"/>
    <w:rsid w:val="00AA139F"/>
    <w:rsid w:val="00AB31F0"/>
    <w:rsid w:val="00AD3516"/>
    <w:rsid w:val="00AE627B"/>
    <w:rsid w:val="00AF47D5"/>
    <w:rsid w:val="00B10F5C"/>
    <w:rsid w:val="00B110B4"/>
    <w:rsid w:val="00B23630"/>
    <w:rsid w:val="00B36780"/>
    <w:rsid w:val="00B4671C"/>
    <w:rsid w:val="00B5457E"/>
    <w:rsid w:val="00B61C3E"/>
    <w:rsid w:val="00B9241D"/>
    <w:rsid w:val="00B93F07"/>
    <w:rsid w:val="00B96FD0"/>
    <w:rsid w:val="00BA29A8"/>
    <w:rsid w:val="00BF2C79"/>
    <w:rsid w:val="00C02422"/>
    <w:rsid w:val="00C071E4"/>
    <w:rsid w:val="00C12E9A"/>
    <w:rsid w:val="00C43433"/>
    <w:rsid w:val="00C77A39"/>
    <w:rsid w:val="00C81D3C"/>
    <w:rsid w:val="00CA29BB"/>
    <w:rsid w:val="00CC24F0"/>
    <w:rsid w:val="00CD1FDC"/>
    <w:rsid w:val="00CD7422"/>
    <w:rsid w:val="00CE0FE5"/>
    <w:rsid w:val="00CF52AD"/>
    <w:rsid w:val="00D14066"/>
    <w:rsid w:val="00D33AFC"/>
    <w:rsid w:val="00D33FCC"/>
    <w:rsid w:val="00D4712E"/>
    <w:rsid w:val="00D578FD"/>
    <w:rsid w:val="00D76615"/>
    <w:rsid w:val="00DD12B1"/>
    <w:rsid w:val="00DE7D14"/>
    <w:rsid w:val="00DF3D29"/>
    <w:rsid w:val="00E04298"/>
    <w:rsid w:val="00E129FE"/>
    <w:rsid w:val="00E15F5B"/>
    <w:rsid w:val="00E174EA"/>
    <w:rsid w:val="00E2202D"/>
    <w:rsid w:val="00E41822"/>
    <w:rsid w:val="00E543FE"/>
    <w:rsid w:val="00E63359"/>
    <w:rsid w:val="00E73A28"/>
    <w:rsid w:val="00E85F60"/>
    <w:rsid w:val="00E93BDC"/>
    <w:rsid w:val="00E9449C"/>
    <w:rsid w:val="00E977E8"/>
    <w:rsid w:val="00EA068B"/>
    <w:rsid w:val="00EC2F86"/>
    <w:rsid w:val="00ED166C"/>
    <w:rsid w:val="00ED5D94"/>
    <w:rsid w:val="00ED6C26"/>
    <w:rsid w:val="00F006DF"/>
    <w:rsid w:val="00F0743A"/>
    <w:rsid w:val="00F11027"/>
    <w:rsid w:val="00F507E9"/>
    <w:rsid w:val="00F60ABB"/>
    <w:rsid w:val="00FB728D"/>
    <w:rsid w:val="00FE4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9F487"/>
  <w15:docId w15:val="{5BC1A4BB-A242-4F3D-9CF7-74225AA38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Questrial" w:eastAsia="Questrial" w:hAnsi="Questrial" w:cs="Questrial"/>
        <w:color w:val="000000"/>
        <w:sz w:val="23"/>
        <w:szCs w:val="23"/>
        <w:lang w:val="en-US" w:eastAsia="en-US" w:bidi="ar-SA"/>
      </w:rPr>
    </w:rPrDefault>
    <w:pPrDefault>
      <w:pPr>
        <w:pBdr>
          <w:top w:val="nil"/>
          <w:left w:val="nil"/>
          <w:bottom w:val="nil"/>
          <w:right w:val="nil"/>
          <w:between w:val="nil"/>
        </w:pBdr>
        <w:spacing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91B"/>
    <w:rPr>
      <w:rFonts w:ascii="Tw Cen MT" w:eastAsia="Tw Cen MT" w:hAnsi="Tw Cen MT"/>
      <w:szCs w:val="20"/>
      <w:lang w:eastAsia="ja-JP"/>
    </w:rPr>
  </w:style>
  <w:style w:type="paragraph" w:styleId="Heading1">
    <w:name w:val="heading 1"/>
    <w:basedOn w:val="Normal"/>
    <w:next w:val="Normal"/>
    <w:link w:val="Heading1Char"/>
    <w:uiPriority w:val="9"/>
    <w:qFormat/>
    <w:rsid w:val="003031A1"/>
    <w:pPr>
      <w:keepNext/>
      <w:keepLines/>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Heading2">
    <w:name w:val="heading 2"/>
    <w:basedOn w:val="Normal"/>
    <w:next w:val="Normal"/>
    <w:link w:val="Heading2Char"/>
    <w:uiPriority w:val="9"/>
    <w:unhideWhenUsed/>
    <w:qFormat/>
    <w:rsid w:val="00E97A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3031A1"/>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3031A1"/>
    <w:pPr>
      <w:tabs>
        <w:tab w:val="center" w:pos="4680"/>
        <w:tab w:val="right" w:pos="9360"/>
      </w:tabs>
      <w:spacing w:line="240" w:lineRule="auto"/>
    </w:pPr>
    <w:rPr>
      <w:rFonts w:ascii="Times New Roman" w:eastAsiaTheme="minorHAnsi" w:hAnsi="Times New Roman"/>
      <w:sz w:val="24"/>
      <w:szCs w:val="24"/>
      <w:lang w:eastAsia="en-US"/>
    </w:rPr>
  </w:style>
  <w:style w:type="character" w:customStyle="1" w:styleId="HeaderChar">
    <w:name w:val="Header Char"/>
    <w:basedOn w:val="DefaultParagraphFont"/>
    <w:link w:val="Header"/>
    <w:uiPriority w:val="99"/>
    <w:rsid w:val="003031A1"/>
  </w:style>
  <w:style w:type="paragraph" w:styleId="Footer">
    <w:name w:val="footer"/>
    <w:basedOn w:val="Normal"/>
    <w:link w:val="FooterChar"/>
    <w:uiPriority w:val="99"/>
    <w:unhideWhenUsed/>
    <w:rsid w:val="003031A1"/>
    <w:pPr>
      <w:tabs>
        <w:tab w:val="center" w:pos="4680"/>
        <w:tab w:val="right" w:pos="9360"/>
      </w:tabs>
      <w:spacing w:line="240" w:lineRule="auto"/>
    </w:pPr>
    <w:rPr>
      <w:rFonts w:ascii="Times New Roman" w:eastAsiaTheme="minorHAnsi" w:hAnsi="Times New Roman"/>
      <w:sz w:val="24"/>
      <w:szCs w:val="24"/>
      <w:lang w:eastAsia="en-US"/>
    </w:rPr>
  </w:style>
  <w:style w:type="character" w:customStyle="1" w:styleId="FooterChar">
    <w:name w:val="Footer Char"/>
    <w:basedOn w:val="DefaultParagraphFont"/>
    <w:link w:val="Footer"/>
    <w:uiPriority w:val="99"/>
    <w:rsid w:val="003031A1"/>
  </w:style>
  <w:style w:type="paragraph" w:customStyle="1" w:styleId="msoaddress">
    <w:name w:val="msoaddress"/>
    <w:rsid w:val="003031A1"/>
    <w:pPr>
      <w:jc w:val="right"/>
    </w:pPr>
    <w:rPr>
      <w:rFonts w:ascii="Georgia" w:eastAsia="Times New Roman" w:hAnsi="Georgia"/>
      <w:color w:val="918247"/>
      <w:kern w:val="28"/>
      <w:sz w:val="13"/>
      <w:szCs w:val="13"/>
    </w:rPr>
  </w:style>
  <w:style w:type="paragraph" w:styleId="NoSpacing">
    <w:name w:val="No Spacing"/>
    <w:link w:val="NoSpacingChar"/>
    <w:uiPriority w:val="1"/>
    <w:qFormat/>
    <w:rsid w:val="006D0337"/>
    <w:pPr>
      <w:spacing w:line="240" w:lineRule="auto"/>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6D0337"/>
    <w:rPr>
      <w:rFonts w:asciiTheme="minorHAnsi" w:eastAsiaTheme="minorEastAsia" w:hAnsiTheme="minorHAnsi" w:cstheme="minorBidi"/>
      <w:sz w:val="22"/>
      <w:szCs w:val="22"/>
    </w:rPr>
  </w:style>
  <w:style w:type="paragraph" w:styleId="BalloonText">
    <w:name w:val="Balloon Text"/>
    <w:basedOn w:val="Normal"/>
    <w:link w:val="BalloonTextChar"/>
    <w:uiPriority w:val="99"/>
    <w:semiHidden/>
    <w:unhideWhenUsed/>
    <w:rsid w:val="0005266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2664"/>
    <w:rPr>
      <w:rFonts w:ascii="Segoe UI" w:hAnsi="Segoe UI" w:cs="Segoe UI"/>
      <w:sz w:val="18"/>
      <w:szCs w:val="18"/>
    </w:rPr>
  </w:style>
  <w:style w:type="character" w:styleId="PlaceholderText">
    <w:name w:val="Placeholder Text"/>
    <w:basedOn w:val="DefaultParagraphFont"/>
    <w:uiPriority w:val="99"/>
    <w:semiHidden/>
    <w:rsid w:val="006F591B"/>
    <w:rPr>
      <w:color w:val="808080"/>
    </w:rPr>
  </w:style>
  <w:style w:type="character" w:styleId="Hyperlink">
    <w:name w:val="Hyperlink"/>
    <w:basedOn w:val="DefaultParagraphFont"/>
    <w:uiPriority w:val="99"/>
    <w:unhideWhenUsed/>
    <w:rsid w:val="00545549"/>
    <w:rPr>
      <w:color w:val="0563C1" w:themeColor="hyperlink"/>
      <w:u w:val="single"/>
    </w:rPr>
  </w:style>
  <w:style w:type="character" w:customStyle="1" w:styleId="apple-converted-space">
    <w:name w:val="apple-converted-space"/>
    <w:basedOn w:val="DefaultParagraphFont"/>
    <w:rsid w:val="00BB1714"/>
  </w:style>
  <w:style w:type="character" w:customStyle="1" w:styleId="aqj">
    <w:name w:val="aqj"/>
    <w:basedOn w:val="DefaultParagraphFont"/>
    <w:rsid w:val="00BB1714"/>
  </w:style>
  <w:style w:type="paragraph" w:styleId="ListParagraph">
    <w:name w:val="List Paragraph"/>
    <w:basedOn w:val="Normal"/>
    <w:uiPriority w:val="34"/>
    <w:qFormat/>
    <w:rsid w:val="000F73A2"/>
    <w:pPr>
      <w:ind w:left="720"/>
      <w:contextualSpacing/>
    </w:pPr>
  </w:style>
  <w:style w:type="paragraph" w:styleId="NormalWeb">
    <w:name w:val="Normal (Web)"/>
    <w:basedOn w:val="Normal"/>
    <w:uiPriority w:val="99"/>
    <w:unhideWhenUsed/>
    <w:rsid w:val="005F6B50"/>
    <w:pPr>
      <w:spacing w:before="100" w:beforeAutospacing="1" w:after="100" w:afterAutospacing="1" w:line="240" w:lineRule="auto"/>
    </w:pPr>
    <w:rPr>
      <w:rFonts w:ascii="Times New Roman" w:eastAsia="Times New Roman" w:hAnsi="Times New Roman"/>
      <w:sz w:val="24"/>
      <w:szCs w:val="24"/>
      <w:lang w:eastAsia="en-US"/>
    </w:rPr>
  </w:style>
  <w:style w:type="character" w:customStyle="1" w:styleId="Heading2Char">
    <w:name w:val="Heading 2 Char"/>
    <w:basedOn w:val="DefaultParagraphFont"/>
    <w:link w:val="Heading2"/>
    <w:uiPriority w:val="9"/>
    <w:rsid w:val="00E97A1D"/>
    <w:rPr>
      <w:rFonts w:asciiTheme="majorHAnsi" w:eastAsiaTheme="majorEastAsia" w:hAnsiTheme="majorHAnsi" w:cstheme="majorBidi"/>
      <w:color w:val="2E74B5" w:themeColor="accent1" w:themeShade="BF"/>
      <w:sz w:val="26"/>
      <w:szCs w:val="26"/>
      <w:lang w:eastAsia="ja-JP"/>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5552B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574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722252">
      <w:bodyDiv w:val="1"/>
      <w:marLeft w:val="0"/>
      <w:marRight w:val="0"/>
      <w:marTop w:val="0"/>
      <w:marBottom w:val="0"/>
      <w:divBdr>
        <w:top w:val="none" w:sz="0" w:space="0" w:color="auto"/>
        <w:left w:val="none" w:sz="0" w:space="0" w:color="auto"/>
        <w:bottom w:val="none" w:sz="0" w:space="0" w:color="auto"/>
        <w:right w:val="none" w:sz="0" w:space="0" w:color="auto"/>
      </w:divBdr>
    </w:div>
    <w:div w:id="971592037">
      <w:bodyDiv w:val="1"/>
      <w:marLeft w:val="0"/>
      <w:marRight w:val="0"/>
      <w:marTop w:val="0"/>
      <w:marBottom w:val="0"/>
      <w:divBdr>
        <w:top w:val="none" w:sz="0" w:space="0" w:color="auto"/>
        <w:left w:val="none" w:sz="0" w:space="0" w:color="auto"/>
        <w:bottom w:val="none" w:sz="0" w:space="0" w:color="auto"/>
        <w:right w:val="none" w:sz="0" w:space="0" w:color="auto"/>
      </w:divBdr>
      <w:divsChild>
        <w:div w:id="924535435">
          <w:marLeft w:val="0"/>
          <w:marRight w:val="0"/>
          <w:marTop w:val="0"/>
          <w:marBottom w:val="0"/>
          <w:divBdr>
            <w:top w:val="none" w:sz="0" w:space="0" w:color="auto"/>
            <w:left w:val="none" w:sz="0" w:space="0" w:color="auto"/>
            <w:bottom w:val="none" w:sz="0" w:space="0" w:color="auto"/>
            <w:right w:val="none" w:sz="0" w:space="0" w:color="auto"/>
          </w:divBdr>
        </w:div>
      </w:divsChild>
    </w:div>
    <w:div w:id="20608575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young@rvawel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626</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Trip Young</dc:creator>
  <cp:lastModifiedBy>Trip Young</cp:lastModifiedBy>
  <cp:revision>6</cp:revision>
  <cp:lastPrinted>2022-02-14T13:37:00Z</cp:lastPrinted>
  <dcterms:created xsi:type="dcterms:W3CDTF">2022-02-24T19:29:00Z</dcterms:created>
  <dcterms:modified xsi:type="dcterms:W3CDTF">2022-03-10T22:48:00Z</dcterms:modified>
</cp:coreProperties>
</file>