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9F0" w:rsidRPr="0005374F" w:rsidRDefault="001A69F0" w:rsidP="001A69F0">
      <w:pPr>
        <w:spacing w:before="120" w:after="0" w:line="240" w:lineRule="auto"/>
        <w:jc w:val="center"/>
        <w:rPr>
          <w:rFonts w:eastAsia="Arial"/>
          <w:b/>
          <w:sz w:val="12"/>
          <w:szCs w:val="12"/>
        </w:rPr>
      </w:pPr>
    </w:p>
    <w:p w:rsidR="00452934" w:rsidRDefault="001A69F0" w:rsidP="008B6E13">
      <w:pPr>
        <w:spacing w:before="120" w:after="0" w:line="240" w:lineRule="auto"/>
        <w:jc w:val="center"/>
        <w:rPr>
          <w:b/>
          <w:sz w:val="36"/>
        </w:rPr>
      </w:pPr>
      <w:r w:rsidRPr="009C5C7A">
        <w:rPr>
          <w:rFonts w:eastAsia="Arial"/>
          <w:b/>
          <w:sz w:val="36"/>
        </w:rPr>
        <w:t xml:space="preserve">RSAI </w:t>
      </w:r>
      <w:r>
        <w:rPr>
          <w:rFonts w:eastAsia="Arial"/>
          <w:b/>
          <w:sz w:val="36"/>
        </w:rPr>
        <w:t>2021 Legislative Priori</w:t>
      </w:r>
      <w:bookmarkStart w:id="0" w:name="_GoBack"/>
      <w:bookmarkEnd w:id="0"/>
      <w:r>
        <w:rPr>
          <w:rFonts w:eastAsia="Arial"/>
          <w:b/>
          <w:sz w:val="36"/>
        </w:rPr>
        <w:t>ty</w:t>
      </w:r>
      <w:r w:rsidRPr="009C5C7A">
        <w:rPr>
          <w:rFonts w:eastAsia="Arial"/>
          <w:b/>
          <w:sz w:val="36"/>
        </w:rPr>
        <w:t xml:space="preserve">: </w:t>
      </w:r>
      <w:r>
        <w:rPr>
          <w:rFonts w:eastAsia="Arial"/>
          <w:b/>
          <w:sz w:val="36"/>
        </w:rPr>
        <w:br/>
      </w:r>
      <w:r w:rsidR="00A54A21">
        <w:rPr>
          <w:b/>
          <w:sz w:val="36"/>
        </w:rPr>
        <w:t>Opportunity Equity for High-Poverty Students</w:t>
      </w:r>
      <w:r w:rsidR="00651A15">
        <w:rPr>
          <w:b/>
          <w:sz w:val="36"/>
        </w:rPr>
        <w:t>:</w:t>
      </w:r>
    </w:p>
    <w:p w:rsidR="00CE04E6" w:rsidRPr="003B06EC" w:rsidRDefault="00A00AC0" w:rsidP="00CA4A8B">
      <w:pPr>
        <w:widowControl w:val="0"/>
        <w:spacing w:before="240" w:after="240" w:line="240" w:lineRule="auto"/>
        <w:rPr>
          <w:rFonts w:eastAsia="Calibri" w:cstheme="minorHAnsi"/>
          <w:sz w:val="24"/>
        </w:rPr>
      </w:pPr>
      <w:r w:rsidRPr="003B06EC">
        <w:rPr>
          <w:rFonts w:eastAsia="Calibri" w:cstheme="minorHAnsi"/>
          <w:b/>
          <w:noProof/>
          <w:sz w:val="24"/>
        </w:rPr>
        <w:drawing>
          <wp:anchor distT="0" distB="0" distL="114300" distR="114300" simplePos="0" relativeHeight="251661312" behindDoc="1" locked="0" layoutInCell="1" allowOverlap="1" wp14:anchorId="5A8C5852" wp14:editId="552530C2">
            <wp:simplePos x="0" y="0"/>
            <wp:positionH relativeFrom="column">
              <wp:posOffset>2251710</wp:posOffset>
            </wp:positionH>
            <wp:positionV relativeFrom="paragraph">
              <wp:posOffset>230505</wp:posOffset>
            </wp:positionV>
            <wp:extent cx="4378960" cy="2526030"/>
            <wp:effectExtent l="0" t="0" r="2540" b="7620"/>
            <wp:wrapTight wrapText="bothSides">
              <wp:wrapPolygon edited="0">
                <wp:start x="0" y="0"/>
                <wp:lineTo x="0" y="21502"/>
                <wp:lineTo x="21519" y="21502"/>
                <wp:lineTo x="2151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78960" cy="2526030"/>
                    </a:xfrm>
                    <a:prstGeom prst="rect">
                      <a:avLst/>
                    </a:prstGeom>
                  </pic:spPr>
                </pic:pic>
              </a:graphicData>
            </a:graphic>
            <wp14:sizeRelH relativeFrom="page">
              <wp14:pctWidth>0</wp14:pctWidth>
            </wp14:sizeRelH>
            <wp14:sizeRelV relativeFrom="page">
              <wp14:pctHeight>0</wp14:pctHeight>
            </wp14:sizeRelV>
          </wp:anchor>
        </w:drawing>
      </w:r>
      <w:r w:rsidR="00651A15" w:rsidRPr="003B06EC">
        <w:rPr>
          <w:rFonts w:eastAsia="Calibri" w:cstheme="minorHAnsi"/>
          <w:b/>
          <w:sz w:val="24"/>
        </w:rPr>
        <w:t>Background:</w:t>
      </w:r>
      <w:r w:rsidR="00651A15" w:rsidRPr="003B06EC">
        <w:rPr>
          <w:rFonts w:eastAsia="Calibri" w:cstheme="minorHAnsi"/>
          <w:sz w:val="24"/>
        </w:rPr>
        <w:t xml:space="preserve"> </w:t>
      </w:r>
      <w:r w:rsidR="00D43093" w:rsidRPr="003B06EC">
        <w:rPr>
          <w:rFonts w:eastAsia="Calibri" w:cstheme="minorHAnsi"/>
          <w:sz w:val="24"/>
        </w:rPr>
        <w:t xml:space="preserve">Iowa’s funding formula </w:t>
      </w:r>
      <w:r w:rsidR="00CA4A8B" w:rsidRPr="003B06EC">
        <w:rPr>
          <w:rFonts w:eastAsia="Calibri" w:cstheme="minorHAnsi"/>
          <w:sz w:val="24"/>
        </w:rPr>
        <w:t>does not sufficiently recognize</w:t>
      </w:r>
      <w:r w:rsidR="00D43093" w:rsidRPr="003B06EC">
        <w:rPr>
          <w:rFonts w:eastAsia="Calibri" w:cstheme="minorHAnsi"/>
          <w:sz w:val="24"/>
        </w:rPr>
        <w:t xml:space="preserve"> </w:t>
      </w:r>
      <w:r w:rsidR="008B6E13" w:rsidRPr="003B06EC">
        <w:rPr>
          <w:rFonts w:eastAsia="Calibri" w:cstheme="minorHAnsi"/>
          <w:sz w:val="24"/>
        </w:rPr>
        <w:t>poverty</w:t>
      </w:r>
      <w:r w:rsidR="00D43093" w:rsidRPr="003B06EC">
        <w:rPr>
          <w:rFonts w:eastAsia="Calibri" w:cstheme="minorHAnsi"/>
          <w:sz w:val="24"/>
        </w:rPr>
        <w:t xml:space="preserve"> as a driver </w:t>
      </w:r>
      <w:r w:rsidR="000E565C" w:rsidRPr="003B06EC">
        <w:rPr>
          <w:rFonts w:eastAsia="Calibri" w:cstheme="minorHAnsi"/>
          <w:sz w:val="24"/>
        </w:rPr>
        <w:t xml:space="preserve">of at-risk student programing. </w:t>
      </w:r>
      <w:r w:rsidR="00D8250D" w:rsidRPr="003B06EC">
        <w:rPr>
          <w:rFonts w:eastAsia="Calibri" w:cstheme="minorHAnsi"/>
          <w:sz w:val="24"/>
        </w:rPr>
        <w:t>In 2001, about 2</w:t>
      </w:r>
      <w:r w:rsidRPr="003B06EC">
        <w:rPr>
          <w:rFonts w:eastAsia="Calibri" w:cstheme="minorHAnsi"/>
          <w:sz w:val="24"/>
        </w:rPr>
        <w:t>7</w:t>
      </w:r>
      <w:r w:rsidR="00D8250D" w:rsidRPr="003B06EC">
        <w:rPr>
          <w:rFonts w:eastAsia="Calibri" w:cstheme="minorHAnsi"/>
          <w:sz w:val="24"/>
        </w:rPr>
        <w:t>% of students were eligible for Free</w:t>
      </w:r>
      <w:r w:rsidR="00BD153E" w:rsidRPr="003B06EC">
        <w:rPr>
          <w:rFonts w:eastAsia="Calibri" w:cstheme="minorHAnsi"/>
          <w:sz w:val="24"/>
        </w:rPr>
        <w:t>/</w:t>
      </w:r>
      <w:r w:rsidR="00D8250D" w:rsidRPr="003B06EC">
        <w:rPr>
          <w:rFonts w:eastAsia="Calibri" w:cstheme="minorHAnsi"/>
          <w:sz w:val="24"/>
        </w:rPr>
        <w:t xml:space="preserve">Reduced </w:t>
      </w:r>
      <w:r w:rsidR="00BD153E" w:rsidRPr="003B06EC">
        <w:rPr>
          <w:rFonts w:eastAsia="Calibri" w:cstheme="minorHAnsi"/>
          <w:sz w:val="24"/>
        </w:rPr>
        <w:t xml:space="preserve">Price </w:t>
      </w:r>
      <w:r w:rsidR="00D8250D" w:rsidRPr="003B06EC">
        <w:rPr>
          <w:rFonts w:eastAsia="Calibri" w:cstheme="minorHAnsi"/>
          <w:sz w:val="24"/>
        </w:rPr>
        <w:t>Lunch</w:t>
      </w:r>
      <w:r w:rsidR="00BD153E" w:rsidRPr="003B06EC">
        <w:rPr>
          <w:rFonts w:eastAsia="Calibri" w:cstheme="minorHAnsi"/>
          <w:sz w:val="24"/>
        </w:rPr>
        <w:t xml:space="preserve"> (FRPL)</w:t>
      </w:r>
      <w:r w:rsidR="00D8250D" w:rsidRPr="003B06EC">
        <w:rPr>
          <w:rFonts w:eastAsia="Calibri" w:cstheme="minorHAnsi"/>
          <w:sz w:val="24"/>
        </w:rPr>
        <w:t>, with the lowest district perc</w:t>
      </w:r>
      <w:r w:rsidR="000E565C" w:rsidRPr="003B06EC">
        <w:rPr>
          <w:rFonts w:eastAsia="Calibri" w:cstheme="minorHAnsi"/>
          <w:sz w:val="24"/>
        </w:rPr>
        <w:t xml:space="preserve">entage of eligibility at 4.2%. </w:t>
      </w:r>
      <w:r w:rsidR="00BD153E" w:rsidRPr="003B06EC">
        <w:rPr>
          <w:rFonts w:eastAsia="Calibri" w:cstheme="minorHAnsi"/>
          <w:sz w:val="24"/>
        </w:rPr>
        <w:t xml:space="preserve">That rate has </w:t>
      </w:r>
      <w:r w:rsidRPr="003B06EC">
        <w:rPr>
          <w:rFonts w:eastAsia="Calibri" w:cstheme="minorHAnsi"/>
          <w:sz w:val="24"/>
        </w:rPr>
        <w:t>increased significantly</w:t>
      </w:r>
      <w:r w:rsidR="00BD153E" w:rsidRPr="003B06EC">
        <w:rPr>
          <w:rFonts w:eastAsia="Calibri" w:cstheme="minorHAnsi"/>
          <w:sz w:val="24"/>
        </w:rPr>
        <w:t xml:space="preserve">. </w:t>
      </w:r>
      <w:r w:rsidR="00D43093" w:rsidRPr="003B06EC">
        <w:rPr>
          <w:rFonts w:eastAsia="Calibri" w:cstheme="minorHAnsi"/>
          <w:sz w:val="24"/>
        </w:rPr>
        <w:t>Dropout Prevention fundi</w:t>
      </w:r>
      <w:r w:rsidRPr="003B06EC">
        <w:rPr>
          <w:rFonts w:eastAsia="Calibri" w:cstheme="minorHAnsi"/>
          <w:sz w:val="24"/>
        </w:rPr>
        <w:t>ng is based on total enrollment</w:t>
      </w:r>
      <w:r w:rsidR="00D43093" w:rsidRPr="003B06EC">
        <w:rPr>
          <w:rFonts w:eastAsia="Calibri" w:cstheme="minorHAnsi"/>
          <w:sz w:val="24"/>
        </w:rPr>
        <w:t xml:space="preserve">, </w:t>
      </w:r>
      <w:r w:rsidR="003420EB" w:rsidRPr="003B06EC">
        <w:rPr>
          <w:rFonts w:eastAsia="Calibri" w:cstheme="minorHAnsi"/>
          <w:sz w:val="24"/>
        </w:rPr>
        <w:t>not the p</w:t>
      </w:r>
      <w:r w:rsidR="008B6E13" w:rsidRPr="003B06EC">
        <w:rPr>
          <w:rFonts w:eastAsia="Calibri" w:cstheme="minorHAnsi"/>
          <w:sz w:val="24"/>
        </w:rPr>
        <w:t xml:space="preserve">ercentage of students at-risk. </w:t>
      </w:r>
      <w:r w:rsidR="00CA4A8B" w:rsidRPr="003B06EC">
        <w:rPr>
          <w:rFonts w:eastAsia="Calibri" w:cstheme="minorHAnsi"/>
          <w:sz w:val="24"/>
        </w:rPr>
        <w:t>Although flexibility for</w:t>
      </w:r>
      <w:r w:rsidR="00CE0685" w:rsidRPr="003B06EC">
        <w:rPr>
          <w:rFonts w:eastAsia="Calibri" w:cstheme="minorHAnsi"/>
          <w:sz w:val="24"/>
        </w:rPr>
        <w:t xml:space="preserve"> the</w:t>
      </w:r>
      <w:r w:rsidR="00CA4A8B" w:rsidRPr="003B06EC">
        <w:rPr>
          <w:rFonts w:eastAsia="Calibri" w:cstheme="minorHAnsi"/>
          <w:sz w:val="24"/>
        </w:rPr>
        <w:t xml:space="preserve"> use of </w:t>
      </w:r>
      <w:proofErr w:type="spellStart"/>
      <w:r w:rsidR="00CA4A8B" w:rsidRPr="003B06EC">
        <w:rPr>
          <w:rFonts w:eastAsia="Calibri" w:cstheme="minorHAnsi"/>
          <w:sz w:val="24"/>
        </w:rPr>
        <w:t>DoP</w:t>
      </w:r>
      <w:proofErr w:type="spellEnd"/>
      <w:r w:rsidR="00CA4A8B" w:rsidRPr="003B06EC">
        <w:rPr>
          <w:rFonts w:eastAsia="Calibri" w:cstheme="minorHAnsi"/>
          <w:sz w:val="24"/>
        </w:rPr>
        <w:t xml:space="preserve"> funds </w:t>
      </w:r>
      <w:r w:rsidR="00BD153E" w:rsidRPr="003B06EC">
        <w:rPr>
          <w:rFonts w:eastAsia="Calibri" w:cstheme="minorHAnsi"/>
          <w:sz w:val="24"/>
        </w:rPr>
        <w:t xml:space="preserve">has been </w:t>
      </w:r>
      <w:r w:rsidRPr="003B06EC">
        <w:rPr>
          <w:rFonts w:eastAsia="Calibri" w:cstheme="minorHAnsi"/>
          <w:sz w:val="24"/>
        </w:rPr>
        <w:t>e</w:t>
      </w:r>
      <w:r w:rsidR="00BD153E" w:rsidRPr="003B06EC">
        <w:rPr>
          <w:rFonts w:eastAsia="Calibri" w:cstheme="minorHAnsi"/>
          <w:sz w:val="24"/>
        </w:rPr>
        <w:t>xpanded</w:t>
      </w:r>
      <w:r w:rsidR="00CA4A8B" w:rsidRPr="003B06EC">
        <w:rPr>
          <w:rFonts w:eastAsia="Calibri" w:cstheme="minorHAnsi"/>
          <w:sz w:val="24"/>
        </w:rPr>
        <w:t xml:space="preserve">, </w:t>
      </w:r>
      <w:proofErr w:type="spellStart"/>
      <w:r w:rsidR="003420EB" w:rsidRPr="003B06EC">
        <w:rPr>
          <w:rFonts w:eastAsia="Calibri" w:cstheme="minorHAnsi"/>
          <w:sz w:val="24"/>
        </w:rPr>
        <w:t>DoP</w:t>
      </w:r>
      <w:proofErr w:type="spellEnd"/>
      <w:r w:rsidR="003420EB" w:rsidRPr="003B06EC">
        <w:rPr>
          <w:rFonts w:eastAsia="Calibri" w:cstheme="minorHAnsi"/>
          <w:sz w:val="24"/>
        </w:rPr>
        <w:t xml:space="preserve"> </w:t>
      </w:r>
      <w:r w:rsidRPr="003B06EC">
        <w:rPr>
          <w:rFonts w:eastAsia="Calibri" w:cstheme="minorHAnsi"/>
          <w:sz w:val="24"/>
        </w:rPr>
        <w:t>capacity</w:t>
      </w:r>
      <w:r w:rsidR="003420EB" w:rsidRPr="003B06EC">
        <w:rPr>
          <w:rFonts w:eastAsia="Calibri" w:cstheme="minorHAnsi"/>
          <w:sz w:val="24"/>
        </w:rPr>
        <w:t xml:space="preserve"> is </w:t>
      </w:r>
      <w:r w:rsidR="00CA4A8B" w:rsidRPr="003B06EC">
        <w:rPr>
          <w:rFonts w:eastAsia="Calibri" w:cstheme="minorHAnsi"/>
          <w:sz w:val="24"/>
        </w:rPr>
        <w:t xml:space="preserve">still </w:t>
      </w:r>
      <w:r w:rsidR="003420EB" w:rsidRPr="003B06EC">
        <w:rPr>
          <w:rFonts w:eastAsia="Calibri" w:cstheme="minorHAnsi"/>
          <w:sz w:val="24"/>
        </w:rPr>
        <w:t>limited to</w:t>
      </w:r>
      <w:r w:rsidR="00D43093" w:rsidRPr="003B06EC">
        <w:rPr>
          <w:rFonts w:eastAsia="Calibri" w:cstheme="minorHAnsi"/>
          <w:sz w:val="24"/>
        </w:rPr>
        <w:t xml:space="preserve"> 2.5% of the total regular program district cost or up to 5% of regular program district cost based on historical practice.</w:t>
      </w:r>
    </w:p>
    <w:p w:rsidR="00A00AC0" w:rsidRPr="003B06EC" w:rsidRDefault="00A00AC0" w:rsidP="00A00AC0">
      <w:pPr>
        <w:spacing w:after="240" w:line="240" w:lineRule="auto"/>
        <w:rPr>
          <w:rFonts w:cstheme="minorHAnsi"/>
          <w:sz w:val="24"/>
        </w:rPr>
      </w:pPr>
      <w:r w:rsidRPr="003B06EC">
        <w:rPr>
          <w:rFonts w:eastAsia="Times New Roman" w:cstheme="minorHAnsi"/>
          <w:color w:val="000000"/>
          <w:sz w:val="24"/>
        </w:rPr>
        <w:t>The December 2019 School Finance Interim Committee passed a unanimou</w:t>
      </w:r>
      <w:r w:rsidR="00CE0685" w:rsidRPr="003B06EC">
        <w:rPr>
          <w:rFonts w:eastAsia="Times New Roman" w:cstheme="minorHAnsi"/>
          <w:color w:val="000000"/>
          <w:sz w:val="24"/>
        </w:rPr>
        <w:t>s and bi</w:t>
      </w:r>
      <w:r w:rsidRPr="003B06EC">
        <w:rPr>
          <w:rFonts w:eastAsia="Times New Roman" w:cstheme="minorHAnsi"/>
          <w:color w:val="000000"/>
          <w:sz w:val="24"/>
        </w:rPr>
        <w:t>partisan recommendation to study the impact of poverty on educational outcomes. The stud</w:t>
      </w:r>
      <w:r w:rsidR="007C3EAB" w:rsidRPr="003B06EC">
        <w:rPr>
          <w:rFonts w:eastAsia="Times New Roman" w:cstheme="minorHAnsi"/>
          <w:color w:val="000000"/>
          <w:sz w:val="24"/>
        </w:rPr>
        <w:t>y</w:t>
      </w:r>
      <w:r w:rsidRPr="003B06EC">
        <w:rPr>
          <w:rFonts w:eastAsia="Times New Roman" w:cstheme="minorHAnsi"/>
          <w:color w:val="000000"/>
          <w:sz w:val="24"/>
        </w:rPr>
        <w:t xml:space="preserve"> was directed to review other states’ formulas that provide resources for students from low-income families which are showing successful student achievement outcomes for at-risk students. </w:t>
      </w:r>
      <w:hyperlink r:id="rId8" w:history="1">
        <w:r w:rsidRPr="003B06EC">
          <w:rPr>
            <w:rStyle w:val="Hyperlink"/>
            <w:rFonts w:cstheme="minorHAnsi"/>
            <w:sz w:val="24"/>
          </w:rPr>
          <w:t>HF 2490</w:t>
        </w:r>
      </w:hyperlink>
      <w:r w:rsidRPr="003B06EC">
        <w:rPr>
          <w:rFonts w:cstheme="minorHAnsi"/>
          <w:sz w:val="24"/>
        </w:rPr>
        <w:t xml:space="preserve"> Poverty Weighting Study</w:t>
      </w:r>
      <w:r w:rsidRPr="003B06EC">
        <w:rPr>
          <w:rFonts w:cstheme="minorHAnsi"/>
          <w:b/>
          <w:sz w:val="24"/>
        </w:rPr>
        <w:t xml:space="preserve"> </w:t>
      </w:r>
      <w:r w:rsidRPr="003B06EC">
        <w:rPr>
          <w:rFonts w:cstheme="minorHAnsi"/>
          <w:sz w:val="24"/>
        </w:rPr>
        <w:t>was approved with strong bipartisan support in the House Education Committee in the 2020 Session</w:t>
      </w:r>
      <w:r w:rsidR="007C3EAB" w:rsidRPr="003B06EC">
        <w:rPr>
          <w:rFonts w:cstheme="minorHAnsi"/>
          <w:sz w:val="24"/>
        </w:rPr>
        <w:t xml:space="preserve"> but received no further action. This bill</w:t>
      </w:r>
      <w:r w:rsidRPr="003B06EC">
        <w:rPr>
          <w:rFonts w:cstheme="minorHAnsi"/>
          <w:sz w:val="24"/>
        </w:rPr>
        <w:t xml:space="preserve"> serves as a good starting point for continued conversation.</w:t>
      </w:r>
    </w:p>
    <w:p w:rsidR="003B06EC" w:rsidRDefault="007C3EAB" w:rsidP="003B06EC">
      <w:pPr>
        <w:spacing w:after="240" w:line="240" w:lineRule="auto"/>
        <w:rPr>
          <w:rFonts w:cstheme="minorHAnsi"/>
          <w:sz w:val="24"/>
        </w:rPr>
      </w:pPr>
      <w:r w:rsidRPr="003B06EC">
        <w:rPr>
          <w:rFonts w:cstheme="minorHAnsi"/>
          <w:noProof/>
          <w:sz w:val="24"/>
        </w:rPr>
        <w:drawing>
          <wp:anchor distT="0" distB="0" distL="114300" distR="114300" simplePos="0" relativeHeight="251662336" behindDoc="1" locked="0" layoutInCell="1" allowOverlap="1" wp14:anchorId="0ECC5CB2" wp14:editId="510CC073">
            <wp:simplePos x="0" y="0"/>
            <wp:positionH relativeFrom="column">
              <wp:posOffset>2098675</wp:posOffset>
            </wp:positionH>
            <wp:positionV relativeFrom="paragraph">
              <wp:posOffset>25400</wp:posOffset>
            </wp:positionV>
            <wp:extent cx="4587240" cy="2567940"/>
            <wp:effectExtent l="19050" t="19050" r="22860" b="22860"/>
            <wp:wrapTight wrapText="bothSides">
              <wp:wrapPolygon edited="0">
                <wp:start x="-90" y="-160"/>
                <wp:lineTo x="-90" y="21632"/>
                <wp:lineTo x="21618" y="21632"/>
                <wp:lineTo x="21618" y="-160"/>
                <wp:lineTo x="-90" y="-16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87240" cy="2567940"/>
                    </a:xfrm>
                    <a:prstGeom prst="rect">
                      <a:avLst/>
                    </a:prstGeom>
                    <a:ln w="15875">
                      <a:solidFill>
                        <a:schemeClr val="accent1"/>
                      </a:solidFill>
                    </a:ln>
                  </pic:spPr>
                </pic:pic>
              </a:graphicData>
            </a:graphic>
            <wp14:sizeRelH relativeFrom="page">
              <wp14:pctWidth>0</wp14:pctWidth>
            </wp14:sizeRelH>
            <wp14:sizeRelV relativeFrom="page">
              <wp14:pctHeight>0</wp14:pctHeight>
            </wp14:sizeRelV>
          </wp:anchor>
        </w:drawing>
      </w:r>
      <w:r w:rsidRPr="003B06EC">
        <w:rPr>
          <w:rFonts w:cstheme="minorHAnsi"/>
          <w:b/>
          <w:sz w:val="24"/>
        </w:rPr>
        <w:t>COVID-19 Impact:</w:t>
      </w:r>
      <w:r w:rsidRPr="003B06EC">
        <w:rPr>
          <w:rFonts w:cstheme="minorHAnsi"/>
          <w:sz w:val="24"/>
        </w:rPr>
        <w:t xml:space="preserve"> The Iowa State Board of Education received evidence of significant regression, or slide, in fall early literacy FAST testing in Iowa schools, due to school closure last March</w:t>
      </w:r>
      <w:r w:rsidR="00CE0685" w:rsidRPr="003B06EC">
        <w:rPr>
          <w:rFonts w:cstheme="minorHAnsi"/>
          <w:sz w:val="24"/>
        </w:rPr>
        <w:t>,</w:t>
      </w:r>
      <w:r w:rsidRPr="003B06EC">
        <w:rPr>
          <w:rFonts w:cstheme="minorHAnsi"/>
          <w:sz w:val="24"/>
        </w:rPr>
        <w:t xml:space="preserve"> </w:t>
      </w:r>
      <w:r w:rsidR="0098004D" w:rsidRPr="003B06EC">
        <w:rPr>
          <w:rFonts w:cstheme="minorHAnsi"/>
          <w:sz w:val="24"/>
        </w:rPr>
        <w:t>including this chart by subgroup</w:t>
      </w:r>
      <w:r w:rsidR="000E565C" w:rsidRPr="003B06EC">
        <w:rPr>
          <w:rFonts w:cstheme="minorHAnsi"/>
          <w:sz w:val="24"/>
        </w:rPr>
        <w:t xml:space="preserve">. </w:t>
      </w:r>
      <w:r w:rsidR="0098004D" w:rsidRPr="003B06EC">
        <w:rPr>
          <w:rFonts w:cstheme="minorHAnsi"/>
          <w:sz w:val="24"/>
        </w:rPr>
        <w:t>It is</w:t>
      </w:r>
      <w:r w:rsidRPr="003B06EC">
        <w:rPr>
          <w:rFonts w:cstheme="minorHAnsi"/>
          <w:sz w:val="24"/>
        </w:rPr>
        <w:t xml:space="preserve"> no surprise that the low-income demographic group experienced the </w:t>
      </w:r>
      <w:r w:rsidR="00CE0685" w:rsidRPr="003B06EC">
        <w:rPr>
          <w:rFonts w:cstheme="minorHAnsi"/>
          <w:sz w:val="24"/>
        </w:rPr>
        <w:t>most significan</w:t>
      </w:r>
      <w:r w:rsidRPr="003B06EC">
        <w:rPr>
          <w:rFonts w:cstheme="minorHAnsi"/>
          <w:sz w:val="24"/>
        </w:rPr>
        <w:t xml:space="preserve">t learning loss, testing 12% below low-income early literacy performance in the Fall of 2019. </w:t>
      </w:r>
    </w:p>
    <w:p w:rsidR="003B06EC" w:rsidRPr="003B06EC" w:rsidRDefault="003B06EC" w:rsidP="003B06EC">
      <w:pPr>
        <w:spacing w:after="240" w:line="240" w:lineRule="auto"/>
        <w:rPr>
          <w:rFonts w:cstheme="minorHAnsi"/>
          <w:sz w:val="24"/>
        </w:rPr>
        <w:sectPr w:rsidR="003B06EC" w:rsidRPr="003B06EC" w:rsidSect="001A69F0">
          <w:headerReference w:type="even" r:id="rId10"/>
          <w:headerReference w:type="default" r:id="rId11"/>
          <w:footerReference w:type="even" r:id="rId12"/>
          <w:footerReference w:type="default" r:id="rId13"/>
          <w:headerReference w:type="first" r:id="rId14"/>
          <w:footerReference w:type="first" r:id="rId15"/>
          <w:pgSz w:w="12240" w:h="15840" w:code="1"/>
          <w:pgMar w:top="1267" w:right="1080" w:bottom="720" w:left="1080" w:header="720" w:footer="504" w:gutter="0"/>
          <w:cols w:space="720"/>
          <w:docGrid w:linePitch="360"/>
        </w:sectPr>
      </w:pPr>
    </w:p>
    <w:p w:rsidR="007C3EAB" w:rsidRPr="003B06EC" w:rsidRDefault="007C3EAB" w:rsidP="00A00AC0">
      <w:pPr>
        <w:spacing w:after="240" w:line="240" w:lineRule="auto"/>
        <w:rPr>
          <w:rFonts w:cstheme="minorHAnsi"/>
          <w:sz w:val="24"/>
        </w:rPr>
      </w:pPr>
    </w:p>
    <w:p w:rsidR="007C3EAB" w:rsidRPr="003B06EC" w:rsidRDefault="007C3EAB" w:rsidP="00A00AC0">
      <w:pPr>
        <w:spacing w:after="240" w:line="240" w:lineRule="auto"/>
        <w:rPr>
          <w:rFonts w:cstheme="minorHAnsi"/>
          <w:sz w:val="24"/>
        </w:rPr>
      </w:pPr>
      <w:r w:rsidRPr="003B06EC">
        <w:rPr>
          <w:rFonts w:cstheme="minorHAnsi"/>
          <w:sz w:val="24"/>
        </w:rPr>
        <w:t xml:space="preserve">Additionally, quality preschool is proven to improve student learning and deliver </w:t>
      </w:r>
      <w:r w:rsidR="0098004D" w:rsidRPr="003B06EC">
        <w:rPr>
          <w:rFonts w:cstheme="minorHAnsi"/>
          <w:sz w:val="24"/>
        </w:rPr>
        <w:t>a cost</w:t>
      </w:r>
      <w:r w:rsidR="00CE0685" w:rsidRPr="003B06EC">
        <w:rPr>
          <w:rFonts w:cstheme="minorHAnsi"/>
          <w:sz w:val="24"/>
        </w:rPr>
        <w:t>-</w:t>
      </w:r>
      <w:r w:rsidR="0098004D" w:rsidRPr="003B06EC">
        <w:rPr>
          <w:rFonts w:cstheme="minorHAnsi"/>
          <w:sz w:val="24"/>
        </w:rPr>
        <w:t xml:space="preserve">benefit </w:t>
      </w:r>
      <w:r w:rsidRPr="003B06EC">
        <w:rPr>
          <w:rFonts w:cstheme="minorHAnsi"/>
          <w:sz w:val="24"/>
        </w:rPr>
        <w:t xml:space="preserve">economic </w:t>
      </w:r>
      <w:r w:rsidR="0098004D" w:rsidRPr="003B06EC">
        <w:rPr>
          <w:rFonts w:cstheme="minorHAnsi"/>
          <w:sz w:val="24"/>
        </w:rPr>
        <w:t>return</w:t>
      </w:r>
      <w:r w:rsidRPr="003B06EC">
        <w:rPr>
          <w:rFonts w:cstheme="minorHAnsi"/>
          <w:sz w:val="24"/>
        </w:rPr>
        <w:t xml:space="preserve"> down the road for taxpaye</w:t>
      </w:r>
      <w:r w:rsidR="000E565C" w:rsidRPr="003B06EC">
        <w:rPr>
          <w:rFonts w:cstheme="minorHAnsi"/>
          <w:sz w:val="24"/>
        </w:rPr>
        <w:t xml:space="preserve">rs. </w:t>
      </w:r>
      <w:r w:rsidRPr="003B06EC">
        <w:rPr>
          <w:rFonts w:cstheme="minorHAnsi"/>
          <w:sz w:val="24"/>
        </w:rPr>
        <w:t>Nationally, PK</w:t>
      </w:r>
      <w:r w:rsidR="0098004D" w:rsidRPr="003B06EC">
        <w:rPr>
          <w:rFonts w:cstheme="minorHAnsi"/>
          <w:sz w:val="24"/>
        </w:rPr>
        <w:t xml:space="preserve"> and Kindergarten</w:t>
      </w:r>
      <w:r w:rsidRPr="003B06EC">
        <w:rPr>
          <w:rFonts w:cstheme="minorHAnsi"/>
          <w:sz w:val="24"/>
        </w:rPr>
        <w:t xml:space="preserve"> enrollments dropped around 16-20% in Fall 2020, as parents just kept four-year-olds </w:t>
      </w:r>
      <w:r w:rsidR="0098004D" w:rsidRPr="003B06EC">
        <w:rPr>
          <w:rFonts w:cstheme="minorHAnsi"/>
          <w:sz w:val="24"/>
        </w:rPr>
        <w:t xml:space="preserve">and five-year-olds </w:t>
      </w:r>
      <w:r w:rsidRPr="003B06EC">
        <w:rPr>
          <w:rFonts w:cstheme="minorHAnsi"/>
          <w:sz w:val="24"/>
        </w:rPr>
        <w:t>at home for the year. Iowa’s funding formula does not pro</w:t>
      </w:r>
      <w:r w:rsidR="0098004D" w:rsidRPr="003B06EC">
        <w:rPr>
          <w:rFonts w:cstheme="minorHAnsi"/>
          <w:sz w:val="24"/>
        </w:rPr>
        <w:t>t</w:t>
      </w:r>
      <w:r w:rsidRPr="003B06EC">
        <w:rPr>
          <w:rFonts w:cstheme="minorHAnsi"/>
          <w:sz w:val="24"/>
        </w:rPr>
        <w:t xml:space="preserve">ect districts from enrollment changes in preschool, meaning the fall of 2021 budgets will drop commensurate with the 2020 enrollment drop. Since school districts are prohibited from using general fund to pay for PK, there will be fewer PK slots available for students in the Fall of 2021 as a result. </w:t>
      </w:r>
      <w:r w:rsidR="0098004D" w:rsidRPr="003B06EC">
        <w:rPr>
          <w:rFonts w:cstheme="minorHAnsi"/>
          <w:sz w:val="24"/>
        </w:rPr>
        <w:t>We do not know if parents of next year’s five-year-olds will want to enroll them in kindergarten or try to recover a year of PK experience, which is currently not funded for five-year-olds.</w:t>
      </w:r>
    </w:p>
    <w:p w:rsidR="00CA4A8B" w:rsidRPr="003B06EC" w:rsidRDefault="00F00114" w:rsidP="008B6E13">
      <w:pPr>
        <w:widowControl w:val="0"/>
        <w:spacing w:after="0" w:line="240" w:lineRule="auto"/>
        <w:rPr>
          <w:rFonts w:eastAsia="Calibri" w:cstheme="minorHAnsi"/>
          <w:sz w:val="24"/>
        </w:rPr>
      </w:pPr>
      <w:r w:rsidRPr="003B06EC">
        <w:rPr>
          <w:rFonts w:eastAsia="Calibri" w:cstheme="minorHAnsi"/>
          <w:b/>
          <w:sz w:val="24"/>
        </w:rPr>
        <w:t>Curren</w:t>
      </w:r>
      <w:r w:rsidR="002A5125" w:rsidRPr="003B06EC">
        <w:rPr>
          <w:rFonts w:eastAsia="Calibri" w:cstheme="minorHAnsi"/>
          <w:b/>
          <w:sz w:val="24"/>
        </w:rPr>
        <w:t>t Reality:</w:t>
      </w:r>
      <w:r w:rsidR="000E565C" w:rsidRPr="003B06EC">
        <w:rPr>
          <w:rFonts w:eastAsia="Calibri" w:cstheme="minorHAnsi"/>
          <w:sz w:val="24"/>
        </w:rPr>
        <w:t xml:space="preserve"> </w:t>
      </w:r>
      <w:r w:rsidR="00452934" w:rsidRPr="003B06EC">
        <w:rPr>
          <w:rFonts w:eastAsia="Calibri" w:cstheme="minorHAnsi"/>
          <w:sz w:val="24"/>
        </w:rPr>
        <w:t>In FY 20</w:t>
      </w:r>
      <w:r w:rsidR="00A00AC0" w:rsidRPr="003B06EC">
        <w:rPr>
          <w:rFonts w:eastAsia="Calibri" w:cstheme="minorHAnsi"/>
          <w:sz w:val="24"/>
        </w:rPr>
        <w:t>20</w:t>
      </w:r>
      <w:r w:rsidR="00452934" w:rsidRPr="003B06EC">
        <w:rPr>
          <w:rFonts w:eastAsia="Calibri" w:cstheme="minorHAnsi"/>
          <w:sz w:val="24"/>
        </w:rPr>
        <w:t xml:space="preserve">, </w:t>
      </w:r>
      <w:r w:rsidR="00A00AC0" w:rsidRPr="003B06EC">
        <w:rPr>
          <w:rFonts w:eastAsia="Calibri" w:cstheme="minorHAnsi"/>
          <w:sz w:val="24"/>
        </w:rPr>
        <w:t>42.4</w:t>
      </w:r>
      <w:r w:rsidR="00452934" w:rsidRPr="003B06EC">
        <w:rPr>
          <w:rFonts w:eastAsia="Calibri" w:cstheme="minorHAnsi"/>
          <w:sz w:val="24"/>
        </w:rPr>
        <w:t>% of student</w:t>
      </w:r>
      <w:r w:rsidR="00D8250D" w:rsidRPr="003B06EC">
        <w:rPr>
          <w:rFonts w:eastAsia="Calibri" w:cstheme="minorHAnsi"/>
          <w:sz w:val="24"/>
        </w:rPr>
        <w:t>s</w:t>
      </w:r>
      <w:r w:rsidR="00BD153E" w:rsidRPr="003B06EC">
        <w:rPr>
          <w:rFonts w:eastAsia="Calibri" w:cstheme="minorHAnsi"/>
          <w:sz w:val="24"/>
        </w:rPr>
        <w:t xml:space="preserve">, or </w:t>
      </w:r>
      <w:r w:rsidR="00A00AC0" w:rsidRPr="003B06EC">
        <w:rPr>
          <w:rFonts w:eastAsia="Calibri" w:cstheme="minorHAnsi"/>
          <w:sz w:val="24"/>
        </w:rPr>
        <w:t>205,947</w:t>
      </w:r>
      <w:r w:rsidR="00BD153E" w:rsidRPr="003B06EC">
        <w:rPr>
          <w:rFonts w:eastAsia="Calibri" w:cstheme="minorHAnsi"/>
          <w:sz w:val="24"/>
        </w:rPr>
        <w:t xml:space="preserve"> children,</w:t>
      </w:r>
      <w:r w:rsidR="00452934" w:rsidRPr="003B06EC">
        <w:rPr>
          <w:rFonts w:eastAsia="Calibri" w:cstheme="minorHAnsi"/>
          <w:sz w:val="24"/>
        </w:rPr>
        <w:t xml:space="preserve"> were </w:t>
      </w:r>
      <w:r w:rsidR="00BD153E" w:rsidRPr="003B06EC">
        <w:rPr>
          <w:rFonts w:eastAsia="Calibri" w:cstheme="minorHAnsi"/>
          <w:sz w:val="24"/>
        </w:rPr>
        <w:t>FRPL eligible</w:t>
      </w:r>
      <w:r w:rsidR="000E565C" w:rsidRPr="003B06EC">
        <w:rPr>
          <w:rFonts w:eastAsia="Calibri" w:cstheme="minorHAnsi"/>
          <w:sz w:val="24"/>
        </w:rPr>
        <w:t>,</w:t>
      </w:r>
      <w:r w:rsidR="00247602" w:rsidRPr="003B06EC">
        <w:rPr>
          <w:rFonts w:eastAsia="Calibri" w:cstheme="minorHAnsi"/>
          <w:sz w:val="24"/>
        </w:rPr>
        <w:t xml:space="preserve"> according to the Iowa Department of Education’s </w:t>
      </w:r>
      <w:hyperlink r:id="rId16" w:history="1">
        <w:r w:rsidR="00247602" w:rsidRPr="003B06EC">
          <w:rPr>
            <w:rStyle w:val="Hyperlink"/>
            <w:rFonts w:eastAsia="Calibri" w:cstheme="minorHAnsi"/>
            <w:sz w:val="24"/>
          </w:rPr>
          <w:t>reporting</w:t>
        </w:r>
      </w:hyperlink>
      <w:r w:rsidR="00D43093" w:rsidRPr="003B06EC">
        <w:rPr>
          <w:rFonts w:eastAsia="Calibri" w:cstheme="minorHAnsi"/>
          <w:sz w:val="24"/>
        </w:rPr>
        <w:t>.</w:t>
      </w:r>
      <w:r w:rsidR="00452934" w:rsidRPr="003B06EC">
        <w:rPr>
          <w:rFonts w:eastAsia="Calibri" w:cstheme="minorHAnsi"/>
          <w:sz w:val="24"/>
        </w:rPr>
        <w:t xml:space="preserve"> </w:t>
      </w:r>
    </w:p>
    <w:p w:rsidR="00D43093" w:rsidRPr="003B06EC" w:rsidRDefault="00304FFA" w:rsidP="00CA4A8B">
      <w:pPr>
        <w:pStyle w:val="ListParagraph"/>
        <w:widowControl w:val="0"/>
        <w:numPr>
          <w:ilvl w:val="0"/>
          <w:numId w:val="5"/>
        </w:numPr>
        <w:spacing w:after="240" w:line="240" w:lineRule="auto"/>
        <w:rPr>
          <w:rFonts w:eastAsia="Calibri" w:cstheme="minorHAnsi"/>
          <w:sz w:val="24"/>
        </w:rPr>
      </w:pPr>
      <w:r w:rsidRPr="003B06EC">
        <w:rPr>
          <w:rFonts w:eastAsia="Calibri" w:cstheme="minorHAnsi"/>
          <w:sz w:val="24"/>
        </w:rPr>
        <w:t>P</w:t>
      </w:r>
      <w:r w:rsidR="00CA4A8B" w:rsidRPr="003B06EC">
        <w:rPr>
          <w:rFonts w:eastAsia="Calibri" w:cstheme="minorHAnsi"/>
          <w:sz w:val="24"/>
        </w:rPr>
        <w:t>overty is now</w:t>
      </w:r>
      <w:r w:rsidR="00D43093" w:rsidRPr="003B06EC">
        <w:rPr>
          <w:rFonts w:eastAsia="Calibri" w:cstheme="minorHAnsi"/>
          <w:sz w:val="24"/>
        </w:rPr>
        <w:t xml:space="preserve"> found throughout the state</w:t>
      </w:r>
      <w:r w:rsidR="0098004D" w:rsidRPr="003B06EC">
        <w:rPr>
          <w:rFonts w:eastAsia="Calibri" w:cstheme="minorHAnsi"/>
          <w:sz w:val="24"/>
        </w:rPr>
        <w:t>. It is indeed a</w:t>
      </w:r>
      <w:r w:rsidR="008B6E13" w:rsidRPr="003B06EC">
        <w:rPr>
          <w:rFonts w:eastAsia="Calibri" w:cstheme="minorHAnsi"/>
          <w:sz w:val="24"/>
        </w:rPr>
        <w:t xml:space="preserve"> rural challenge</w:t>
      </w:r>
      <w:r w:rsidR="00D43093" w:rsidRPr="003B06EC">
        <w:rPr>
          <w:rFonts w:eastAsia="Calibri" w:cstheme="minorHAnsi"/>
          <w:sz w:val="24"/>
        </w:rPr>
        <w:t>.</w:t>
      </w:r>
      <w:r w:rsidR="00CA4A8B" w:rsidRPr="003B06EC">
        <w:rPr>
          <w:rFonts w:eastAsia="Calibri" w:cstheme="minorHAnsi"/>
          <w:sz w:val="24"/>
        </w:rPr>
        <w:t xml:space="preserve"> </w:t>
      </w:r>
      <w:r w:rsidR="00361B4E" w:rsidRPr="003B06EC">
        <w:rPr>
          <w:rFonts w:eastAsia="Calibri" w:cstheme="minorHAnsi"/>
          <w:sz w:val="24"/>
        </w:rPr>
        <w:t xml:space="preserve">The </w:t>
      </w:r>
      <w:r w:rsidR="00CE0685" w:rsidRPr="003B06EC">
        <w:rPr>
          <w:rFonts w:eastAsia="Calibri" w:cstheme="minorHAnsi"/>
          <w:sz w:val="24"/>
        </w:rPr>
        <w:t xml:space="preserve">previous page’s </w:t>
      </w:r>
      <w:r w:rsidR="00361B4E" w:rsidRPr="003B06EC">
        <w:rPr>
          <w:rFonts w:eastAsia="Calibri" w:cstheme="minorHAnsi"/>
          <w:sz w:val="24"/>
        </w:rPr>
        <w:t xml:space="preserve">map’s darkest color shows districts with </w:t>
      </w:r>
      <w:r w:rsidR="00A00AC0" w:rsidRPr="003B06EC">
        <w:rPr>
          <w:rFonts w:eastAsia="Calibri" w:cstheme="minorHAnsi"/>
          <w:sz w:val="24"/>
        </w:rPr>
        <w:t>6</w:t>
      </w:r>
      <w:r w:rsidR="00BD153E" w:rsidRPr="003B06EC">
        <w:rPr>
          <w:rFonts w:eastAsia="Calibri" w:cstheme="minorHAnsi"/>
          <w:sz w:val="24"/>
        </w:rPr>
        <w:t>0</w:t>
      </w:r>
      <w:r w:rsidR="00361B4E" w:rsidRPr="003B06EC">
        <w:rPr>
          <w:rFonts w:eastAsia="Calibri" w:cstheme="minorHAnsi"/>
          <w:sz w:val="24"/>
        </w:rPr>
        <w:t xml:space="preserve">% or more of enrolled students eligible for </w:t>
      </w:r>
      <w:r w:rsidR="00BD153E" w:rsidRPr="003B06EC">
        <w:rPr>
          <w:rFonts w:eastAsia="Calibri" w:cstheme="minorHAnsi"/>
          <w:sz w:val="24"/>
        </w:rPr>
        <w:t>FRPL</w:t>
      </w:r>
      <w:r w:rsidR="000E565C" w:rsidRPr="003B06EC">
        <w:rPr>
          <w:rFonts w:eastAsia="Calibri" w:cstheme="minorHAnsi"/>
          <w:sz w:val="24"/>
        </w:rPr>
        <w:t xml:space="preserve">. </w:t>
      </w:r>
      <w:r w:rsidR="00D43093" w:rsidRPr="003B06EC">
        <w:rPr>
          <w:rFonts w:eastAsia="Calibri" w:cstheme="minorHAnsi"/>
          <w:sz w:val="24"/>
        </w:rPr>
        <w:t xml:space="preserve">Of the </w:t>
      </w:r>
      <w:r w:rsidR="00443D5B" w:rsidRPr="003B06EC">
        <w:rPr>
          <w:rFonts w:eastAsia="Calibri" w:cstheme="minorHAnsi"/>
          <w:sz w:val="24"/>
        </w:rPr>
        <w:t>77</w:t>
      </w:r>
      <w:r w:rsidR="00D43093" w:rsidRPr="003B06EC">
        <w:rPr>
          <w:rFonts w:eastAsia="Calibri" w:cstheme="minorHAnsi"/>
          <w:sz w:val="24"/>
        </w:rPr>
        <w:t xml:space="preserve"> school districts with more than </w:t>
      </w:r>
      <w:r w:rsidR="00443D5B" w:rsidRPr="003B06EC">
        <w:rPr>
          <w:rFonts w:eastAsia="Calibri" w:cstheme="minorHAnsi"/>
          <w:sz w:val="24"/>
        </w:rPr>
        <w:t>50%</w:t>
      </w:r>
      <w:r w:rsidR="00D43093" w:rsidRPr="003B06EC">
        <w:rPr>
          <w:rFonts w:eastAsia="Calibri" w:cstheme="minorHAnsi"/>
          <w:sz w:val="24"/>
        </w:rPr>
        <w:t xml:space="preserve"> of students eligible, </w:t>
      </w:r>
      <w:r w:rsidR="00443D5B" w:rsidRPr="003B06EC">
        <w:rPr>
          <w:rFonts w:eastAsia="Calibri" w:cstheme="minorHAnsi"/>
          <w:sz w:val="24"/>
        </w:rPr>
        <w:t>68</w:t>
      </w:r>
      <w:r w:rsidR="00D43093" w:rsidRPr="003B06EC">
        <w:rPr>
          <w:rFonts w:eastAsia="Calibri" w:cstheme="minorHAnsi"/>
          <w:sz w:val="24"/>
        </w:rPr>
        <w:t xml:space="preserve"> are rural. </w:t>
      </w:r>
      <w:r w:rsidRPr="003B06EC">
        <w:rPr>
          <w:rFonts w:eastAsia="Calibri" w:cstheme="minorHAnsi"/>
          <w:sz w:val="24"/>
        </w:rPr>
        <w:t xml:space="preserve">In districts </w:t>
      </w:r>
      <w:r w:rsidR="00452934" w:rsidRPr="003B06EC">
        <w:rPr>
          <w:rFonts w:eastAsia="Calibri" w:cstheme="minorHAnsi"/>
          <w:sz w:val="24"/>
        </w:rPr>
        <w:t xml:space="preserve">below 300 </w:t>
      </w:r>
      <w:r w:rsidR="00CE0685" w:rsidRPr="003B06EC">
        <w:rPr>
          <w:rFonts w:eastAsia="Calibri" w:cstheme="minorHAnsi"/>
          <w:sz w:val="24"/>
        </w:rPr>
        <w:t xml:space="preserve">students </w:t>
      </w:r>
      <w:r w:rsidR="00452934" w:rsidRPr="003B06EC">
        <w:rPr>
          <w:rFonts w:eastAsia="Calibri" w:cstheme="minorHAnsi"/>
          <w:sz w:val="24"/>
        </w:rPr>
        <w:t>enrolled</w:t>
      </w:r>
      <w:r w:rsidRPr="003B06EC">
        <w:rPr>
          <w:rFonts w:eastAsia="Calibri" w:cstheme="minorHAnsi"/>
          <w:sz w:val="24"/>
        </w:rPr>
        <w:t>,</w:t>
      </w:r>
      <w:r w:rsidR="00452934" w:rsidRPr="003B06EC">
        <w:rPr>
          <w:rFonts w:eastAsia="Calibri" w:cstheme="minorHAnsi"/>
          <w:sz w:val="24"/>
        </w:rPr>
        <w:t xml:space="preserve"> </w:t>
      </w:r>
      <w:r w:rsidR="00A00AC0" w:rsidRPr="003B06EC">
        <w:rPr>
          <w:rFonts w:eastAsia="Calibri" w:cstheme="minorHAnsi"/>
          <w:sz w:val="24"/>
        </w:rPr>
        <w:t>49.9</w:t>
      </w:r>
      <w:r w:rsidR="00452934" w:rsidRPr="003B06EC">
        <w:rPr>
          <w:rFonts w:eastAsia="Calibri" w:cstheme="minorHAnsi"/>
          <w:sz w:val="24"/>
        </w:rPr>
        <w:t xml:space="preserve">% </w:t>
      </w:r>
      <w:r w:rsidR="005F0285" w:rsidRPr="003B06EC">
        <w:rPr>
          <w:rFonts w:eastAsia="Calibri" w:cstheme="minorHAnsi"/>
          <w:sz w:val="24"/>
        </w:rPr>
        <w:t xml:space="preserve">of enrolled students are </w:t>
      </w:r>
      <w:r w:rsidR="00452934" w:rsidRPr="003B06EC">
        <w:rPr>
          <w:rFonts w:eastAsia="Calibri" w:cstheme="minorHAnsi"/>
          <w:sz w:val="24"/>
        </w:rPr>
        <w:t>eligible</w:t>
      </w:r>
      <w:r w:rsidR="00BE7279" w:rsidRPr="003B06EC">
        <w:rPr>
          <w:rFonts w:eastAsia="Calibri" w:cstheme="minorHAnsi"/>
          <w:sz w:val="24"/>
        </w:rPr>
        <w:t>.</w:t>
      </w:r>
      <w:r w:rsidR="008B6E13" w:rsidRPr="003B06EC">
        <w:rPr>
          <w:rFonts w:eastAsia="Calibri" w:cstheme="minorHAnsi"/>
          <w:sz w:val="24"/>
        </w:rPr>
        <w:t xml:space="preserve"> </w:t>
      </w:r>
      <w:r w:rsidR="00AB581E" w:rsidRPr="003B06EC">
        <w:rPr>
          <w:rFonts w:eastAsia="Calibri" w:cstheme="minorHAnsi"/>
          <w:sz w:val="24"/>
        </w:rPr>
        <w:t xml:space="preserve"> </w:t>
      </w:r>
    </w:p>
    <w:p w:rsidR="00F00114" w:rsidRPr="003B06EC" w:rsidRDefault="00D43093" w:rsidP="00B75FC4">
      <w:pPr>
        <w:pStyle w:val="ListParagraph"/>
        <w:widowControl w:val="0"/>
        <w:numPr>
          <w:ilvl w:val="0"/>
          <w:numId w:val="5"/>
        </w:numPr>
        <w:spacing w:after="480" w:line="240" w:lineRule="auto"/>
        <w:rPr>
          <w:rFonts w:eastAsia="Calibri" w:cstheme="minorHAnsi"/>
          <w:sz w:val="24"/>
        </w:rPr>
      </w:pPr>
      <w:r w:rsidRPr="003B06EC">
        <w:rPr>
          <w:rFonts w:eastAsia="Calibri" w:cstheme="minorHAnsi"/>
          <w:sz w:val="24"/>
        </w:rPr>
        <w:t xml:space="preserve">Iowa’s funding for at-risk and dropout prevention translates into </w:t>
      </w:r>
      <w:r w:rsidR="00361B4E" w:rsidRPr="003B06EC">
        <w:rPr>
          <w:rFonts w:eastAsia="Calibri" w:cstheme="minorHAnsi"/>
          <w:sz w:val="24"/>
        </w:rPr>
        <w:t>less than 10%</w:t>
      </w:r>
      <w:r w:rsidR="00304FFA" w:rsidRPr="003B06EC">
        <w:rPr>
          <w:rFonts w:eastAsia="Calibri" w:cstheme="minorHAnsi"/>
          <w:sz w:val="24"/>
        </w:rPr>
        <w:t xml:space="preserve"> </w:t>
      </w:r>
      <w:r w:rsidRPr="003B06EC">
        <w:rPr>
          <w:rFonts w:eastAsia="Calibri" w:cstheme="minorHAnsi"/>
          <w:sz w:val="24"/>
        </w:rPr>
        <w:t>funding commitment for students</w:t>
      </w:r>
      <w:r w:rsidR="008B6E13" w:rsidRPr="003B06EC">
        <w:rPr>
          <w:rFonts w:eastAsia="Calibri" w:cstheme="minorHAnsi"/>
          <w:sz w:val="24"/>
        </w:rPr>
        <w:t xml:space="preserve"> in poverty</w:t>
      </w:r>
      <w:r w:rsidR="00304FFA" w:rsidRPr="003B06EC">
        <w:rPr>
          <w:rFonts w:eastAsia="Calibri" w:cstheme="minorHAnsi"/>
          <w:sz w:val="24"/>
        </w:rPr>
        <w:t>, well</w:t>
      </w:r>
      <w:r w:rsidR="00D41F0C" w:rsidRPr="003B06EC">
        <w:rPr>
          <w:rFonts w:eastAsia="Calibri" w:cstheme="minorHAnsi"/>
          <w:sz w:val="24"/>
        </w:rPr>
        <w:t xml:space="preserve"> short of t</w:t>
      </w:r>
      <w:r w:rsidRPr="003B06EC">
        <w:rPr>
          <w:rFonts w:eastAsia="Calibri" w:cstheme="minorHAnsi"/>
          <w:sz w:val="24"/>
        </w:rPr>
        <w:t>he national average 29% beyond the base for low-income students.</w:t>
      </w:r>
      <w:r w:rsidR="00AB581E" w:rsidRPr="003B06EC">
        <w:rPr>
          <w:rFonts w:eastAsia="Calibri" w:cstheme="minorHAnsi"/>
          <w:sz w:val="24"/>
        </w:rPr>
        <w:t xml:space="preserve"> </w:t>
      </w:r>
      <w:r w:rsidR="00D208D1" w:rsidRPr="003B06EC">
        <w:rPr>
          <w:rFonts w:eastAsia="Calibri" w:cstheme="minorHAnsi"/>
          <w:sz w:val="24"/>
        </w:rPr>
        <w:t>(</w:t>
      </w:r>
      <w:r w:rsidR="00A54A21" w:rsidRPr="003B06EC">
        <w:rPr>
          <w:rFonts w:eastAsia="Calibri" w:cstheme="minorHAnsi"/>
          <w:sz w:val="24"/>
        </w:rPr>
        <w:t>AIR</w:t>
      </w:r>
      <w:r w:rsidR="00D208D1" w:rsidRPr="003B06EC">
        <w:rPr>
          <w:rFonts w:eastAsia="Calibri" w:cstheme="minorHAnsi"/>
          <w:sz w:val="24"/>
        </w:rPr>
        <w:t xml:space="preserve">, </w:t>
      </w:r>
      <w:hyperlink r:id="rId17" w:history="1">
        <w:r w:rsidR="00D208D1" w:rsidRPr="003B06EC">
          <w:rPr>
            <w:rStyle w:val="Hyperlink"/>
            <w:rFonts w:eastAsia="Calibri" w:cstheme="minorHAnsi"/>
            <w:sz w:val="24"/>
          </w:rPr>
          <w:t>Stud</w:t>
        </w:r>
        <w:r w:rsidR="00D8250D" w:rsidRPr="003B06EC">
          <w:rPr>
            <w:rStyle w:val="Hyperlink"/>
            <w:rFonts w:eastAsia="Calibri" w:cstheme="minorHAnsi"/>
            <w:sz w:val="24"/>
          </w:rPr>
          <w:t>y</w:t>
        </w:r>
        <w:r w:rsidR="00D208D1" w:rsidRPr="003B06EC">
          <w:rPr>
            <w:rStyle w:val="Hyperlink"/>
            <w:rFonts w:eastAsia="Calibri" w:cstheme="minorHAnsi"/>
            <w:sz w:val="24"/>
          </w:rPr>
          <w:t xml:space="preserve"> of a new Method of Funding for Public Schools in Nevada</w:t>
        </w:r>
      </w:hyperlink>
      <w:r w:rsidR="00D208D1" w:rsidRPr="003B06EC">
        <w:rPr>
          <w:rFonts w:eastAsia="Calibri" w:cstheme="minorHAnsi"/>
          <w:sz w:val="24"/>
        </w:rPr>
        <w:t>, Sept. 2012)</w:t>
      </w:r>
    </w:p>
    <w:p w:rsidR="00D43093" w:rsidRPr="003B06EC" w:rsidRDefault="00D43093" w:rsidP="003C71F2">
      <w:pPr>
        <w:pStyle w:val="ListParagraph"/>
        <w:widowControl w:val="0"/>
        <w:numPr>
          <w:ilvl w:val="0"/>
          <w:numId w:val="5"/>
        </w:numPr>
        <w:spacing w:after="480" w:line="240" w:lineRule="auto"/>
        <w:rPr>
          <w:rFonts w:eastAsia="Calibri" w:cstheme="minorHAnsi"/>
          <w:sz w:val="24"/>
        </w:rPr>
      </w:pPr>
      <w:r w:rsidRPr="003B06EC">
        <w:rPr>
          <w:rFonts w:eastAsia="Calibri" w:cstheme="minorHAnsi"/>
          <w:sz w:val="24"/>
        </w:rPr>
        <w:t>Students from low</w:t>
      </w:r>
      <w:r w:rsidR="008B6E13" w:rsidRPr="003B06EC">
        <w:rPr>
          <w:rFonts w:eastAsia="Calibri" w:cstheme="minorHAnsi"/>
          <w:sz w:val="24"/>
        </w:rPr>
        <w:t>-</w:t>
      </w:r>
      <w:r w:rsidRPr="003B06EC">
        <w:rPr>
          <w:rFonts w:eastAsia="Calibri" w:cstheme="minorHAnsi"/>
          <w:sz w:val="24"/>
        </w:rPr>
        <w:t xml:space="preserve">income families are more likely to </w:t>
      </w:r>
      <w:r w:rsidR="00435F1B" w:rsidRPr="003B06EC">
        <w:rPr>
          <w:rFonts w:eastAsia="Calibri" w:cstheme="minorHAnsi"/>
          <w:sz w:val="24"/>
        </w:rPr>
        <w:t>begin school</w:t>
      </w:r>
      <w:r w:rsidRPr="003B06EC">
        <w:rPr>
          <w:rFonts w:eastAsia="Calibri" w:cstheme="minorHAnsi"/>
          <w:sz w:val="24"/>
        </w:rPr>
        <w:t xml:space="preserve"> </w:t>
      </w:r>
      <w:r w:rsidR="0069100F" w:rsidRPr="003B06EC">
        <w:rPr>
          <w:rFonts w:eastAsia="Calibri" w:cstheme="minorHAnsi"/>
          <w:sz w:val="24"/>
        </w:rPr>
        <w:t>academically</w:t>
      </w:r>
      <w:r w:rsidR="008B6E13" w:rsidRPr="003B06EC">
        <w:rPr>
          <w:rFonts w:eastAsia="Calibri" w:cstheme="minorHAnsi"/>
          <w:sz w:val="24"/>
        </w:rPr>
        <w:t xml:space="preserve"> behind</w:t>
      </w:r>
      <w:r w:rsidRPr="003B06EC">
        <w:rPr>
          <w:rFonts w:eastAsia="Calibri" w:cstheme="minorHAnsi"/>
          <w:sz w:val="24"/>
        </w:rPr>
        <w:t xml:space="preserve">, </w:t>
      </w:r>
      <w:r w:rsidR="00435F1B" w:rsidRPr="003B06EC">
        <w:rPr>
          <w:rFonts w:eastAsia="Calibri" w:cstheme="minorHAnsi"/>
          <w:sz w:val="24"/>
        </w:rPr>
        <w:t xml:space="preserve">exhibit </w:t>
      </w:r>
      <w:proofErr w:type="spellStart"/>
      <w:r w:rsidR="00435F1B" w:rsidRPr="003B06EC">
        <w:rPr>
          <w:rFonts w:eastAsia="Calibri" w:cstheme="minorHAnsi"/>
          <w:sz w:val="24"/>
        </w:rPr>
        <w:t>nonproficient</w:t>
      </w:r>
      <w:proofErr w:type="spellEnd"/>
      <w:r w:rsidR="00435F1B" w:rsidRPr="003B06EC">
        <w:rPr>
          <w:rFonts w:eastAsia="Calibri" w:cstheme="minorHAnsi"/>
          <w:sz w:val="24"/>
        </w:rPr>
        <w:t xml:space="preserve"> literacy skills, </w:t>
      </w:r>
      <w:r w:rsidRPr="003B06EC">
        <w:rPr>
          <w:rFonts w:eastAsia="Calibri" w:cstheme="minorHAnsi"/>
          <w:sz w:val="24"/>
        </w:rPr>
        <w:t xml:space="preserve">especially in early elementary, </w:t>
      </w:r>
      <w:r w:rsidR="00435F1B" w:rsidRPr="003B06EC">
        <w:rPr>
          <w:rFonts w:eastAsia="Calibri" w:cstheme="minorHAnsi"/>
          <w:sz w:val="24"/>
        </w:rPr>
        <w:t>a</w:t>
      </w:r>
      <w:r w:rsidR="0069100F" w:rsidRPr="003B06EC">
        <w:rPr>
          <w:rFonts w:eastAsia="Calibri" w:cstheme="minorHAnsi"/>
          <w:sz w:val="24"/>
        </w:rPr>
        <w:t>nd</w:t>
      </w:r>
      <w:r w:rsidR="00435F1B" w:rsidRPr="003B06EC">
        <w:rPr>
          <w:rFonts w:eastAsia="Calibri" w:cstheme="minorHAnsi"/>
          <w:sz w:val="24"/>
        </w:rPr>
        <w:t xml:space="preserve"> </w:t>
      </w:r>
      <w:r w:rsidRPr="003B06EC">
        <w:rPr>
          <w:rFonts w:eastAsia="Calibri" w:cstheme="minorHAnsi"/>
          <w:sz w:val="24"/>
        </w:rPr>
        <w:t>fall further behind over summer</w:t>
      </w:r>
      <w:r w:rsidR="00435F1B" w:rsidRPr="003B06EC">
        <w:rPr>
          <w:rFonts w:eastAsia="Calibri" w:cstheme="minorHAnsi"/>
          <w:sz w:val="24"/>
        </w:rPr>
        <w:t xml:space="preserve"> breaks, unless schools have the resources, staff and programs to meet their needs</w:t>
      </w:r>
      <w:r w:rsidR="0069100F" w:rsidRPr="003B06EC">
        <w:rPr>
          <w:rFonts w:eastAsia="Calibri" w:cstheme="minorHAnsi"/>
          <w:sz w:val="24"/>
        </w:rPr>
        <w:t xml:space="preserve">. </w:t>
      </w:r>
    </w:p>
    <w:p w:rsidR="00361B4E" w:rsidRPr="003B06EC" w:rsidRDefault="008B6E13" w:rsidP="003C71F2">
      <w:pPr>
        <w:pStyle w:val="ListParagraph"/>
        <w:widowControl w:val="0"/>
        <w:numPr>
          <w:ilvl w:val="0"/>
          <w:numId w:val="5"/>
        </w:numPr>
        <w:spacing w:after="480" w:line="240" w:lineRule="auto"/>
        <w:rPr>
          <w:rFonts w:eastAsia="Calibri" w:cstheme="minorHAnsi"/>
          <w:sz w:val="24"/>
        </w:rPr>
      </w:pPr>
      <w:r w:rsidRPr="003B06EC">
        <w:rPr>
          <w:rFonts w:eastAsia="Calibri" w:cstheme="minorHAnsi"/>
          <w:sz w:val="24"/>
        </w:rPr>
        <w:t xml:space="preserve">Districts must waive student fees for FRPL-eligible families, meaning those districts with concentrated poverty have </w:t>
      </w:r>
      <w:r w:rsidR="00CE0685" w:rsidRPr="003B06EC">
        <w:rPr>
          <w:rFonts w:eastAsia="Calibri" w:cstheme="minorHAnsi"/>
          <w:sz w:val="24"/>
        </w:rPr>
        <w:t>fewer</w:t>
      </w:r>
      <w:r w:rsidRPr="003B06EC">
        <w:rPr>
          <w:rFonts w:eastAsia="Calibri" w:cstheme="minorHAnsi"/>
          <w:sz w:val="24"/>
        </w:rPr>
        <w:t xml:space="preserve"> resource</w:t>
      </w:r>
      <w:r w:rsidR="00CE0685" w:rsidRPr="003B06EC">
        <w:rPr>
          <w:rFonts w:eastAsia="Calibri" w:cstheme="minorHAnsi"/>
          <w:sz w:val="24"/>
        </w:rPr>
        <w:t>s</w:t>
      </w:r>
      <w:r w:rsidRPr="003B06EC">
        <w:rPr>
          <w:rFonts w:eastAsia="Calibri" w:cstheme="minorHAnsi"/>
          <w:sz w:val="24"/>
        </w:rPr>
        <w:t xml:space="preserve"> for textbooks and drivers’ education, further stressing the general fund.</w:t>
      </w:r>
    </w:p>
    <w:p w:rsidR="001C69C5" w:rsidRPr="003B06EC" w:rsidRDefault="00126772" w:rsidP="001A1CC9">
      <w:pPr>
        <w:pStyle w:val="ListParagraph"/>
        <w:widowControl w:val="0"/>
        <w:numPr>
          <w:ilvl w:val="0"/>
          <w:numId w:val="5"/>
        </w:numPr>
        <w:spacing w:after="120" w:line="240" w:lineRule="auto"/>
        <w:rPr>
          <w:rFonts w:eastAsia="Calibri" w:cstheme="minorHAnsi"/>
          <w:sz w:val="24"/>
        </w:rPr>
      </w:pPr>
      <w:r w:rsidRPr="003B06EC">
        <w:rPr>
          <w:rFonts w:eastAsia="Calibri" w:cstheme="minorHAnsi"/>
          <w:sz w:val="24"/>
        </w:rPr>
        <w:t xml:space="preserve">High-poverty School </w:t>
      </w:r>
      <w:r w:rsidR="00304FFA" w:rsidRPr="003B06EC">
        <w:rPr>
          <w:rFonts w:eastAsia="Calibri" w:cstheme="minorHAnsi"/>
          <w:sz w:val="24"/>
        </w:rPr>
        <w:t xml:space="preserve">Investments boosts achievement.  </w:t>
      </w:r>
      <w:r w:rsidR="00041BFE" w:rsidRPr="003B06EC">
        <w:rPr>
          <w:rFonts w:eastAsia="Calibri" w:cstheme="minorHAnsi"/>
          <w:sz w:val="24"/>
        </w:rPr>
        <w:t>Education Week,</w:t>
      </w:r>
      <w:r w:rsidR="000E565C" w:rsidRPr="003B06EC">
        <w:rPr>
          <w:rFonts w:eastAsia="Calibri" w:cstheme="minorHAnsi"/>
          <w:sz w:val="24"/>
        </w:rPr>
        <w:t xml:space="preserve"> </w:t>
      </w:r>
      <w:hyperlink r:id="rId18" w:history="1">
        <w:r w:rsidR="00041BFE" w:rsidRPr="003B06EC">
          <w:rPr>
            <w:rStyle w:val="Hyperlink"/>
            <w:rFonts w:eastAsia="Calibri" w:cstheme="minorHAnsi"/>
            <w:sz w:val="24"/>
          </w:rPr>
          <w:t>Student Outcomes: Does More Money Really Matter?</w:t>
        </w:r>
      </w:hyperlink>
      <w:r w:rsidR="000E565C" w:rsidRPr="003B06EC">
        <w:rPr>
          <w:rFonts w:eastAsia="Calibri" w:cstheme="minorHAnsi"/>
          <w:sz w:val="24"/>
        </w:rPr>
        <w:t xml:space="preserve"> </w:t>
      </w:r>
      <w:r w:rsidR="00041BFE" w:rsidRPr="003B06EC">
        <w:rPr>
          <w:rFonts w:eastAsia="Calibri" w:cstheme="minorHAnsi"/>
          <w:i/>
          <w:sz w:val="24"/>
        </w:rPr>
        <w:t>Fresh research bolsters the case for K-12 cash—and a rough road without it</w:t>
      </w:r>
      <w:r w:rsidR="00304FFA" w:rsidRPr="003B06EC">
        <w:rPr>
          <w:rFonts w:eastAsia="Calibri" w:cstheme="minorHAnsi"/>
          <w:sz w:val="24"/>
        </w:rPr>
        <w:t xml:space="preserve">, </w:t>
      </w:r>
      <w:proofErr w:type="spellStart"/>
      <w:r w:rsidR="00041BFE" w:rsidRPr="003B06EC">
        <w:rPr>
          <w:rFonts w:eastAsia="Calibri" w:cstheme="minorHAnsi"/>
          <w:sz w:val="24"/>
        </w:rPr>
        <w:t>Daarel</w:t>
      </w:r>
      <w:proofErr w:type="spellEnd"/>
      <w:r w:rsidR="00041BFE" w:rsidRPr="003B06EC">
        <w:rPr>
          <w:rFonts w:eastAsia="Calibri" w:cstheme="minorHAnsi"/>
          <w:sz w:val="24"/>
        </w:rPr>
        <w:t xml:space="preserve"> Burnette II</w:t>
      </w:r>
      <w:r w:rsidR="00304FFA" w:rsidRPr="003B06EC">
        <w:rPr>
          <w:rFonts w:eastAsia="Calibri" w:cstheme="minorHAnsi"/>
          <w:sz w:val="24"/>
        </w:rPr>
        <w:t>,</w:t>
      </w:r>
      <w:r w:rsidR="00CE0685" w:rsidRPr="003B06EC">
        <w:rPr>
          <w:rFonts w:eastAsia="Calibri" w:cstheme="minorHAnsi"/>
          <w:sz w:val="24"/>
        </w:rPr>
        <w:t xml:space="preserve"> </w:t>
      </w:r>
      <w:r w:rsidR="00041BFE" w:rsidRPr="003B06EC">
        <w:rPr>
          <w:rFonts w:eastAsia="Calibri" w:cstheme="minorHAnsi"/>
          <w:sz w:val="24"/>
        </w:rPr>
        <w:t>June 4, 2019</w:t>
      </w:r>
      <w:r w:rsidR="00304FFA" w:rsidRPr="003B06EC">
        <w:rPr>
          <w:rFonts w:eastAsia="Calibri" w:cstheme="minorHAnsi"/>
          <w:sz w:val="24"/>
        </w:rPr>
        <w:t xml:space="preserve"> reports: </w:t>
      </w:r>
      <w:r w:rsidR="00041BFE" w:rsidRPr="003B06EC">
        <w:rPr>
          <w:rFonts w:eastAsia="Calibri" w:cstheme="minorHAnsi"/>
          <w:sz w:val="24"/>
        </w:rPr>
        <w:t>"More money does, in fact, make a difference, they</w:t>
      </w:r>
      <w:r w:rsidR="009D54D7" w:rsidRPr="003B06EC">
        <w:rPr>
          <w:rFonts w:eastAsia="Calibri" w:cstheme="minorHAnsi"/>
          <w:sz w:val="24"/>
        </w:rPr>
        <w:t xml:space="preserve"> </w:t>
      </w:r>
      <w:r w:rsidR="001B0782" w:rsidRPr="003B06EC">
        <w:rPr>
          <w:rFonts w:eastAsia="Calibri" w:cstheme="minorHAnsi"/>
          <w:sz w:val="24"/>
        </w:rPr>
        <w:t xml:space="preserve">(researchers) </w:t>
      </w:r>
      <w:r w:rsidR="00041BFE" w:rsidRPr="003B06EC">
        <w:rPr>
          <w:rFonts w:eastAsia="Calibri" w:cstheme="minorHAnsi"/>
          <w:sz w:val="24"/>
        </w:rPr>
        <w:t xml:space="preserve">say—provided that you spend enough, and in the right manner. </w:t>
      </w:r>
      <w:r w:rsidR="00AB581E" w:rsidRPr="003B06EC">
        <w:rPr>
          <w:rFonts w:eastAsia="Calibri" w:cstheme="minorHAnsi"/>
          <w:sz w:val="24"/>
        </w:rPr>
        <w:t xml:space="preserve"> </w:t>
      </w:r>
      <w:r w:rsidR="00041BFE" w:rsidRPr="003B06EC">
        <w:rPr>
          <w:rFonts w:eastAsia="Calibri" w:cstheme="minorHAnsi"/>
          <w:sz w:val="24"/>
        </w:rPr>
        <w:t>They point to research in the past five years that provides examples of instances where politicians and taxpayers invested more money in teacher salaries, school construction, and schools with high populations of low-income students and saw students’ test scores jump.”</w:t>
      </w:r>
    </w:p>
    <w:p w:rsidR="001E272B" w:rsidRPr="003B06EC" w:rsidRDefault="001E272B" w:rsidP="001A1CC9">
      <w:pPr>
        <w:pStyle w:val="ListParagraph"/>
        <w:widowControl w:val="0"/>
        <w:numPr>
          <w:ilvl w:val="0"/>
          <w:numId w:val="5"/>
        </w:numPr>
        <w:spacing w:after="120" w:line="240" w:lineRule="auto"/>
        <w:rPr>
          <w:rFonts w:eastAsia="Calibri" w:cstheme="minorHAnsi"/>
          <w:sz w:val="24"/>
        </w:rPr>
      </w:pPr>
      <w:r w:rsidRPr="003B06EC">
        <w:rPr>
          <w:rFonts w:eastAsia="Calibri" w:cstheme="minorHAnsi"/>
          <w:sz w:val="24"/>
        </w:rPr>
        <w:t>The McCo</w:t>
      </w:r>
      <w:r w:rsidR="001B0782" w:rsidRPr="003B06EC">
        <w:rPr>
          <w:rFonts w:eastAsia="Calibri" w:cstheme="minorHAnsi"/>
          <w:sz w:val="24"/>
        </w:rPr>
        <w:t>u</w:t>
      </w:r>
      <w:r w:rsidRPr="003B06EC">
        <w:rPr>
          <w:rFonts w:eastAsia="Calibri" w:cstheme="minorHAnsi"/>
          <w:sz w:val="24"/>
        </w:rPr>
        <w:t xml:space="preserve">rt School of Public Policy, Georgetown, </w:t>
      </w:r>
      <w:proofErr w:type="spellStart"/>
      <w:r w:rsidR="001B0782" w:rsidRPr="003B06EC">
        <w:rPr>
          <w:rFonts w:eastAsia="Calibri" w:cstheme="minorHAnsi"/>
          <w:sz w:val="24"/>
        </w:rPr>
        <w:t>FutureEd</w:t>
      </w:r>
      <w:proofErr w:type="spellEnd"/>
      <w:r w:rsidR="001B0782" w:rsidRPr="003B06EC">
        <w:rPr>
          <w:rFonts w:eastAsia="Calibri" w:cstheme="minorHAnsi"/>
          <w:sz w:val="24"/>
        </w:rPr>
        <w:t xml:space="preserve">, </w:t>
      </w:r>
      <w:hyperlink r:id="rId19" w:history="1">
        <w:r w:rsidR="0038664E" w:rsidRPr="003B06EC">
          <w:rPr>
            <w:rStyle w:val="Hyperlink"/>
            <w:rFonts w:eastAsia="Calibri" w:cstheme="minorHAnsi"/>
            <w:sz w:val="24"/>
          </w:rPr>
          <w:t>State Education Funding; T</w:t>
        </w:r>
        <w:r w:rsidR="001B0782" w:rsidRPr="003B06EC">
          <w:rPr>
            <w:rStyle w:val="Hyperlink"/>
            <w:rFonts w:eastAsia="Calibri" w:cstheme="minorHAnsi"/>
            <w:sz w:val="24"/>
          </w:rPr>
          <w:t>he Poverty Equation</w:t>
        </w:r>
      </w:hyperlink>
      <w:r w:rsidR="001B0782" w:rsidRPr="003B06EC">
        <w:rPr>
          <w:rFonts w:eastAsia="Calibri" w:cstheme="minorHAnsi"/>
          <w:sz w:val="24"/>
        </w:rPr>
        <w:t>, March 2020, states, “What’s more, when poverty is concentrated in a school—that is, when a significant portion of students in a school come from low-income households—the impact</w:t>
      </w:r>
      <w:r w:rsidR="000E565C" w:rsidRPr="003B06EC">
        <w:rPr>
          <w:rFonts w:eastAsia="Calibri" w:cstheme="minorHAnsi"/>
          <w:sz w:val="24"/>
        </w:rPr>
        <w:t xml:space="preserve"> on performance is compounded. </w:t>
      </w:r>
      <w:hyperlink r:id="rId20" w:history="1">
        <w:r w:rsidR="001B0782" w:rsidRPr="003B06EC">
          <w:rPr>
            <w:rStyle w:val="Hyperlink"/>
            <w:rFonts w:cstheme="minorHAnsi"/>
            <w:sz w:val="24"/>
          </w:rPr>
          <w:t>A body of research</w:t>
        </w:r>
      </w:hyperlink>
      <w:r w:rsidR="000E565C" w:rsidRPr="003B06EC">
        <w:rPr>
          <w:rFonts w:eastAsia="Calibri" w:cstheme="minorHAnsi"/>
          <w:sz w:val="24"/>
        </w:rPr>
        <w:t xml:space="preserve"> s</w:t>
      </w:r>
      <w:r w:rsidR="001B0782" w:rsidRPr="003B06EC">
        <w:rPr>
          <w:rFonts w:eastAsia="Calibri" w:cstheme="minorHAnsi"/>
          <w:sz w:val="24"/>
        </w:rPr>
        <w:t>uggests that there is a ‘tipping point,’ somewhere between 50 to 60 percent of a school’s students living in poverty, where performance for all students there drastically declines.”</w:t>
      </w:r>
    </w:p>
    <w:p w:rsidR="0069100F" w:rsidRPr="003B06EC" w:rsidRDefault="00126772" w:rsidP="00CA4A8B">
      <w:pPr>
        <w:pStyle w:val="ListParagraph"/>
        <w:widowControl w:val="0"/>
        <w:numPr>
          <w:ilvl w:val="0"/>
          <w:numId w:val="5"/>
        </w:numPr>
        <w:spacing w:after="120" w:line="240" w:lineRule="auto"/>
        <w:rPr>
          <w:rFonts w:eastAsia="Calibri" w:cstheme="minorHAnsi"/>
          <w:sz w:val="24"/>
        </w:rPr>
      </w:pPr>
      <w:r w:rsidRPr="003B06EC">
        <w:rPr>
          <w:rFonts w:eastAsia="Calibri" w:cstheme="minorHAnsi"/>
          <w:sz w:val="24"/>
        </w:rPr>
        <w:t>Low</w:t>
      </w:r>
      <w:r w:rsidR="00304FFA" w:rsidRPr="003B06EC">
        <w:rPr>
          <w:rFonts w:eastAsia="Calibri" w:cstheme="minorHAnsi"/>
          <w:sz w:val="24"/>
        </w:rPr>
        <w:t xml:space="preserve">-income rural students are an important piece of </w:t>
      </w:r>
      <w:r w:rsidRPr="003B06EC">
        <w:rPr>
          <w:rFonts w:eastAsia="Calibri" w:cstheme="minorHAnsi"/>
          <w:sz w:val="24"/>
        </w:rPr>
        <w:t>Iowa’s</w:t>
      </w:r>
      <w:r w:rsidR="00304FFA" w:rsidRPr="003B06EC">
        <w:rPr>
          <w:rFonts w:eastAsia="Calibri" w:cstheme="minorHAnsi"/>
          <w:sz w:val="24"/>
        </w:rPr>
        <w:t xml:space="preserve"> workforce puzzle, </w:t>
      </w:r>
      <w:r w:rsidRPr="003B06EC">
        <w:rPr>
          <w:rFonts w:eastAsia="Calibri" w:cstheme="minorHAnsi"/>
          <w:sz w:val="24"/>
        </w:rPr>
        <w:t xml:space="preserve">will </w:t>
      </w:r>
      <w:r w:rsidR="00304FFA" w:rsidRPr="003B06EC">
        <w:rPr>
          <w:rFonts w:eastAsia="Calibri" w:cstheme="minorHAnsi"/>
          <w:sz w:val="24"/>
        </w:rPr>
        <w:t xml:space="preserve">stay in Iowa, and will </w:t>
      </w:r>
      <w:r w:rsidRPr="003B06EC">
        <w:rPr>
          <w:rFonts w:eastAsia="Calibri" w:cstheme="minorHAnsi"/>
          <w:sz w:val="24"/>
        </w:rPr>
        <w:t xml:space="preserve">either </w:t>
      </w:r>
      <w:r w:rsidR="00304FFA" w:rsidRPr="003B06EC">
        <w:rPr>
          <w:rFonts w:eastAsia="Calibri" w:cstheme="minorHAnsi"/>
          <w:sz w:val="24"/>
        </w:rPr>
        <w:t>be the backbone of our rural communities’ potential</w:t>
      </w:r>
      <w:r w:rsidRPr="003B06EC">
        <w:rPr>
          <w:rFonts w:eastAsia="Calibri" w:cstheme="minorHAnsi"/>
          <w:sz w:val="24"/>
        </w:rPr>
        <w:t xml:space="preserve"> or a drain on future resources.</w:t>
      </w:r>
    </w:p>
    <w:p w:rsidR="00761F12" w:rsidRDefault="00761F12" w:rsidP="00A00AC0">
      <w:pPr>
        <w:spacing w:after="240" w:line="240" w:lineRule="auto"/>
        <w:rPr>
          <w:rFonts w:eastAsia="Times New Roman" w:cstheme="minorHAnsi"/>
          <w:b/>
          <w:bCs/>
          <w:color w:val="000000"/>
          <w:sz w:val="24"/>
        </w:rPr>
      </w:pPr>
    </w:p>
    <w:p w:rsidR="003B06EC" w:rsidRPr="003B06EC" w:rsidRDefault="003B06EC" w:rsidP="00A00AC0">
      <w:pPr>
        <w:spacing w:after="240" w:line="240" w:lineRule="auto"/>
        <w:rPr>
          <w:rFonts w:eastAsia="Times New Roman" w:cstheme="minorHAnsi"/>
          <w:b/>
          <w:bCs/>
          <w:color w:val="000000"/>
          <w:sz w:val="24"/>
        </w:rPr>
      </w:pPr>
    </w:p>
    <w:p w:rsidR="007C3EAB" w:rsidRPr="003B06EC" w:rsidRDefault="00A00AC0" w:rsidP="007C3EAB">
      <w:pPr>
        <w:pBdr>
          <w:top w:val="single" w:sz="4" w:space="1" w:color="auto"/>
          <w:left w:val="single" w:sz="4" w:space="4" w:color="auto"/>
          <w:bottom w:val="single" w:sz="4" w:space="1" w:color="auto"/>
          <w:right w:val="single" w:sz="4" w:space="4" w:color="auto"/>
        </w:pBdr>
        <w:spacing w:after="240" w:line="240" w:lineRule="auto"/>
        <w:rPr>
          <w:rFonts w:eastAsia="Times New Roman" w:cstheme="minorHAnsi"/>
          <w:color w:val="000000"/>
          <w:sz w:val="24"/>
        </w:rPr>
      </w:pPr>
      <w:r w:rsidRPr="003B06EC">
        <w:rPr>
          <w:rFonts w:eastAsia="Times New Roman" w:cstheme="minorHAnsi"/>
          <w:b/>
          <w:bCs/>
          <w:color w:val="000000"/>
          <w:sz w:val="24"/>
        </w:rPr>
        <w:t>Opportunity Equity:</w:t>
      </w:r>
      <w:r w:rsidRPr="003B06EC">
        <w:rPr>
          <w:rFonts w:eastAsia="Times New Roman" w:cstheme="minorHAnsi"/>
          <w:color w:val="000000"/>
          <w:sz w:val="24"/>
        </w:rPr>
        <w:t xml:space="preserve"> RSAI supports resources for at-risk students. Resources should be based on need, such as the percentage of students eligible for Free and Reduced Price Lunch (FRPL), in addition to enrollment of the district. The current disparity in dropout prevention capacity, (some districts held to 2.5% and others allowed to access up to 5% of regular program district cost) is arbitrary, based on history no longer relevant to supporting student needs. All school boards should be able to realize the full 5% dropout prevention funding. The formula must further recognize the disproportionate cost of providing equal educational opportunities to low-income students. School districts should be granted spending authority for FRPL eligible students’ fees mandated to be waived by state and federal law. </w:t>
      </w:r>
    </w:p>
    <w:p w:rsidR="007C3EAB" w:rsidRPr="003B06EC" w:rsidRDefault="00A00AC0" w:rsidP="00CE0685">
      <w:pPr>
        <w:pBdr>
          <w:top w:val="single" w:sz="4" w:space="1" w:color="auto"/>
          <w:left w:val="single" w:sz="4" w:space="4" w:color="auto"/>
          <w:bottom w:val="single" w:sz="4" w:space="1" w:color="auto"/>
          <w:right w:val="single" w:sz="4" w:space="4" w:color="auto"/>
        </w:pBdr>
        <w:spacing w:after="240" w:line="240" w:lineRule="auto"/>
        <w:rPr>
          <w:rFonts w:eastAsia="Times New Roman" w:cstheme="minorHAnsi"/>
          <w:color w:val="000000"/>
          <w:sz w:val="24"/>
        </w:rPr>
      </w:pPr>
      <w:r w:rsidRPr="003B06EC">
        <w:rPr>
          <w:rFonts w:eastAsia="Times New Roman" w:cstheme="minorHAnsi"/>
          <w:color w:val="000000"/>
          <w:sz w:val="24"/>
        </w:rPr>
        <w:t xml:space="preserve">The COVID-19 experience has also shown us glaring differences among student home support. This includes both the ability to engage in learning based on lack of internet connectivity, as well as parents not being able to stay home to support required continuous learning because of work requirements to support their families. Experts anticipate a COVID-19 ripple effect which will increase achievement gaps. </w:t>
      </w:r>
    </w:p>
    <w:p w:rsidR="00651A15" w:rsidRPr="003B06EC" w:rsidRDefault="00A00AC0" w:rsidP="00CE0685">
      <w:pPr>
        <w:pBdr>
          <w:top w:val="single" w:sz="4" w:space="1" w:color="auto"/>
          <w:left w:val="single" w:sz="4" w:space="4" w:color="auto"/>
          <w:bottom w:val="single" w:sz="4" w:space="1" w:color="auto"/>
          <w:right w:val="single" w:sz="4" w:space="4" w:color="auto"/>
        </w:pBdr>
        <w:spacing w:after="240" w:line="240" w:lineRule="auto"/>
        <w:rPr>
          <w:rFonts w:eastAsia="Calibri" w:cstheme="minorHAnsi"/>
          <w:color w:val="000000" w:themeColor="text1"/>
          <w:sz w:val="24"/>
        </w:rPr>
      </w:pPr>
      <w:r w:rsidRPr="003B06EC">
        <w:rPr>
          <w:rFonts w:eastAsia="Times New Roman" w:cstheme="minorHAnsi"/>
          <w:color w:val="000000"/>
          <w:sz w:val="24"/>
        </w:rPr>
        <w:t xml:space="preserve">RSAI supports full attention to and implementation of the December 2019 School Finance Interim Committee recommendation to study the impact of poverty on educational outcomes, including other states’ formulas that provide resources for students from low-income families which are showing successful student achievement outcomes for at-risk students. </w:t>
      </w:r>
      <w:hyperlink r:id="rId21" w:history="1">
        <w:r w:rsidRPr="003B06EC">
          <w:rPr>
            <w:rStyle w:val="Hyperlink"/>
            <w:rFonts w:cstheme="minorHAnsi"/>
            <w:sz w:val="24"/>
          </w:rPr>
          <w:t>HF 2490</w:t>
        </w:r>
      </w:hyperlink>
      <w:r w:rsidRPr="003B06EC">
        <w:rPr>
          <w:rFonts w:cstheme="minorHAnsi"/>
          <w:sz w:val="24"/>
        </w:rPr>
        <w:t xml:space="preserve"> Poverty Weighting Study</w:t>
      </w:r>
      <w:r w:rsidRPr="003B06EC">
        <w:rPr>
          <w:rFonts w:cstheme="minorHAnsi"/>
          <w:b/>
          <w:sz w:val="24"/>
        </w:rPr>
        <w:t xml:space="preserve"> </w:t>
      </w:r>
      <w:r w:rsidRPr="003B06EC">
        <w:rPr>
          <w:rFonts w:cstheme="minorHAnsi"/>
          <w:sz w:val="24"/>
        </w:rPr>
        <w:t>was approved with strong bi-partisan support in the House Education Committee in the 2020 Session serves as a good starting point for continued conversation.</w:t>
      </w:r>
    </w:p>
    <w:sectPr w:rsidR="00651A15" w:rsidRPr="003B06EC" w:rsidSect="001A69F0">
      <w:headerReference w:type="default" r:id="rId22"/>
      <w:pgSz w:w="12240" w:h="15840" w:code="1"/>
      <w:pgMar w:top="1267" w:right="1080" w:bottom="720" w:left="108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A37" w:rsidRDefault="008A5A37" w:rsidP="00636F64">
      <w:pPr>
        <w:spacing w:after="0" w:line="240" w:lineRule="auto"/>
      </w:pPr>
      <w:r>
        <w:separator/>
      </w:r>
    </w:p>
  </w:endnote>
  <w:endnote w:type="continuationSeparator" w:id="0">
    <w:p w:rsidR="008A5A37" w:rsidRDefault="008A5A37"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6EC" w:rsidRDefault="003B06E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792494"/>
      <w:docPartObj>
        <w:docPartGallery w:val="Page Numbers (Bottom of Page)"/>
        <w:docPartUnique/>
      </w:docPartObj>
    </w:sdtPr>
    <w:sdtEndPr>
      <w:rPr>
        <w:noProof/>
      </w:rPr>
    </w:sdtEndPr>
    <w:sdtContent>
      <w:p w:rsidR="003B06EC" w:rsidRPr="001A69F0" w:rsidRDefault="003B06EC" w:rsidP="001A69F0">
        <w:pPr>
          <w:pStyle w:val="Footer"/>
          <w:jc w:val="center"/>
          <w:rPr>
            <w:sz w:val="20"/>
            <w:szCs w:val="20"/>
          </w:rPr>
        </w:pPr>
        <w:r w:rsidRPr="00414BD6">
          <w:rPr>
            <w:sz w:val="20"/>
            <w:szCs w:val="20"/>
          </w:rPr>
          <w:t>RSAI | 1201 63</w:t>
        </w:r>
        <w:r w:rsidRPr="00414BD6">
          <w:rPr>
            <w:sz w:val="20"/>
            <w:szCs w:val="20"/>
            <w:vertAlign w:val="superscript"/>
          </w:rPr>
          <w:t>rd</w:t>
        </w:r>
        <w:r w:rsidRPr="00414BD6">
          <w:rPr>
            <w:sz w:val="20"/>
            <w:szCs w:val="20"/>
          </w:rPr>
          <w:t xml:space="preserve"> Street, Des Moines, IA 50311 | (515) 251-5970 | </w:t>
        </w:r>
        <w:hyperlink r:id="rId1" w:history="1">
          <w:r w:rsidRPr="00414BD6">
            <w:rPr>
              <w:rStyle w:val="Hyperlink"/>
              <w:sz w:val="20"/>
              <w:szCs w:val="20"/>
            </w:rPr>
            <w:t>www.rsaia.org</w:t>
          </w:r>
        </w:hyperlink>
        <w:r w:rsidRPr="00414BD6">
          <w:rPr>
            <w:sz w:val="20"/>
            <w:szCs w:val="20"/>
          </w:rPr>
          <w:br/>
          <w:t xml:space="preserve">Margaret Buckton, Professional Advocate, </w:t>
        </w:r>
        <w:hyperlink r:id="rId2" w:history="1">
          <w:r w:rsidRPr="00414BD6">
            <w:rPr>
              <w:rStyle w:val="Hyperlink"/>
              <w:sz w:val="20"/>
              <w:szCs w:val="20"/>
            </w:rPr>
            <w:t>margaret.buckton@rsaia.org</w:t>
          </w:r>
        </w:hyperlink>
        <w:r w:rsidRPr="00414BD6">
          <w:rPr>
            <w:sz w:val="20"/>
            <w:szCs w:val="20"/>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6EC" w:rsidRDefault="003B06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A37" w:rsidRDefault="008A5A37" w:rsidP="00636F64">
      <w:pPr>
        <w:spacing w:after="0" w:line="240" w:lineRule="auto"/>
      </w:pPr>
      <w:r>
        <w:separator/>
      </w:r>
    </w:p>
  </w:footnote>
  <w:footnote w:type="continuationSeparator" w:id="0">
    <w:p w:rsidR="008A5A37" w:rsidRDefault="008A5A37"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6EC" w:rsidRDefault="003B06E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6EC" w:rsidRDefault="003B06EC" w:rsidP="00636F64">
    <w:r>
      <w:rPr>
        <w:noProof/>
      </w:rPr>
      <w:drawing>
        <wp:anchor distT="0" distB="0" distL="114300" distR="114300" simplePos="0" relativeHeight="251659264" behindDoc="1" locked="0" layoutInCell="1" allowOverlap="1" wp14:anchorId="25B84CCF" wp14:editId="2A67798B">
          <wp:simplePos x="0" y="0"/>
          <wp:positionH relativeFrom="column">
            <wp:posOffset>3145790</wp:posOffset>
          </wp:positionH>
          <wp:positionV relativeFrom="paragraph">
            <wp:posOffset>-410560</wp:posOffset>
          </wp:positionV>
          <wp:extent cx="1776095" cy="10541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EAE82E4" wp14:editId="67E043E9">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B06EC" w:rsidRPr="00F754DF" w:rsidRDefault="003B06EC"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AE82E4"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3B06EC" w:rsidRPr="00F754DF" w:rsidRDefault="003B06EC"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219A2EBE" wp14:editId="32FFF47C">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295F6C"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2052FB23" wp14:editId="2A792922">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021E7A"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052BD8C5" wp14:editId="7E27A1C1">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B06EC" w:rsidRDefault="003B06EC"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2BD8C5"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3B06EC" w:rsidRDefault="003B06EC" w:rsidP="00636F64">
                    <w:pPr>
                      <w:jc w:val="center"/>
                    </w:pPr>
                  </w:p>
                </w:txbxContent>
              </v:textbox>
            </v:rect>
          </w:pict>
        </mc:Fallback>
      </mc:AlternateContent>
    </w:r>
  </w:p>
  <w:p w:rsidR="003B06EC" w:rsidRDefault="003B06E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6EC" w:rsidRDefault="003B06E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685" w:rsidRPr="00CE0685" w:rsidRDefault="00CE0685" w:rsidP="00CE0685">
    <w:pPr>
      <w:pStyle w:val="Header"/>
      <w:tabs>
        <w:tab w:val="clear" w:pos="9360"/>
        <w:tab w:val="right" w:pos="9900"/>
      </w:tabs>
      <w:rPr>
        <w:i/>
        <w:sz w:val="20"/>
        <w:szCs w:val="20"/>
      </w:rPr>
    </w:pPr>
    <w:r w:rsidRPr="00C11EA4">
      <w:rPr>
        <w:i/>
        <w:sz w:val="20"/>
        <w:szCs w:val="20"/>
      </w:rPr>
      <w:t>RSAI</w:t>
    </w:r>
    <w:r>
      <w:rPr>
        <w:i/>
        <w:sz w:val="20"/>
        <w:szCs w:val="20"/>
      </w:rPr>
      <w:t xml:space="preserve"> 2021 Legislative Priority:</w:t>
    </w:r>
    <w:r>
      <w:rPr>
        <w:i/>
        <w:sz w:val="20"/>
        <w:szCs w:val="20"/>
      </w:rPr>
      <w:tab/>
    </w:r>
    <w:r w:rsidRPr="00C11EA4">
      <w:rPr>
        <w:i/>
        <w:sz w:val="20"/>
        <w:szCs w:val="20"/>
      </w:rPr>
      <w:tab/>
      <w:t>Page</w:t>
    </w:r>
    <w:r>
      <w:rPr>
        <w:i/>
        <w:sz w:val="20"/>
        <w:szCs w:val="20"/>
      </w:rPr>
      <w:t xml:space="preserve"> </w:t>
    </w:r>
    <w:r w:rsidRPr="00C11EA4">
      <w:rPr>
        <w:i/>
        <w:sz w:val="20"/>
        <w:szCs w:val="20"/>
      </w:rPr>
      <w:t xml:space="preserve"> </w:t>
    </w:r>
    <w:sdt>
      <w:sdtPr>
        <w:rPr>
          <w:i/>
          <w:sz w:val="20"/>
          <w:szCs w:val="20"/>
        </w:rPr>
        <w:id w:val="-1249347584"/>
        <w:docPartObj>
          <w:docPartGallery w:val="Page Numbers (Top of Page)"/>
          <w:docPartUnique/>
        </w:docPartObj>
      </w:sdtPr>
      <w:sdtEndPr>
        <w:rPr>
          <w:noProof/>
        </w:rPr>
      </w:sdtEndPr>
      <w:sdtContent>
        <w:r w:rsidRPr="00C11EA4">
          <w:rPr>
            <w:i/>
            <w:sz w:val="20"/>
            <w:szCs w:val="20"/>
          </w:rPr>
          <w:fldChar w:fldCharType="begin"/>
        </w:r>
        <w:r w:rsidRPr="00C11EA4">
          <w:rPr>
            <w:i/>
            <w:sz w:val="20"/>
            <w:szCs w:val="20"/>
          </w:rPr>
          <w:instrText xml:space="preserve"> PAGE   \* MERGEFORMAT </w:instrText>
        </w:r>
        <w:r w:rsidRPr="00C11EA4">
          <w:rPr>
            <w:i/>
            <w:sz w:val="20"/>
            <w:szCs w:val="20"/>
          </w:rPr>
          <w:fldChar w:fldCharType="separate"/>
        </w:r>
        <w:r w:rsidR="003B06EC">
          <w:rPr>
            <w:i/>
            <w:noProof/>
            <w:sz w:val="20"/>
            <w:szCs w:val="20"/>
          </w:rPr>
          <w:t>3</w:t>
        </w:r>
        <w:r w:rsidRPr="00C11EA4">
          <w:rPr>
            <w:i/>
            <w:noProof/>
            <w:sz w:val="20"/>
            <w:szCs w:val="20"/>
          </w:rPr>
          <w:fldChar w:fldCharType="end"/>
        </w:r>
        <w:r>
          <w:rPr>
            <w:i/>
            <w:noProof/>
            <w:sz w:val="20"/>
            <w:szCs w:val="20"/>
          </w:rPr>
          <w:br/>
        </w:r>
        <w:r>
          <w:rPr>
            <w:i/>
            <w:sz w:val="20"/>
            <w:szCs w:val="20"/>
          </w:rPr>
          <w:t>Opportunity Equit</w:t>
        </w:r>
        <w:r w:rsidRPr="00C11EA4">
          <w:rPr>
            <w:i/>
            <w:sz w:val="20"/>
            <w:szCs w:val="20"/>
          </w:rPr>
          <w:t>y</w:t>
        </w:r>
        <w:r>
          <w:rPr>
            <w:i/>
            <w:sz w:val="20"/>
            <w:szCs w:val="20"/>
          </w:rPr>
          <w:t xml:space="preserve"> for High Poverty Students</w: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E2FC1"/>
    <w:multiLevelType w:val="hybridMultilevel"/>
    <w:tmpl w:val="56905DFE"/>
    <w:lvl w:ilvl="0" w:tplc="35D45E44">
      <w:start w:val="1"/>
      <w:numFmt w:val="bullet"/>
      <w:lvlText w:val="•"/>
      <w:lvlJc w:val="left"/>
      <w:pPr>
        <w:tabs>
          <w:tab w:val="num" w:pos="720"/>
        </w:tabs>
        <w:ind w:left="720" w:hanging="360"/>
      </w:pPr>
      <w:rPr>
        <w:rFonts w:ascii="Arial" w:hAnsi="Arial" w:hint="default"/>
      </w:rPr>
    </w:lvl>
    <w:lvl w:ilvl="1" w:tplc="A93C174E" w:tentative="1">
      <w:start w:val="1"/>
      <w:numFmt w:val="bullet"/>
      <w:lvlText w:val="•"/>
      <w:lvlJc w:val="left"/>
      <w:pPr>
        <w:tabs>
          <w:tab w:val="num" w:pos="1440"/>
        </w:tabs>
        <w:ind w:left="1440" w:hanging="360"/>
      </w:pPr>
      <w:rPr>
        <w:rFonts w:ascii="Arial" w:hAnsi="Arial" w:hint="default"/>
      </w:rPr>
    </w:lvl>
    <w:lvl w:ilvl="2" w:tplc="679660AC" w:tentative="1">
      <w:start w:val="1"/>
      <w:numFmt w:val="bullet"/>
      <w:lvlText w:val="•"/>
      <w:lvlJc w:val="left"/>
      <w:pPr>
        <w:tabs>
          <w:tab w:val="num" w:pos="2160"/>
        </w:tabs>
        <w:ind w:left="2160" w:hanging="360"/>
      </w:pPr>
      <w:rPr>
        <w:rFonts w:ascii="Arial" w:hAnsi="Arial" w:hint="default"/>
      </w:rPr>
    </w:lvl>
    <w:lvl w:ilvl="3" w:tplc="FB2C572A" w:tentative="1">
      <w:start w:val="1"/>
      <w:numFmt w:val="bullet"/>
      <w:lvlText w:val="•"/>
      <w:lvlJc w:val="left"/>
      <w:pPr>
        <w:tabs>
          <w:tab w:val="num" w:pos="2880"/>
        </w:tabs>
        <w:ind w:left="2880" w:hanging="360"/>
      </w:pPr>
      <w:rPr>
        <w:rFonts w:ascii="Arial" w:hAnsi="Arial" w:hint="default"/>
      </w:rPr>
    </w:lvl>
    <w:lvl w:ilvl="4" w:tplc="3E1ABE8C" w:tentative="1">
      <w:start w:val="1"/>
      <w:numFmt w:val="bullet"/>
      <w:lvlText w:val="•"/>
      <w:lvlJc w:val="left"/>
      <w:pPr>
        <w:tabs>
          <w:tab w:val="num" w:pos="3600"/>
        </w:tabs>
        <w:ind w:left="3600" w:hanging="360"/>
      </w:pPr>
      <w:rPr>
        <w:rFonts w:ascii="Arial" w:hAnsi="Arial" w:hint="default"/>
      </w:rPr>
    </w:lvl>
    <w:lvl w:ilvl="5" w:tplc="8E282174" w:tentative="1">
      <w:start w:val="1"/>
      <w:numFmt w:val="bullet"/>
      <w:lvlText w:val="•"/>
      <w:lvlJc w:val="left"/>
      <w:pPr>
        <w:tabs>
          <w:tab w:val="num" w:pos="4320"/>
        </w:tabs>
        <w:ind w:left="4320" w:hanging="360"/>
      </w:pPr>
      <w:rPr>
        <w:rFonts w:ascii="Arial" w:hAnsi="Arial" w:hint="default"/>
      </w:rPr>
    </w:lvl>
    <w:lvl w:ilvl="6" w:tplc="AE405E96" w:tentative="1">
      <w:start w:val="1"/>
      <w:numFmt w:val="bullet"/>
      <w:lvlText w:val="•"/>
      <w:lvlJc w:val="left"/>
      <w:pPr>
        <w:tabs>
          <w:tab w:val="num" w:pos="5040"/>
        </w:tabs>
        <w:ind w:left="5040" w:hanging="360"/>
      </w:pPr>
      <w:rPr>
        <w:rFonts w:ascii="Arial" w:hAnsi="Arial" w:hint="default"/>
      </w:rPr>
    </w:lvl>
    <w:lvl w:ilvl="7" w:tplc="1B9806CE" w:tentative="1">
      <w:start w:val="1"/>
      <w:numFmt w:val="bullet"/>
      <w:lvlText w:val="•"/>
      <w:lvlJc w:val="left"/>
      <w:pPr>
        <w:tabs>
          <w:tab w:val="num" w:pos="5760"/>
        </w:tabs>
        <w:ind w:left="5760" w:hanging="360"/>
      </w:pPr>
      <w:rPr>
        <w:rFonts w:ascii="Arial" w:hAnsi="Arial" w:hint="default"/>
      </w:rPr>
    </w:lvl>
    <w:lvl w:ilvl="8" w:tplc="5A748F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12EC"/>
    <w:multiLevelType w:val="hybridMultilevel"/>
    <w:tmpl w:val="CA2E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F3626A"/>
    <w:multiLevelType w:val="hybridMultilevel"/>
    <w:tmpl w:val="323461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2"/>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jcxNjMwMjEwNLFQ0lEKTi0uzszPAykwrAUAzGBUdCwAAAA="/>
  </w:docVars>
  <w:rsids>
    <w:rsidRoot w:val="00636F64"/>
    <w:rsid w:val="0000123E"/>
    <w:rsid w:val="00002A88"/>
    <w:rsid w:val="00005015"/>
    <w:rsid w:val="00013396"/>
    <w:rsid w:val="00014532"/>
    <w:rsid w:val="0002090F"/>
    <w:rsid w:val="0002093B"/>
    <w:rsid w:val="00024DDD"/>
    <w:rsid w:val="00027E5E"/>
    <w:rsid w:val="00032CD7"/>
    <w:rsid w:val="000338E4"/>
    <w:rsid w:val="00035ABD"/>
    <w:rsid w:val="0003753F"/>
    <w:rsid w:val="00041BFE"/>
    <w:rsid w:val="000425CA"/>
    <w:rsid w:val="000445D4"/>
    <w:rsid w:val="0005379B"/>
    <w:rsid w:val="00055926"/>
    <w:rsid w:val="00056991"/>
    <w:rsid w:val="00061C17"/>
    <w:rsid w:val="0006224E"/>
    <w:rsid w:val="0008079F"/>
    <w:rsid w:val="00082E61"/>
    <w:rsid w:val="00084388"/>
    <w:rsid w:val="000A6FD3"/>
    <w:rsid w:val="000B2E31"/>
    <w:rsid w:val="000C1879"/>
    <w:rsid w:val="000C58C0"/>
    <w:rsid w:val="000C617F"/>
    <w:rsid w:val="000D48D2"/>
    <w:rsid w:val="000E2481"/>
    <w:rsid w:val="000E565C"/>
    <w:rsid w:val="001022AC"/>
    <w:rsid w:val="001026E8"/>
    <w:rsid w:val="00107444"/>
    <w:rsid w:val="00114832"/>
    <w:rsid w:val="00117E4D"/>
    <w:rsid w:val="00126079"/>
    <w:rsid w:val="00126772"/>
    <w:rsid w:val="00127DBD"/>
    <w:rsid w:val="001346A0"/>
    <w:rsid w:val="001357A4"/>
    <w:rsid w:val="00141C99"/>
    <w:rsid w:val="0014231C"/>
    <w:rsid w:val="00145BCC"/>
    <w:rsid w:val="00147F91"/>
    <w:rsid w:val="00147FF0"/>
    <w:rsid w:val="001503AF"/>
    <w:rsid w:val="001644DF"/>
    <w:rsid w:val="0016712D"/>
    <w:rsid w:val="0017186B"/>
    <w:rsid w:val="00187146"/>
    <w:rsid w:val="001A69F0"/>
    <w:rsid w:val="001B0782"/>
    <w:rsid w:val="001B209E"/>
    <w:rsid w:val="001B46E2"/>
    <w:rsid w:val="001C69C5"/>
    <w:rsid w:val="001D16B9"/>
    <w:rsid w:val="001D2879"/>
    <w:rsid w:val="001D3510"/>
    <w:rsid w:val="001D6A34"/>
    <w:rsid w:val="001E0A5C"/>
    <w:rsid w:val="001E272B"/>
    <w:rsid w:val="001F4A3D"/>
    <w:rsid w:val="0020306B"/>
    <w:rsid w:val="00231104"/>
    <w:rsid w:val="00232298"/>
    <w:rsid w:val="0023343D"/>
    <w:rsid w:val="00247602"/>
    <w:rsid w:val="00256E48"/>
    <w:rsid w:val="00256EA4"/>
    <w:rsid w:val="00271073"/>
    <w:rsid w:val="002764DB"/>
    <w:rsid w:val="00282ADF"/>
    <w:rsid w:val="00287501"/>
    <w:rsid w:val="00290F1D"/>
    <w:rsid w:val="00295CD0"/>
    <w:rsid w:val="002A305A"/>
    <w:rsid w:val="002A5125"/>
    <w:rsid w:val="002C55E6"/>
    <w:rsid w:val="002C7044"/>
    <w:rsid w:val="002D0F2B"/>
    <w:rsid w:val="002D2BD2"/>
    <w:rsid w:val="002D3D46"/>
    <w:rsid w:val="002D43B3"/>
    <w:rsid w:val="002E304C"/>
    <w:rsid w:val="0030077D"/>
    <w:rsid w:val="00301F15"/>
    <w:rsid w:val="00304FFA"/>
    <w:rsid w:val="003107B3"/>
    <w:rsid w:val="00310AF6"/>
    <w:rsid w:val="00311CE6"/>
    <w:rsid w:val="00316CFF"/>
    <w:rsid w:val="00322B0A"/>
    <w:rsid w:val="003420EB"/>
    <w:rsid w:val="0034576D"/>
    <w:rsid w:val="003473C9"/>
    <w:rsid w:val="00354E4A"/>
    <w:rsid w:val="00361A1E"/>
    <w:rsid w:val="00361B4E"/>
    <w:rsid w:val="003640C6"/>
    <w:rsid w:val="0036770C"/>
    <w:rsid w:val="00382EE6"/>
    <w:rsid w:val="003854F6"/>
    <w:rsid w:val="0038664E"/>
    <w:rsid w:val="00390B9F"/>
    <w:rsid w:val="003924BE"/>
    <w:rsid w:val="00394B76"/>
    <w:rsid w:val="003A32A9"/>
    <w:rsid w:val="003A35B2"/>
    <w:rsid w:val="003A5D3F"/>
    <w:rsid w:val="003B06EC"/>
    <w:rsid w:val="003B29EE"/>
    <w:rsid w:val="003B58BF"/>
    <w:rsid w:val="003C35FE"/>
    <w:rsid w:val="003C71F2"/>
    <w:rsid w:val="003E0459"/>
    <w:rsid w:val="003E2FCC"/>
    <w:rsid w:val="003E68B2"/>
    <w:rsid w:val="003F0098"/>
    <w:rsid w:val="003F20F0"/>
    <w:rsid w:val="003F3273"/>
    <w:rsid w:val="003F50FE"/>
    <w:rsid w:val="00416D91"/>
    <w:rsid w:val="00420F80"/>
    <w:rsid w:val="00435F1B"/>
    <w:rsid w:val="00443D5B"/>
    <w:rsid w:val="00452934"/>
    <w:rsid w:val="00496686"/>
    <w:rsid w:val="004A1675"/>
    <w:rsid w:val="004A5575"/>
    <w:rsid w:val="004B787E"/>
    <w:rsid w:val="004C1220"/>
    <w:rsid w:val="004C254D"/>
    <w:rsid w:val="004C558E"/>
    <w:rsid w:val="004C770E"/>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85C8E"/>
    <w:rsid w:val="00587800"/>
    <w:rsid w:val="00597130"/>
    <w:rsid w:val="005A069E"/>
    <w:rsid w:val="005A584A"/>
    <w:rsid w:val="005B2A7F"/>
    <w:rsid w:val="005B6429"/>
    <w:rsid w:val="005C0800"/>
    <w:rsid w:val="005C6EE0"/>
    <w:rsid w:val="005D1953"/>
    <w:rsid w:val="005D44AC"/>
    <w:rsid w:val="005E1478"/>
    <w:rsid w:val="005E4650"/>
    <w:rsid w:val="005E4EA2"/>
    <w:rsid w:val="005E6B19"/>
    <w:rsid w:val="005F0285"/>
    <w:rsid w:val="00614EF5"/>
    <w:rsid w:val="00615F2C"/>
    <w:rsid w:val="006231D1"/>
    <w:rsid w:val="00636F64"/>
    <w:rsid w:val="00642932"/>
    <w:rsid w:val="006455E4"/>
    <w:rsid w:val="006518E5"/>
    <w:rsid w:val="00651A15"/>
    <w:rsid w:val="00654155"/>
    <w:rsid w:val="006548C1"/>
    <w:rsid w:val="0065733F"/>
    <w:rsid w:val="00661BE4"/>
    <w:rsid w:val="00663FF6"/>
    <w:rsid w:val="00664725"/>
    <w:rsid w:val="006668E7"/>
    <w:rsid w:val="00670A11"/>
    <w:rsid w:val="00671AC7"/>
    <w:rsid w:val="00673DE2"/>
    <w:rsid w:val="00682FE2"/>
    <w:rsid w:val="00683073"/>
    <w:rsid w:val="006875AB"/>
    <w:rsid w:val="0069100F"/>
    <w:rsid w:val="006A6E66"/>
    <w:rsid w:val="006A7DD0"/>
    <w:rsid w:val="006C6201"/>
    <w:rsid w:val="006D63CE"/>
    <w:rsid w:val="006F011B"/>
    <w:rsid w:val="007004E2"/>
    <w:rsid w:val="007126E9"/>
    <w:rsid w:val="007535F1"/>
    <w:rsid w:val="00753F4F"/>
    <w:rsid w:val="0075465F"/>
    <w:rsid w:val="0075723A"/>
    <w:rsid w:val="00761F12"/>
    <w:rsid w:val="00764D14"/>
    <w:rsid w:val="00772FAD"/>
    <w:rsid w:val="0077341D"/>
    <w:rsid w:val="00790A5F"/>
    <w:rsid w:val="0079462F"/>
    <w:rsid w:val="007A1844"/>
    <w:rsid w:val="007A3832"/>
    <w:rsid w:val="007A544C"/>
    <w:rsid w:val="007A66E6"/>
    <w:rsid w:val="007B08CF"/>
    <w:rsid w:val="007B1B7E"/>
    <w:rsid w:val="007B4587"/>
    <w:rsid w:val="007B6D42"/>
    <w:rsid w:val="007C3EAB"/>
    <w:rsid w:val="007C47EA"/>
    <w:rsid w:val="007D5DA7"/>
    <w:rsid w:val="007E25D9"/>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6B0A"/>
    <w:rsid w:val="00895D8F"/>
    <w:rsid w:val="008A2A31"/>
    <w:rsid w:val="008A5A37"/>
    <w:rsid w:val="008B1A1E"/>
    <w:rsid w:val="008B4AA4"/>
    <w:rsid w:val="008B6E13"/>
    <w:rsid w:val="008F3693"/>
    <w:rsid w:val="00900395"/>
    <w:rsid w:val="00912BE2"/>
    <w:rsid w:val="009412DC"/>
    <w:rsid w:val="00946764"/>
    <w:rsid w:val="009470EE"/>
    <w:rsid w:val="00950492"/>
    <w:rsid w:val="009508DB"/>
    <w:rsid w:val="00953651"/>
    <w:rsid w:val="0097360F"/>
    <w:rsid w:val="0097794D"/>
    <w:rsid w:val="0098004D"/>
    <w:rsid w:val="009806F4"/>
    <w:rsid w:val="0099425E"/>
    <w:rsid w:val="00994D7C"/>
    <w:rsid w:val="009973A0"/>
    <w:rsid w:val="009B059F"/>
    <w:rsid w:val="009B0931"/>
    <w:rsid w:val="009B1DAF"/>
    <w:rsid w:val="009B3BD8"/>
    <w:rsid w:val="009C62AE"/>
    <w:rsid w:val="009D3B70"/>
    <w:rsid w:val="009D54D7"/>
    <w:rsid w:val="009D5A28"/>
    <w:rsid w:val="009F209C"/>
    <w:rsid w:val="009F222C"/>
    <w:rsid w:val="009F7218"/>
    <w:rsid w:val="00A00AC0"/>
    <w:rsid w:val="00A023B6"/>
    <w:rsid w:val="00A0277B"/>
    <w:rsid w:val="00A06E74"/>
    <w:rsid w:val="00A073C5"/>
    <w:rsid w:val="00A17D3B"/>
    <w:rsid w:val="00A233B8"/>
    <w:rsid w:val="00A24CB0"/>
    <w:rsid w:val="00A26874"/>
    <w:rsid w:val="00A26C53"/>
    <w:rsid w:val="00A37FA4"/>
    <w:rsid w:val="00A449CE"/>
    <w:rsid w:val="00A45D41"/>
    <w:rsid w:val="00A54A21"/>
    <w:rsid w:val="00A5581E"/>
    <w:rsid w:val="00A630BC"/>
    <w:rsid w:val="00A64BD3"/>
    <w:rsid w:val="00A67AB0"/>
    <w:rsid w:val="00A73A8F"/>
    <w:rsid w:val="00A741FD"/>
    <w:rsid w:val="00A92EFF"/>
    <w:rsid w:val="00AB00C7"/>
    <w:rsid w:val="00AB2759"/>
    <w:rsid w:val="00AB3D72"/>
    <w:rsid w:val="00AB581E"/>
    <w:rsid w:val="00AB69A5"/>
    <w:rsid w:val="00AD5A52"/>
    <w:rsid w:val="00AD6787"/>
    <w:rsid w:val="00AE2330"/>
    <w:rsid w:val="00AE45F6"/>
    <w:rsid w:val="00AE489C"/>
    <w:rsid w:val="00AF53F6"/>
    <w:rsid w:val="00B12727"/>
    <w:rsid w:val="00B33B1B"/>
    <w:rsid w:val="00B41697"/>
    <w:rsid w:val="00B42148"/>
    <w:rsid w:val="00B52F96"/>
    <w:rsid w:val="00B57830"/>
    <w:rsid w:val="00B604F8"/>
    <w:rsid w:val="00B741B4"/>
    <w:rsid w:val="00B7440E"/>
    <w:rsid w:val="00B74A45"/>
    <w:rsid w:val="00B77BA6"/>
    <w:rsid w:val="00B803E8"/>
    <w:rsid w:val="00B82969"/>
    <w:rsid w:val="00BA345E"/>
    <w:rsid w:val="00BA3619"/>
    <w:rsid w:val="00BD153E"/>
    <w:rsid w:val="00BD2B4A"/>
    <w:rsid w:val="00BD5DC3"/>
    <w:rsid w:val="00BE5E78"/>
    <w:rsid w:val="00BE7279"/>
    <w:rsid w:val="00BF5E23"/>
    <w:rsid w:val="00C01A78"/>
    <w:rsid w:val="00C0630A"/>
    <w:rsid w:val="00C06B5E"/>
    <w:rsid w:val="00C07744"/>
    <w:rsid w:val="00C10325"/>
    <w:rsid w:val="00C17B49"/>
    <w:rsid w:val="00C4474C"/>
    <w:rsid w:val="00C46112"/>
    <w:rsid w:val="00C51228"/>
    <w:rsid w:val="00C62335"/>
    <w:rsid w:val="00C63F9C"/>
    <w:rsid w:val="00C7113C"/>
    <w:rsid w:val="00C81B1E"/>
    <w:rsid w:val="00C927E7"/>
    <w:rsid w:val="00C96790"/>
    <w:rsid w:val="00CA4A8B"/>
    <w:rsid w:val="00CA68C8"/>
    <w:rsid w:val="00CC2CBF"/>
    <w:rsid w:val="00CE04E6"/>
    <w:rsid w:val="00CE0685"/>
    <w:rsid w:val="00CE7951"/>
    <w:rsid w:val="00D13107"/>
    <w:rsid w:val="00D208D1"/>
    <w:rsid w:val="00D20D41"/>
    <w:rsid w:val="00D23F70"/>
    <w:rsid w:val="00D32F52"/>
    <w:rsid w:val="00D34B7D"/>
    <w:rsid w:val="00D375F8"/>
    <w:rsid w:val="00D41F0C"/>
    <w:rsid w:val="00D43093"/>
    <w:rsid w:val="00D46008"/>
    <w:rsid w:val="00D47AA9"/>
    <w:rsid w:val="00D558AC"/>
    <w:rsid w:val="00D67DBB"/>
    <w:rsid w:val="00D77EC5"/>
    <w:rsid w:val="00D8250D"/>
    <w:rsid w:val="00D84846"/>
    <w:rsid w:val="00D9379A"/>
    <w:rsid w:val="00DA1EAA"/>
    <w:rsid w:val="00DD08EC"/>
    <w:rsid w:val="00DD335F"/>
    <w:rsid w:val="00DD69CC"/>
    <w:rsid w:val="00DE4D9F"/>
    <w:rsid w:val="00DE6EE9"/>
    <w:rsid w:val="00DF0DD8"/>
    <w:rsid w:val="00DF7BA9"/>
    <w:rsid w:val="00E00707"/>
    <w:rsid w:val="00E0448B"/>
    <w:rsid w:val="00E07A45"/>
    <w:rsid w:val="00E1125C"/>
    <w:rsid w:val="00E310A1"/>
    <w:rsid w:val="00E40FED"/>
    <w:rsid w:val="00E67A71"/>
    <w:rsid w:val="00E7538C"/>
    <w:rsid w:val="00E92AE9"/>
    <w:rsid w:val="00E94834"/>
    <w:rsid w:val="00E964DB"/>
    <w:rsid w:val="00EA41DB"/>
    <w:rsid w:val="00EB56C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E6EC"/>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684673597">
      <w:bodyDiv w:val="1"/>
      <w:marLeft w:val="0"/>
      <w:marRight w:val="0"/>
      <w:marTop w:val="0"/>
      <w:marBottom w:val="0"/>
      <w:divBdr>
        <w:top w:val="none" w:sz="0" w:space="0" w:color="auto"/>
        <w:left w:val="none" w:sz="0" w:space="0" w:color="auto"/>
        <w:bottom w:val="none" w:sz="0" w:space="0" w:color="auto"/>
        <w:right w:val="none" w:sz="0" w:space="0" w:color="auto"/>
      </w:divBdr>
      <w:divsChild>
        <w:div w:id="1744595171">
          <w:marLeft w:val="547"/>
          <w:marRight w:val="0"/>
          <w:marTop w:val="120"/>
          <w:marBottom w:val="0"/>
          <w:divBdr>
            <w:top w:val="none" w:sz="0" w:space="0" w:color="auto"/>
            <w:left w:val="none" w:sz="0" w:space="0" w:color="auto"/>
            <w:bottom w:val="none" w:sz="0" w:space="0" w:color="auto"/>
            <w:right w:val="none" w:sz="0" w:space="0" w:color="auto"/>
          </w:divBdr>
        </w:div>
        <w:div w:id="193766646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88&amp;ba=hf2490" TargetMode="External"/><Relationship Id="rId13" Type="http://schemas.openxmlformats.org/officeDocument/2006/relationships/footer" Target="footer2.xml"/><Relationship Id="rId18" Type="http://schemas.openxmlformats.org/officeDocument/2006/relationships/hyperlink" Target="https://www.edweek.org/ew/articles/2019/06/05/student-outcomes-does-more-money-really-matter.html" TargetMode="External"/><Relationship Id="rId3" Type="http://schemas.openxmlformats.org/officeDocument/2006/relationships/settings" Target="settings.xml"/><Relationship Id="rId21" Type="http://schemas.openxmlformats.org/officeDocument/2006/relationships/hyperlink" Target="https://www.legis.iowa.gov/legislation/BillBook?ga=88&amp;ba=hf2490"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www.air.org/sites/default/files/downloads/report/AIR_NV_Funding_Study_Sept2012_0.pdf" TargetMode="External"/><Relationship Id="rId2" Type="http://schemas.openxmlformats.org/officeDocument/2006/relationships/styles" Target="styles.xml"/><Relationship Id="rId16" Type="http://schemas.openxmlformats.org/officeDocument/2006/relationships/hyperlink" Target="https://educateiowa.gov/documents/district-frl/2020/05/2019-20-iowa-public-school-k-12-students-eligible-free-or-reduced" TargetMode="External"/><Relationship Id="rId20" Type="http://schemas.openxmlformats.org/officeDocument/2006/relationships/hyperlink" Target="http://www.prrac.org/pdf/annotated_bibliography_on_school_poverty_concentratio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future-ed.org/state-education-funding-concentration-matter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18</cp:revision>
  <cp:lastPrinted>2014-07-07T14:16:00Z</cp:lastPrinted>
  <dcterms:created xsi:type="dcterms:W3CDTF">2019-10-11T16:08:00Z</dcterms:created>
  <dcterms:modified xsi:type="dcterms:W3CDTF">2020-11-24T22:01:00Z</dcterms:modified>
</cp:coreProperties>
</file>