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0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700"/>
      </w:tblGrid>
      <w:tr w:rsidR="00A70718">
        <w:trPr>
          <w:jc w:val="center"/>
        </w:trPr>
        <w:tc>
          <w:tcPr>
            <w:tcW w:w="7368" w:type="dxa"/>
            <w:hideMark/>
          </w:tcPr>
          <w:p w:rsidR="00A70718" w:rsidRDefault="00434216">
            <w:pPr>
              <w:pStyle w:val="NormalWeb"/>
              <w:jc w:val="center"/>
            </w:pPr>
            <w:bookmarkStart w:id="0" w:name="_GoBack"/>
            <w:bookmarkEnd w:id="0"/>
            <w:r>
              <w:rPr>
                <w:b/>
                <w:bCs/>
              </w:rPr>
              <w:t>НАЦИОНАЛНО СРЕДНО УЧИЛИЩЕ "СОФИЯ"</w:t>
            </w:r>
            <w:r>
              <w:rPr>
                <w:b/>
                <w:bCs/>
              </w:rPr>
              <w:br/>
              <w:t>гр. София, бул."Монтевидео" №21, 02/955-98-92,</w:t>
            </w:r>
            <w:r w:rsidR="0053159B">
              <w:rPr>
                <w:b/>
                <w:bCs/>
                <w:lang w:val="en-US"/>
              </w:rPr>
              <w:t xml:space="preserve"> </w:t>
            </w:r>
            <w:r>
              <w:rPr>
                <w:b/>
                <w:bCs/>
              </w:rPr>
              <w:t xml:space="preserve">nsou151@abv.bg </w:t>
            </w:r>
          </w:p>
          <w:p w:rsidR="00A70718" w:rsidRDefault="00574009">
            <w:pPr>
              <w:spacing w:beforeAutospacing="1" w:afterAutospacing="1"/>
              <w:ind w:left="0" w:right="0"/>
              <w:jc w:val="center"/>
              <w:rPr>
                <w:rFonts w:eastAsia="Times New Roman"/>
              </w:rPr>
            </w:pPr>
            <w:r>
              <w:rPr>
                <w:rFonts w:eastAsia="Times New Roman"/>
              </w:rPr>
              <w:pict>
                <v:rect id="_x0000_i1025" style="width:0;height:1.5pt" o:hralign="center" o:hrstd="t" o:hr="t" fillcolor="#a0a0a0" stroked="f"/>
              </w:pict>
            </w:r>
          </w:p>
        </w:tc>
      </w:tr>
      <w:tr w:rsidR="00A70718">
        <w:trPr>
          <w:jc w:val="center"/>
        </w:trPr>
        <w:tc>
          <w:tcPr>
            <w:tcW w:w="9212" w:type="dxa"/>
            <w:tcBorders>
              <w:top w:val="nil"/>
            </w:tcBorders>
            <w:tcMar>
              <w:top w:w="0" w:type="dxa"/>
              <w:left w:w="108" w:type="dxa"/>
              <w:bottom w:w="0" w:type="dxa"/>
              <w:right w:w="108" w:type="dxa"/>
            </w:tcMar>
            <w:hideMark/>
          </w:tcPr>
          <w:p w:rsidR="00A70718" w:rsidRDefault="00A70718">
            <w:pPr>
              <w:spacing w:after="240"/>
              <w:ind w:left="0" w:right="0"/>
              <w:rPr>
                <w:rFonts w:eastAsia="Times New Roman"/>
              </w:rPr>
            </w:pPr>
          </w:p>
          <w:p w:rsidR="00A70718" w:rsidRDefault="00434216">
            <w:pPr>
              <w:jc w:val="center"/>
            </w:pPr>
            <w:r>
              <w:rPr>
                <w:b/>
                <w:bCs/>
                <w:sz w:val="28"/>
                <w:szCs w:val="28"/>
              </w:rPr>
              <w:t xml:space="preserve">1. ПОЛИТИКА ЗА ЗАЩИТА НА ЛИЧНИТЕ ДАННИ </w:t>
            </w:r>
          </w:p>
          <w:p w:rsidR="00A70718" w:rsidRDefault="00A70718">
            <w:pPr>
              <w:ind w:left="0" w:right="0"/>
              <w:rPr>
                <w:rFonts w:eastAsia="Times New Roman"/>
              </w:rPr>
            </w:pPr>
          </w:p>
          <w:p w:rsidR="00A70718" w:rsidRDefault="00434216">
            <w:pPr>
              <w:jc w:val="center"/>
            </w:pPr>
            <w:r>
              <w:rPr>
                <w:b/>
                <w:bCs/>
                <w:sz w:val="28"/>
                <w:szCs w:val="28"/>
              </w:rPr>
              <w:t xml:space="preserve">Данни за администратора </w:t>
            </w:r>
          </w:p>
          <w:p w:rsidR="00A70718" w:rsidRDefault="00A70718">
            <w:pPr>
              <w:ind w:left="0" w:right="0"/>
              <w:rPr>
                <w:rFonts w:eastAsia="Times New Roman"/>
              </w:rPr>
            </w:pPr>
          </w:p>
          <w:tbl>
            <w:tblPr>
              <w:tblW w:w="4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1"/>
              <w:gridCol w:w="8644"/>
            </w:tblGrid>
            <w:tr w:rsidR="00A70718">
              <w:trPr>
                <w:jc w:val="center"/>
              </w:trPr>
              <w:tc>
                <w:tcPr>
                  <w:tcW w:w="1464" w:type="dxa"/>
                  <w:tcBorders>
                    <w:top w:val="outset" w:sz="6" w:space="0" w:color="auto"/>
                    <w:left w:val="outset" w:sz="6" w:space="0" w:color="auto"/>
                    <w:bottom w:val="outset" w:sz="6" w:space="0" w:color="auto"/>
                    <w:right w:val="outset" w:sz="6" w:space="0" w:color="auto"/>
                  </w:tcBorders>
                  <w:vAlign w:val="center"/>
                  <w:hideMark/>
                </w:tcPr>
                <w:p w:rsidR="00A70718" w:rsidRDefault="00434216">
                  <w:pPr>
                    <w:pStyle w:val="NormalWeb"/>
                  </w:pPr>
                  <w:r>
                    <w:t>Администратор</w:t>
                  </w:r>
                </w:p>
              </w:tc>
              <w:tc>
                <w:tcPr>
                  <w:tcW w:w="6264" w:type="dxa"/>
                  <w:tcBorders>
                    <w:top w:val="outset" w:sz="6" w:space="0" w:color="auto"/>
                    <w:left w:val="outset" w:sz="6" w:space="0" w:color="auto"/>
                    <w:bottom w:val="outset" w:sz="6" w:space="0" w:color="auto"/>
                    <w:right w:val="outset" w:sz="6" w:space="0" w:color="auto"/>
                  </w:tcBorders>
                  <w:vAlign w:val="center"/>
                  <w:hideMark/>
                </w:tcPr>
                <w:p w:rsidR="00A70718" w:rsidRDefault="00434216">
                  <w:pPr>
                    <w:pStyle w:val="NormalWeb"/>
                  </w:pPr>
                  <w:r>
                    <w:t>НАЦИОНАЛНО СРЕДНО УЧИЛИЩЕ "СОФИЯ"</w:t>
                  </w:r>
                </w:p>
              </w:tc>
            </w:tr>
            <w:tr w:rsidR="00A70718">
              <w:trPr>
                <w:jc w:val="center"/>
              </w:trPr>
              <w:tc>
                <w:tcPr>
                  <w:tcW w:w="1464" w:type="dxa"/>
                  <w:tcBorders>
                    <w:top w:val="outset" w:sz="6" w:space="0" w:color="auto"/>
                    <w:left w:val="outset" w:sz="6" w:space="0" w:color="auto"/>
                    <w:bottom w:val="outset" w:sz="6" w:space="0" w:color="auto"/>
                    <w:right w:val="outset" w:sz="6" w:space="0" w:color="auto"/>
                  </w:tcBorders>
                  <w:vAlign w:val="center"/>
                  <w:hideMark/>
                </w:tcPr>
                <w:p w:rsidR="00A70718" w:rsidRDefault="00434216">
                  <w:pPr>
                    <w:pStyle w:val="NormalWeb"/>
                  </w:pPr>
                  <w:r>
                    <w:t>Адрес</w:t>
                  </w:r>
                </w:p>
              </w:tc>
              <w:tc>
                <w:tcPr>
                  <w:tcW w:w="6264" w:type="dxa"/>
                  <w:tcBorders>
                    <w:top w:val="outset" w:sz="6" w:space="0" w:color="auto"/>
                    <w:left w:val="outset" w:sz="6" w:space="0" w:color="auto"/>
                    <w:bottom w:val="outset" w:sz="6" w:space="0" w:color="auto"/>
                    <w:right w:val="outset" w:sz="6" w:space="0" w:color="auto"/>
                  </w:tcBorders>
                  <w:vAlign w:val="center"/>
                  <w:hideMark/>
                </w:tcPr>
                <w:p w:rsidR="00A70718" w:rsidRDefault="00434216">
                  <w:pPr>
                    <w:pStyle w:val="NormalWeb"/>
                  </w:pPr>
                  <w:r>
                    <w:t>гр. София, бул."Монтевидео" №21</w:t>
                  </w:r>
                </w:p>
              </w:tc>
            </w:tr>
            <w:tr w:rsidR="00A70718">
              <w:trPr>
                <w:jc w:val="center"/>
              </w:trPr>
              <w:tc>
                <w:tcPr>
                  <w:tcW w:w="1464" w:type="dxa"/>
                  <w:tcBorders>
                    <w:top w:val="outset" w:sz="6" w:space="0" w:color="auto"/>
                    <w:left w:val="outset" w:sz="6" w:space="0" w:color="auto"/>
                    <w:bottom w:val="outset" w:sz="6" w:space="0" w:color="auto"/>
                    <w:right w:val="outset" w:sz="6" w:space="0" w:color="auto"/>
                  </w:tcBorders>
                  <w:vAlign w:val="center"/>
                  <w:hideMark/>
                </w:tcPr>
                <w:p w:rsidR="00A70718" w:rsidRDefault="00434216">
                  <w:pPr>
                    <w:pStyle w:val="NormalWeb"/>
                  </w:pPr>
                  <w:r>
                    <w:t>Е-mail</w:t>
                  </w:r>
                </w:p>
              </w:tc>
              <w:tc>
                <w:tcPr>
                  <w:tcW w:w="6264" w:type="dxa"/>
                  <w:tcBorders>
                    <w:top w:val="outset" w:sz="6" w:space="0" w:color="auto"/>
                    <w:left w:val="outset" w:sz="6" w:space="0" w:color="auto"/>
                    <w:bottom w:val="outset" w:sz="6" w:space="0" w:color="auto"/>
                    <w:right w:val="outset" w:sz="6" w:space="0" w:color="auto"/>
                  </w:tcBorders>
                  <w:vAlign w:val="center"/>
                  <w:hideMark/>
                </w:tcPr>
                <w:p w:rsidR="00A70718" w:rsidRDefault="00434216">
                  <w:pPr>
                    <w:pStyle w:val="NormalWeb"/>
                  </w:pPr>
                  <w:r>
                    <w:t>nsou151@abv.bg</w:t>
                  </w:r>
                </w:p>
              </w:tc>
            </w:tr>
            <w:tr w:rsidR="00A70718">
              <w:trPr>
                <w:jc w:val="center"/>
              </w:trPr>
              <w:tc>
                <w:tcPr>
                  <w:tcW w:w="1464" w:type="dxa"/>
                  <w:tcBorders>
                    <w:top w:val="outset" w:sz="6" w:space="0" w:color="auto"/>
                    <w:left w:val="outset" w:sz="6" w:space="0" w:color="auto"/>
                    <w:bottom w:val="outset" w:sz="6" w:space="0" w:color="auto"/>
                    <w:right w:val="outset" w:sz="6" w:space="0" w:color="auto"/>
                  </w:tcBorders>
                  <w:vAlign w:val="center"/>
                  <w:hideMark/>
                </w:tcPr>
                <w:p w:rsidR="00A70718" w:rsidRDefault="00434216">
                  <w:pPr>
                    <w:pStyle w:val="NormalWeb"/>
                  </w:pPr>
                  <w:r>
                    <w:t>Телефон</w:t>
                  </w:r>
                </w:p>
              </w:tc>
              <w:tc>
                <w:tcPr>
                  <w:tcW w:w="6264" w:type="dxa"/>
                  <w:tcBorders>
                    <w:top w:val="outset" w:sz="6" w:space="0" w:color="auto"/>
                    <w:left w:val="outset" w:sz="6" w:space="0" w:color="auto"/>
                    <w:bottom w:val="outset" w:sz="6" w:space="0" w:color="auto"/>
                    <w:right w:val="outset" w:sz="6" w:space="0" w:color="auto"/>
                  </w:tcBorders>
                  <w:vAlign w:val="center"/>
                  <w:hideMark/>
                </w:tcPr>
                <w:p w:rsidR="00A70718" w:rsidRDefault="00434216">
                  <w:pPr>
                    <w:pStyle w:val="NormalWeb"/>
                  </w:pPr>
                  <w:r>
                    <w:t>02/955-98-92</w:t>
                  </w:r>
                </w:p>
              </w:tc>
            </w:tr>
          </w:tbl>
          <w:p w:rsidR="00A70718" w:rsidRDefault="00A70718">
            <w:pPr>
              <w:ind w:left="0" w:right="0"/>
              <w:rPr>
                <w:rFonts w:eastAsia="Times New Roman"/>
              </w:rPr>
            </w:pPr>
          </w:p>
          <w:p w:rsidR="00A70718" w:rsidRDefault="00434216" w:rsidP="002D1B07">
            <w:pPr>
              <w:pStyle w:val="BodyText"/>
              <w:ind w:left="1095"/>
              <w:rPr>
                <w:rFonts w:eastAsia="Times New Roman"/>
              </w:rPr>
            </w:pPr>
            <w:r>
              <w:rPr>
                <w:rStyle w:val="Strong"/>
              </w:rPr>
              <w:t>Раздел I. Цел</w:t>
            </w:r>
          </w:p>
          <w:p w:rsidR="00A70718" w:rsidRDefault="00434216">
            <w:pPr>
              <w:numPr>
                <w:ilvl w:val="0"/>
                <w:numId w:val="1"/>
              </w:numPr>
              <w:spacing w:before="100" w:beforeAutospacing="1" w:after="100" w:afterAutospacing="1"/>
              <w:ind w:right="0"/>
              <w:rPr>
                <w:rFonts w:eastAsia="Times New Roman"/>
              </w:rPr>
            </w:pPr>
            <w:r>
              <w:rPr>
                <w:rFonts w:eastAsia="Times New Roman"/>
              </w:rPr>
              <w:t>Настоящият документ предоставя общ преглед на изискванията за защита на данните и насочва към по-подробни указания, ако е необходимо.</w:t>
            </w:r>
          </w:p>
          <w:p w:rsidR="00A70718" w:rsidRPr="002D1B07" w:rsidRDefault="00434216" w:rsidP="002D1B07">
            <w:pPr>
              <w:numPr>
                <w:ilvl w:val="0"/>
                <w:numId w:val="1"/>
              </w:numPr>
              <w:spacing w:before="100" w:beforeAutospacing="1" w:after="100" w:afterAutospacing="1"/>
              <w:ind w:right="0"/>
              <w:rPr>
                <w:rFonts w:eastAsia="Times New Roman"/>
              </w:rPr>
            </w:pPr>
            <w:r w:rsidRPr="002D1B07">
              <w:rPr>
                <w:rFonts w:eastAsia="Times New Roman"/>
              </w:rPr>
              <w:t>Въпроси относно политиката могат да бъдат отправяни на e-mail адрес на образователната институция: НАЦИОНАЛНО СРЕДНО УЧИЛИЩЕ "СОФИЯ"</w:t>
            </w:r>
            <w:r w:rsidR="002D1B07" w:rsidRPr="002D1B07">
              <w:rPr>
                <w:rFonts w:eastAsia="Times New Roman"/>
              </w:rPr>
              <w:t>.</w:t>
            </w:r>
          </w:p>
          <w:p w:rsidR="00A70718" w:rsidRDefault="00434216" w:rsidP="002D1B07">
            <w:pPr>
              <w:pStyle w:val="BodyText"/>
              <w:ind w:left="1095"/>
              <w:rPr>
                <w:rFonts w:eastAsia="Times New Roman"/>
              </w:rPr>
            </w:pPr>
            <w:r>
              <w:rPr>
                <w:rStyle w:val="Strong"/>
              </w:rPr>
              <w:t>Раздел II. Основания</w:t>
            </w:r>
          </w:p>
          <w:p w:rsidR="00A70718" w:rsidRDefault="00434216">
            <w:pPr>
              <w:numPr>
                <w:ilvl w:val="0"/>
                <w:numId w:val="1"/>
              </w:numPr>
              <w:spacing w:before="100" w:beforeAutospacing="1" w:after="100" w:afterAutospacing="1"/>
              <w:ind w:right="0"/>
              <w:rPr>
                <w:rFonts w:eastAsia="Times New Roman"/>
              </w:rPr>
            </w:pPr>
            <w:r>
              <w:rPr>
                <w:rFonts w:eastAsia="Times New Roman"/>
              </w:rPr>
              <w:t>Общият регламент за защита на данните (ОРЗД), който е директно приложим в законодателството на България и може да е/е допълнен чрез Закона за защита на личните данните (ЗЗЛД) и други нормативни актове, установява рамка от права и задължения, предназначени да защитават личните данни. В настоящата политика към тях се реферира като "законодателство за защита на данните".</w:t>
            </w:r>
          </w:p>
          <w:p w:rsidR="00A70718" w:rsidRDefault="00434216">
            <w:pPr>
              <w:numPr>
                <w:ilvl w:val="0"/>
                <w:numId w:val="1"/>
              </w:numPr>
              <w:spacing w:before="100" w:beforeAutospacing="1" w:after="100" w:afterAutospacing="1"/>
              <w:ind w:right="0"/>
              <w:rPr>
                <w:rFonts w:eastAsia="Times New Roman"/>
              </w:rPr>
            </w:pPr>
            <w:r>
              <w:rPr>
                <w:rFonts w:eastAsia="Times New Roman"/>
              </w:rPr>
              <w:t xml:space="preserve">Принципите са следните: </w:t>
            </w:r>
          </w:p>
          <w:p w:rsidR="00A70718" w:rsidRDefault="00434216">
            <w:pPr>
              <w:numPr>
                <w:ilvl w:val="1"/>
                <w:numId w:val="1"/>
              </w:numPr>
              <w:spacing w:before="100" w:beforeAutospacing="1" w:after="100" w:afterAutospacing="1"/>
              <w:ind w:right="0"/>
              <w:rPr>
                <w:rFonts w:eastAsia="Times New Roman"/>
              </w:rPr>
            </w:pPr>
            <w:r>
              <w:rPr>
                <w:rFonts w:eastAsia="Times New Roman"/>
              </w:rPr>
              <w:t>Личните данни се обработват законосъобразно, добросъвестно и по прозрачен начин.</w:t>
            </w:r>
          </w:p>
          <w:p w:rsidR="00A70718" w:rsidRDefault="00434216">
            <w:pPr>
              <w:numPr>
                <w:ilvl w:val="1"/>
                <w:numId w:val="1"/>
              </w:numPr>
              <w:spacing w:before="100" w:beforeAutospacing="1" w:after="100" w:afterAutospacing="1"/>
              <w:ind w:right="0"/>
              <w:rPr>
                <w:rFonts w:eastAsia="Times New Roman"/>
              </w:rPr>
            </w:pPr>
            <w:r>
              <w:rPr>
                <w:rFonts w:eastAsia="Times New Roman"/>
              </w:rPr>
              <w:t>Личните данни, събирани за конкретни, изрично указани и легитимни цели, не се обработват по-нататък по начин, несъвместим с тези цели.</w:t>
            </w:r>
          </w:p>
          <w:p w:rsidR="00A70718" w:rsidRDefault="00434216">
            <w:pPr>
              <w:numPr>
                <w:ilvl w:val="1"/>
                <w:numId w:val="1"/>
              </w:numPr>
              <w:spacing w:before="100" w:beforeAutospacing="1" w:after="100" w:afterAutospacing="1"/>
              <w:ind w:right="0"/>
              <w:rPr>
                <w:rFonts w:eastAsia="Times New Roman"/>
              </w:rPr>
            </w:pPr>
            <w:r>
              <w:rPr>
                <w:rFonts w:eastAsia="Times New Roman"/>
              </w:rPr>
              <w:t xml:space="preserve">Личните данни следва да са подходящи, свързани със и ограничени до необходимото във връзка с целите, за които се обработват </w:t>
            </w:r>
            <w:r>
              <w:rPr>
                <w:rStyle w:val="Strong"/>
                <w:rFonts w:eastAsia="Times New Roman"/>
              </w:rPr>
              <w:t>(„свеждане на данните до минимум“</w:t>
            </w:r>
            <w:r>
              <w:rPr>
                <w:rFonts w:eastAsia="Times New Roman"/>
              </w:rPr>
              <w:t>).</w:t>
            </w:r>
          </w:p>
          <w:p w:rsidR="00A70718" w:rsidRDefault="00434216">
            <w:pPr>
              <w:numPr>
                <w:ilvl w:val="1"/>
                <w:numId w:val="1"/>
              </w:numPr>
              <w:spacing w:before="100" w:beforeAutospacing="1" w:after="100" w:afterAutospacing="1"/>
              <w:ind w:right="0"/>
              <w:rPr>
                <w:rFonts w:eastAsia="Times New Roman"/>
              </w:rPr>
            </w:pPr>
            <w:r>
              <w:rPr>
                <w:rFonts w:eastAsia="Times New Roman"/>
              </w:rPr>
              <w:t xml:space="preserve">Личните данни следва да са точни и при необходимост да бъдат поддържани в актуален вид </w:t>
            </w:r>
            <w:r>
              <w:rPr>
                <w:rStyle w:val="Strong"/>
                <w:rFonts w:eastAsia="Times New Roman"/>
              </w:rPr>
              <w:t>(„точност“).</w:t>
            </w:r>
          </w:p>
          <w:p w:rsidR="00A70718" w:rsidRDefault="00434216">
            <w:pPr>
              <w:numPr>
                <w:ilvl w:val="1"/>
                <w:numId w:val="1"/>
              </w:numPr>
              <w:spacing w:before="100" w:beforeAutospacing="1" w:after="100" w:afterAutospacing="1"/>
              <w:ind w:right="0"/>
              <w:rPr>
                <w:rFonts w:eastAsia="Times New Roman"/>
              </w:rPr>
            </w:pPr>
            <w:r>
              <w:rPr>
                <w:rFonts w:eastAsia="Times New Roman"/>
              </w:rPr>
              <w:t xml:space="preserve">Личните данни следва да са съхранявани във форма, която да позволява идентифицирането на субекта на данните за период, не по-дълъг от необходимото за целите, за които се обработват личните данни </w:t>
            </w:r>
            <w:r>
              <w:rPr>
                <w:rStyle w:val="Strong"/>
                <w:rFonts w:eastAsia="Times New Roman"/>
              </w:rPr>
              <w:t>(„ограничение на съхранението“</w:t>
            </w:r>
            <w:r>
              <w:rPr>
                <w:rFonts w:eastAsia="Times New Roman"/>
              </w:rPr>
              <w:t>).</w:t>
            </w:r>
          </w:p>
          <w:p w:rsidR="00A70718" w:rsidRDefault="00434216">
            <w:pPr>
              <w:numPr>
                <w:ilvl w:val="1"/>
                <w:numId w:val="1"/>
              </w:numPr>
              <w:spacing w:before="100" w:beforeAutospacing="1" w:after="100" w:afterAutospacing="1"/>
              <w:ind w:right="0"/>
              <w:rPr>
                <w:rFonts w:eastAsia="Times New Roman"/>
              </w:rPr>
            </w:pPr>
            <w:r>
              <w:rPr>
                <w:rFonts w:eastAsia="Times New Roman"/>
              </w:rPr>
              <w:t>Прилагат се подходящи технически или организационни мерки срещу неразрешено или незаконосъобразно обработване и срещу случайна загуба, унищожаване или повреждане (</w:t>
            </w:r>
            <w:r>
              <w:rPr>
                <w:rStyle w:val="Strong"/>
                <w:rFonts w:eastAsia="Times New Roman"/>
              </w:rPr>
              <w:t>„цялостност и поверителност“</w:t>
            </w:r>
            <w:r>
              <w:rPr>
                <w:rFonts w:eastAsia="Times New Roman"/>
              </w:rPr>
              <w:t>).</w:t>
            </w:r>
          </w:p>
          <w:p w:rsidR="00A70718" w:rsidRDefault="00434216">
            <w:pPr>
              <w:numPr>
                <w:ilvl w:val="0"/>
                <w:numId w:val="1"/>
              </w:numPr>
              <w:spacing w:before="100" w:beforeAutospacing="1" w:after="100" w:afterAutospacing="1"/>
              <w:ind w:right="0"/>
              <w:rPr>
                <w:rFonts w:eastAsia="Times New Roman"/>
              </w:rPr>
            </w:pPr>
            <w:r>
              <w:rPr>
                <w:rFonts w:eastAsia="Times New Roman"/>
              </w:rPr>
              <w:t xml:space="preserve">ОРЗД задава определени права на субектите на данни, свързани с техните лични данни, които са: </w:t>
            </w:r>
          </w:p>
          <w:p w:rsidR="00A70718" w:rsidRDefault="00434216">
            <w:pPr>
              <w:numPr>
                <w:ilvl w:val="1"/>
                <w:numId w:val="2"/>
              </w:numPr>
              <w:spacing w:before="100" w:beforeAutospacing="1" w:after="100" w:afterAutospacing="1"/>
              <w:ind w:right="0"/>
              <w:rPr>
                <w:rFonts w:eastAsia="Times New Roman"/>
              </w:rPr>
            </w:pPr>
            <w:r>
              <w:rPr>
                <w:rFonts w:eastAsia="Times New Roman"/>
              </w:rPr>
              <w:t>право на достъп;</w:t>
            </w:r>
          </w:p>
          <w:p w:rsidR="00A70718" w:rsidRDefault="00434216">
            <w:pPr>
              <w:numPr>
                <w:ilvl w:val="1"/>
                <w:numId w:val="2"/>
              </w:numPr>
              <w:spacing w:before="100" w:beforeAutospacing="1" w:after="100" w:afterAutospacing="1"/>
              <w:ind w:right="0"/>
              <w:rPr>
                <w:rFonts w:eastAsia="Times New Roman"/>
              </w:rPr>
            </w:pPr>
            <w:r>
              <w:rPr>
                <w:rFonts w:eastAsia="Times New Roman"/>
              </w:rPr>
              <w:t>право на коригиране;</w:t>
            </w:r>
          </w:p>
          <w:p w:rsidR="00A70718" w:rsidRDefault="00434216">
            <w:pPr>
              <w:numPr>
                <w:ilvl w:val="1"/>
                <w:numId w:val="2"/>
              </w:numPr>
              <w:spacing w:before="100" w:beforeAutospacing="1" w:after="100" w:afterAutospacing="1"/>
              <w:ind w:right="0"/>
              <w:rPr>
                <w:rFonts w:eastAsia="Times New Roman"/>
              </w:rPr>
            </w:pPr>
            <w:r>
              <w:rPr>
                <w:rFonts w:eastAsia="Times New Roman"/>
              </w:rPr>
              <w:t>право на изтриване (при определени обстоятелства) – правото „да бъдеш забравен“;</w:t>
            </w:r>
          </w:p>
          <w:p w:rsidR="00A70718" w:rsidRDefault="00434216">
            <w:pPr>
              <w:numPr>
                <w:ilvl w:val="1"/>
                <w:numId w:val="2"/>
              </w:numPr>
              <w:spacing w:before="100" w:beforeAutospacing="1" w:after="100" w:afterAutospacing="1"/>
              <w:ind w:right="0"/>
              <w:rPr>
                <w:rFonts w:eastAsia="Times New Roman"/>
              </w:rPr>
            </w:pPr>
            <w:r>
              <w:rPr>
                <w:rFonts w:eastAsia="Times New Roman"/>
              </w:rPr>
              <w:t>правото за ограничаване на обработването;</w:t>
            </w:r>
          </w:p>
          <w:p w:rsidR="00A70718" w:rsidRDefault="00434216">
            <w:pPr>
              <w:numPr>
                <w:ilvl w:val="1"/>
                <w:numId w:val="2"/>
              </w:numPr>
              <w:spacing w:before="100" w:beforeAutospacing="1" w:after="100" w:afterAutospacing="1"/>
              <w:ind w:right="0"/>
              <w:rPr>
                <w:rFonts w:eastAsia="Times New Roman"/>
              </w:rPr>
            </w:pPr>
            <w:r>
              <w:rPr>
                <w:rFonts w:eastAsia="Times New Roman"/>
              </w:rPr>
              <w:t>право на преносимост (при определени обстоятелства);</w:t>
            </w:r>
          </w:p>
          <w:p w:rsidR="00A70718" w:rsidRDefault="00434216">
            <w:pPr>
              <w:numPr>
                <w:ilvl w:val="1"/>
                <w:numId w:val="2"/>
              </w:numPr>
              <w:spacing w:before="100" w:beforeAutospacing="1" w:after="100" w:afterAutospacing="1"/>
              <w:ind w:right="0"/>
              <w:rPr>
                <w:rFonts w:eastAsia="Times New Roman"/>
              </w:rPr>
            </w:pPr>
            <w:r>
              <w:rPr>
                <w:rFonts w:eastAsia="Times New Roman"/>
              </w:rPr>
              <w:t>правото за възражение, включително срещу директен маркетинг;</w:t>
            </w:r>
          </w:p>
          <w:p w:rsidR="00A70718" w:rsidRDefault="00434216">
            <w:pPr>
              <w:numPr>
                <w:ilvl w:val="1"/>
                <w:numId w:val="2"/>
              </w:numPr>
              <w:spacing w:before="100" w:beforeAutospacing="1" w:after="100" w:afterAutospacing="1"/>
              <w:ind w:right="0"/>
              <w:rPr>
                <w:rFonts w:eastAsia="Times New Roman"/>
              </w:rPr>
            </w:pPr>
            <w:r>
              <w:rPr>
                <w:rFonts w:eastAsia="Times New Roman"/>
              </w:rPr>
              <w:lastRenderedPageBreak/>
              <w:t>правото да се изисква човешка намеса с оглед на автоматизирани процеси, включително профилиране.</w:t>
            </w:r>
          </w:p>
          <w:p w:rsidR="00A70718" w:rsidRDefault="00434216">
            <w:pPr>
              <w:numPr>
                <w:ilvl w:val="0"/>
                <w:numId w:val="2"/>
              </w:numPr>
              <w:spacing w:before="100" w:beforeAutospacing="1" w:after="100" w:afterAutospacing="1"/>
              <w:ind w:right="0"/>
              <w:rPr>
                <w:rFonts w:eastAsia="Times New Roman"/>
              </w:rPr>
            </w:pPr>
            <w:r>
              <w:rPr>
                <w:rFonts w:eastAsia="Times New Roman"/>
              </w:rPr>
              <w:t>Условията, при които личните данни могат да бъдат прехвърлени в страни извън Европейското икономическо пространство, са определени в ОРЗД. Те включват адекватност, подходящи гаранции, обвързващи корпоративни договори и изрично съгласие, наред с другите.</w:t>
            </w:r>
          </w:p>
          <w:p w:rsidR="00A70718" w:rsidRDefault="00434216">
            <w:pPr>
              <w:numPr>
                <w:ilvl w:val="0"/>
                <w:numId w:val="2"/>
              </w:numPr>
              <w:spacing w:before="100" w:beforeAutospacing="1" w:after="100" w:afterAutospacing="1"/>
              <w:ind w:right="0"/>
              <w:rPr>
                <w:rFonts w:eastAsia="Times New Roman"/>
              </w:rPr>
            </w:pPr>
            <w:r>
              <w:rPr>
                <w:rFonts w:eastAsia="Times New Roman"/>
              </w:rPr>
              <w:t xml:space="preserve">Дефиниране на „лични данни“ и „специални категории лични данни“ (чувствителни данни), съгласно ОРЗД: </w:t>
            </w:r>
          </w:p>
          <w:p w:rsidR="00A70718" w:rsidRDefault="00434216">
            <w:pPr>
              <w:numPr>
                <w:ilvl w:val="1"/>
                <w:numId w:val="3"/>
              </w:numPr>
              <w:spacing w:before="100" w:beforeAutospacing="1" w:after="100" w:afterAutospacing="1"/>
              <w:ind w:right="0"/>
              <w:rPr>
                <w:rFonts w:eastAsia="Times New Roman"/>
              </w:rPr>
            </w:pPr>
            <w:r>
              <w:rPr>
                <w:rFonts w:eastAsia="Times New Roman"/>
              </w:rPr>
              <w:t>„лични данни“ означава 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p>
          <w:p w:rsidR="00A70718" w:rsidRDefault="00434216">
            <w:pPr>
              <w:numPr>
                <w:ilvl w:val="1"/>
                <w:numId w:val="3"/>
              </w:numPr>
              <w:spacing w:before="100" w:beforeAutospacing="1" w:after="100" w:afterAutospacing="1"/>
              <w:ind w:right="0"/>
              <w:rPr>
                <w:rFonts w:eastAsia="Times New Roman"/>
              </w:rPr>
            </w:pPr>
            <w:r>
              <w:rPr>
                <w:rFonts w:eastAsia="Times New Roman"/>
              </w:rPr>
              <w:t>„специални категории лични данни“ са лични данни, разкриващи расов или етнически произход, политически възгледи, религиозни или философски убеждения или членство в синдикални организации, както и обработването на генетични данни, биометрични данни за целите единствено на идентифицирането на физическо лице, данни за здравословното състояние или данни за сексуалния живот или сексуалната ориентация на физическото лице;</w:t>
            </w:r>
          </w:p>
          <w:p w:rsidR="00A70718" w:rsidRPr="002D1B07" w:rsidRDefault="00434216" w:rsidP="002D1B07">
            <w:pPr>
              <w:numPr>
                <w:ilvl w:val="0"/>
                <w:numId w:val="3"/>
              </w:numPr>
              <w:spacing w:before="100" w:beforeAutospacing="1" w:after="100" w:afterAutospacing="1"/>
              <w:ind w:right="0"/>
              <w:rPr>
                <w:rFonts w:eastAsia="Times New Roman"/>
              </w:rPr>
            </w:pPr>
            <w:r w:rsidRPr="002D1B07">
              <w:rPr>
                <w:rFonts w:eastAsia="Times New Roman"/>
              </w:rPr>
              <w:t>Всяка обработка на лични данни следва да почива на поне едно законово основание, съгласно ОРЗД. Възможните основания са (чл. 6 от ОРЗД): договор, законово задължение, жизненоважни интерес</w:t>
            </w:r>
            <w:r w:rsidR="00A312F7" w:rsidRPr="002D1B07">
              <w:rPr>
                <w:rFonts w:eastAsia="Times New Roman"/>
              </w:rPr>
              <w:t>и</w:t>
            </w:r>
            <w:r w:rsidRPr="002D1B07">
              <w:rPr>
                <w:rFonts w:eastAsia="Times New Roman"/>
              </w:rPr>
              <w:t>, обществен интерес, легитимен интерес и съгласие. Данните за специалните категории изискват по-специално законово основание (чл. 9 от ОРЗД). Тази законова основа се посочва в Регистър на дейностите по обработването. Служител, който не е сигурен какво правно основание се отнася до личните данни, които възнамерява да обработва, трябва да потърси съвет от Длъжностното лице по защита на личните данни.</w:t>
            </w:r>
          </w:p>
          <w:p w:rsidR="00A70718" w:rsidRDefault="00434216" w:rsidP="002D1B07">
            <w:pPr>
              <w:pStyle w:val="BodyText"/>
              <w:ind w:left="1095"/>
              <w:rPr>
                <w:rFonts w:eastAsia="Times New Roman"/>
              </w:rPr>
            </w:pPr>
            <w:r>
              <w:rPr>
                <w:rStyle w:val="Strong"/>
              </w:rPr>
              <w:t>Раздел III. Политика и насоки</w:t>
            </w:r>
          </w:p>
          <w:p w:rsidR="00A70718" w:rsidRDefault="00434216">
            <w:pPr>
              <w:numPr>
                <w:ilvl w:val="0"/>
                <w:numId w:val="3"/>
              </w:numPr>
              <w:spacing w:before="100" w:beforeAutospacing="1" w:after="100" w:afterAutospacing="1"/>
              <w:ind w:right="0"/>
              <w:rPr>
                <w:rFonts w:eastAsia="Times New Roman"/>
              </w:rPr>
            </w:pPr>
            <w:r>
              <w:rPr>
                <w:rFonts w:eastAsia="Times New Roman"/>
              </w:rPr>
              <w:t>НАЦИОНАЛНО СРЕДНО УЧИЛИЩЕ "СОФИЯ" се ангажира с политика за защита на правата и свободите на лицата по отношение на обработката на техните лични данни.</w:t>
            </w:r>
          </w:p>
          <w:p w:rsidR="00A70718" w:rsidRPr="002D1B07" w:rsidRDefault="00434216" w:rsidP="002D1B07">
            <w:pPr>
              <w:numPr>
                <w:ilvl w:val="0"/>
                <w:numId w:val="3"/>
              </w:numPr>
              <w:spacing w:before="100" w:beforeAutospacing="1" w:after="100" w:afterAutospacing="1"/>
              <w:ind w:right="0"/>
              <w:rPr>
                <w:rFonts w:eastAsia="Times New Roman"/>
              </w:rPr>
            </w:pPr>
            <w:r w:rsidRPr="002D1B07">
              <w:rPr>
                <w:rFonts w:eastAsia="Times New Roman"/>
              </w:rPr>
              <w:t>Настоящата Политика и допълнителните насоки към нея, се отнасят за всички лични данни, обработвани за целите на институцията, независимо от това къде и как се съхраняват.</w:t>
            </w:r>
          </w:p>
          <w:p w:rsidR="00A70718" w:rsidRDefault="00434216" w:rsidP="002D1B07">
            <w:pPr>
              <w:pStyle w:val="BodyText"/>
              <w:ind w:left="1095"/>
              <w:rPr>
                <w:rFonts w:eastAsia="Times New Roman"/>
              </w:rPr>
            </w:pPr>
            <w:r>
              <w:rPr>
                <w:rStyle w:val="Strong"/>
              </w:rPr>
              <w:t>Раздел IV. Приложение на политиката</w:t>
            </w:r>
          </w:p>
          <w:p w:rsidR="00A70718" w:rsidRDefault="00434216">
            <w:pPr>
              <w:numPr>
                <w:ilvl w:val="0"/>
                <w:numId w:val="3"/>
              </w:numPr>
              <w:spacing w:before="100" w:beforeAutospacing="1" w:after="100" w:afterAutospacing="1"/>
              <w:ind w:right="0"/>
              <w:rPr>
                <w:rFonts w:eastAsia="Times New Roman"/>
              </w:rPr>
            </w:pPr>
            <w:r>
              <w:rPr>
                <w:rFonts w:eastAsia="Times New Roman"/>
              </w:rPr>
              <w:t xml:space="preserve">НАЦИОНАЛНО СРЕДНО УЧИЛИЩЕ "СОФИЯ" обработва лична информация за служители, ученици, родители, и други, определени като субекти на данни в законодателството за защита на данните. Тези данни трябва да се обработват само в съответствие със законодателството за защита на данните, което е и цел на настоящата политика </w:t>
            </w:r>
            <w:r>
              <w:rPr>
                <w:rStyle w:val="Emphasis"/>
                <w:rFonts w:eastAsia="Times New Roman"/>
              </w:rPr>
              <w:t xml:space="preserve">(Категориите </w:t>
            </w:r>
            <w:r w:rsidR="00E0408F">
              <w:rPr>
                <w:rStyle w:val="Emphasis"/>
                <w:rFonts w:eastAsia="Times New Roman"/>
              </w:rPr>
              <w:t xml:space="preserve">са посочени в Приложение </w:t>
            </w:r>
            <w:r w:rsidR="00E0408F">
              <w:rPr>
                <w:rStyle w:val="Emphasis"/>
                <w:rFonts w:eastAsia="Times New Roman"/>
                <w:lang w:val="en-US"/>
              </w:rPr>
              <w:t>I)</w:t>
            </w:r>
            <w:r>
              <w:rPr>
                <w:rStyle w:val="Emphasis"/>
                <w:rFonts w:eastAsia="Times New Roman"/>
              </w:rPr>
              <w:t>.</w:t>
            </w:r>
          </w:p>
          <w:p w:rsidR="00A70718" w:rsidRDefault="00434216">
            <w:pPr>
              <w:numPr>
                <w:ilvl w:val="0"/>
                <w:numId w:val="3"/>
              </w:numPr>
              <w:spacing w:before="100" w:beforeAutospacing="1" w:after="100" w:afterAutospacing="1"/>
              <w:ind w:right="0"/>
              <w:rPr>
                <w:rFonts w:eastAsia="Times New Roman"/>
              </w:rPr>
            </w:pPr>
            <w:r>
              <w:rPr>
                <w:rFonts w:eastAsia="Times New Roman"/>
              </w:rPr>
              <w:t>Всяко нарушение на тази Политика може да доведе до това институцията като администратор на данни (и в някои случаи физическите лица, работещи за нея) да наруши законодателството за защита на данните и да носи отговорност за последиците от такова нарушение.</w:t>
            </w:r>
          </w:p>
          <w:p w:rsidR="00A70718" w:rsidRDefault="00434216">
            <w:pPr>
              <w:numPr>
                <w:ilvl w:val="0"/>
                <w:numId w:val="3"/>
              </w:numPr>
              <w:spacing w:before="100" w:beforeAutospacing="1" w:after="100" w:afterAutospacing="1"/>
              <w:ind w:right="0"/>
              <w:rPr>
                <w:rFonts w:eastAsia="Times New Roman"/>
              </w:rPr>
            </w:pPr>
            <w:r>
              <w:rPr>
                <w:rFonts w:eastAsia="Times New Roman"/>
              </w:rPr>
              <w:t xml:space="preserve">Ръководителите в институцията отговарят за това тя да спазва законодателството за защита на данните. Всички служители трябва да са прочели и разбрали тази политика преди да имат достъп до лични на данни, обработвани от институцията. </w:t>
            </w:r>
            <w:r>
              <w:rPr>
                <w:rStyle w:val="Emphasis"/>
                <w:rFonts w:eastAsia="Times New Roman"/>
              </w:rPr>
              <w:t>(Лицата</w:t>
            </w:r>
            <w:r w:rsidR="00B22B05">
              <w:rPr>
                <w:rStyle w:val="Emphasis"/>
                <w:rFonts w:eastAsia="Times New Roman"/>
              </w:rPr>
              <w:t xml:space="preserve"> в училището, които обработват лични данни са посочени в Приложение </w:t>
            </w:r>
            <w:r w:rsidR="00B22B05">
              <w:rPr>
                <w:rStyle w:val="Emphasis"/>
                <w:rFonts w:eastAsia="Times New Roman"/>
                <w:lang w:val="en-US"/>
              </w:rPr>
              <w:t>II)</w:t>
            </w:r>
            <w:r>
              <w:rPr>
                <w:rStyle w:val="Emphasis"/>
                <w:rFonts w:eastAsia="Times New Roman"/>
              </w:rPr>
              <w:t>.</w:t>
            </w:r>
          </w:p>
          <w:p w:rsidR="00A70718" w:rsidRDefault="00434216">
            <w:pPr>
              <w:numPr>
                <w:ilvl w:val="0"/>
                <w:numId w:val="3"/>
              </w:numPr>
              <w:spacing w:before="100" w:beforeAutospacing="1" w:after="100" w:afterAutospacing="1"/>
              <w:ind w:right="0"/>
              <w:rPr>
                <w:rFonts w:eastAsia="Times New Roman"/>
              </w:rPr>
            </w:pPr>
            <w:r>
              <w:rPr>
                <w:rFonts w:eastAsia="Times New Roman"/>
              </w:rPr>
              <w:t>Отговорност на всички ползватели на лични данни в институцията е да гарантира сигурността на личните данни. Личните данни не трябва да се разкриват на никое неупълномощено лице под каквато и да е форма, случайно или по друг начин.</w:t>
            </w:r>
          </w:p>
          <w:p w:rsidR="00A70718" w:rsidRDefault="00434216">
            <w:pPr>
              <w:numPr>
                <w:ilvl w:val="0"/>
                <w:numId w:val="3"/>
              </w:numPr>
              <w:spacing w:before="100" w:beforeAutospacing="1" w:after="100" w:afterAutospacing="1"/>
              <w:ind w:right="0"/>
              <w:rPr>
                <w:rFonts w:eastAsia="Times New Roman"/>
              </w:rPr>
            </w:pPr>
            <w:r>
              <w:rPr>
                <w:rFonts w:eastAsia="Times New Roman"/>
              </w:rPr>
              <w:lastRenderedPageBreak/>
              <w:t>Всяко нарушение или неспазване на настоящата Политика, особено всяко преднамерено разкриване на лични данни на неупълномощена страна, може да доведе до дисциплинарни или други подходящи действия.</w:t>
            </w:r>
          </w:p>
          <w:p w:rsidR="00A70718" w:rsidRDefault="00434216">
            <w:pPr>
              <w:numPr>
                <w:ilvl w:val="0"/>
                <w:numId w:val="3"/>
              </w:numPr>
              <w:spacing w:before="100" w:beforeAutospacing="1" w:after="100" w:afterAutospacing="1"/>
              <w:ind w:right="0"/>
              <w:rPr>
                <w:rFonts w:eastAsia="Times New Roman"/>
              </w:rPr>
            </w:pPr>
            <w:r>
              <w:rPr>
                <w:rFonts w:eastAsia="Times New Roman"/>
              </w:rPr>
              <w:t>Институцията периодично проверява спазването на законодателството за защита на данните и политиката и при необходимост актуализира своите насоки в тази област.</w:t>
            </w:r>
          </w:p>
          <w:p w:rsidR="00A70718" w:rsidRDefault="00434216">
            <w:pPr>
              <w:numPr>
                <w:ilvl w:val="0"/>
                <w:numId w:val="3"/>
              </w:numPr>
              <w:spacing w:before="100" w:beforeAutospacing="1" w:after="100" w:afterAutospacing="1"/>
              <w:ind w:right="0"/>
              <w:rPr>
                <w:rFonts w:eastAsia="Times New Roman"/>
              </w:rPr>
            </w:pPr>
            <w:r>
              <w:rPr>
                <w:rFonts w:eastAsia="Times New Roman"/>
              </w:rPr>
              <w:t>Всеки неоторизиран достъп до или разкриване на лични данни или други нарушения на сигурността на данните трябва да бъде докладван съгласно Инструкция за действие при пробив в сигурността на личните данни веднага след установяването им или при наличието на основателно подозрение за настъпило нарушение.</w:t>
            </w:r>
          </w:p>
          <w:p w:rsidR="00B22B05" w:rsidRDefault="00B22B05" w:rsidP="00B22B05">
            <w:pPr>
              <w:numPr>
                <w:ilvl w:val="0"/>
                <w:numId w:val="3"/>
              </w:numPr>
              <w:spacing w:before="100" w:beforeAutospacing="1" w:after="100" w:afterAutospacing="1"/>
              <w:ind w:right="0"/>
              <w:rPr>
                <w:rFonts w:eastAsia="Times New Roman"/>
              </w:rPr>
            </w:pPr>
            <w:r w:rsidRPr="00B22B05">
              <w:rPr>
                <w:rFonts w:eastAsia="Times New Roman"/>
              </w:rPr>
              <w:t>Длъжностното лице по защита на личните данни на училището</w:t>
            </w:r>
            <w:r w:rsidR="00434216" w:rsidRPr="00B22B05">
              <w:rPr>
                <w:rFonts w:eastAsia="Times New Roman"/>
              </w:rPr>
              <w:t xml:space="preserve"> отговаря за това всички служители в институцията да бъдат информирани за задълженията си съгласно законодателството за защита на данните, включително тяхното обучение и инструктаж. </w:t>
            </w:r>
          </w:p>
          <w:p w:rsidR="00A70718" w:rsidRPr="00B22B05" w:rsidRDefault="00434216" w:rsidP="00B22B05">
            <w:pPr>
              <w:numPr>
                <w:ilvl w:val="0"/>
                <w:numId w:val="3"/>
              </w:numPr>
              <w:spacing w:before="100" w:beforeAutospacing="1" w:after="100" w:afterAutospacing="1"/>
              <w:ind w:right="0"/>
              <w:rPr>
                <w:rFonts w:eastAsia="Times New Roman"/>
              </w:rPr>
            </w:pPr>
            <w:r w:rsidRPr="00B22B05">
              <w:rPr>
                <w:rFonts w:eastAsia="Times New Roman"/>
              </w:rPr>
              <w:t>Съвети и подкрепа във връзка със законодателството за защита на данните се предостав</w:t>
            </w:r>
            <w:r w:rsidR="00B22B05">
              <w:rPr>
                <w:rFonts w:eastAsia="Times New Roman"/>
              </w:rPr>
              <w:t xml:space="preserve">ят от </w:t>
            </w:r>
            <w:r w:rsidRPr="00B22B05">
              <w:rPr>
                <w:rFonts w:eastAsia="Times New Roman"/>
              </w:rPr>
              <w:t xml:space="preserve"> длъжностно</w:t>
            </w:r>
            <w:r w:rsidR="00B22B05">
              <w:rPr>
                <w:rFonts w:eastAsia="Times New Roman"/>
              </w:rPr>
              <w:t>то</w:t>
            </w:r>
            <w:r w:rsidRPr="00B22B05">
              <w:rPr>
                <w:rFonts w:eastAsia="Times New Roman"/>
              </w:rPr>
              <w:t xml:space="preserve"> лице за защита на личните данни (ДЗЛД).</w:t>
            </w:r>
          </w:p>
          <w:p w:rsidR="00A70718" w:rsidRPr="002D1B07" w:rsidRDefault="00434216" w:rsidP="002D1B07">
            <w:pPr>
              <w:numPr>
                <w:ilvl w:val="0"/>
                <w:numId w:val="3"/>
              </w:numPr>
              <w:spacing w:before="100" w:beforeAutospacing="1" w:after="100" w:afterAutospacing="1"/>
              <w:ind w:right="0"/>
              <w:rPr>
                <w:rFonts w:eastAsia="Times New Roman"/>
              </w:rPr>
            </w:pPr>
            <w:r w:rsidRPr="002D1B07">
              <w:rPr>
                <w:rFonts w:eastAsia="Times New Roman"/>
              </w:rPr>
              <w:t xml:space="preserve">ДЗЛД докладва на ръководството на институцията </w:t>
            </w:r>
            <w:r w:rsidRPr="002D1B07">
              <w:rPr>
                <w:rStyle w:val="Emphasis"/>
                <w:rFonts w:eastAsia="Times New Roman"/>
              </w:rPr>
              <w:t>(директор)</w:t>
            </w:r>
            <w:r w:rsidRPr="002D1B07">
              <w:rPr>
                <w:rFonts w:eastAsia="Times New Roman"/>
              </w:rPr>
              <w:t>.</w:t>
            </w:r>
          </w:p>
          <w:p w:rsidR="00A70718" w:rsidRDefault="00434216" w:rsidP="002D1B07">
            <w:pPr>
              <w:pStyle w:val="BodyText"/>
              <w:ind w:left="1095"/>
              <w:rPr>
                <w:rFonts w:eastAsia="Times New Roman"/>
              </w:rPr>
            </w:pPr>
            <w:r>
              <w:rPr>
                <w:rStyle w:val="Strong"/>
              </w:rPr>
              <w:t>Раздел V. Достъп до данни</w:t>
            </w:r>
          </w:p>
          <w:p w:rsidR="00A70718" w:rsidRPr="002D1B07" w:rsidRDefault="00434216" w:rsidP="002D1B07">
            <w:pPr>
              <w:numPr>
                <w:ilvl w:val="0"/>
                <w:numId w:val="3"/>
              </w:numPr>
              <w:spacing w:before="100" w:beforeAutospacing="1" w:after="100" w:afterAutospacing="1"/>
              <w:ind w:right="0"/>
              <w:rPr>
                <w:rFonts w:eastAsia="Times New Roman"/>
              </w:rPr>
            </w:pPr>
            <w:r w:rsidRPr="002D1B07">
              <w:rPr>
                <w:rFonts w:eastAsia="Times New Roman"/>
              </w:rPr>
              <w:t>Правото на достъп от страна на субектите на данни следва да се реализира в определен срок от 30 дни. Поради това от съществено значение е предоставяне на исканията за достъп до данни към ДЛЗД във възможно най-кратък срок след тяхното получаване, независимо от това, по какъв начин точно е постъпило искането в институцията и до кого е било подадено.</w:t>
            </w:r>
          </w:p>
          <w:p w:rsidR="00A70718" w:rsidRDefault="00434216">
            <w:pPr>
              <w:pStyle w:val="BodyText"/>
              <w:ind w:left="1095"/>
            </w:pPr>
            <w:r>
              <w:rPr>
                <w:rStyle w:val="Strong"/>
              </w:rPr>
              <w:t>Раздел VI. Съхраняване на данни</w:t>
            </w:r>
          </w:p>
          <w:p w:rsidR="00A70718" w:rsidRPr="002D1B07" w:rsidRDefault="00434216" w:rsidP="002D1B07">
            <w:pPr>
              <w:numPr>
                <w:ilvl w:val="0"/>
                <w:numId w:val="3"/>
              </w:numPr>
              <w:spacing w:before="100" w:beforeAutospacing="1" w:after="100" w:afterAutospacing="1"/>
              <w:ind w:right="0"/>
              <w:rPr>
                <w:rFonts w:eastAsia="Times New Roman"/>
              </w:rPr>
            </w:pPr>
            <w:r w:rsidRPr="002D1B07">
              <w:rPr>
                <w:rFonts w:eastAsia="Times New Roman"/>
              </w:rPr>
              <w:t>Личните данни се съхраняват само за времето, необходимо за извършване на обработката, за която са събрани. Това важи както за електронни, така и за не електронни лични данни. Това се разпростира също така и върху резервните копия и копията, направени на преносими носители.</w:t>
            </w:r>
          </w:p>
          <w:p w:rsidR="00A70718" w:rsidRDefault="00434216" w:rsidP="002D1B07">
            <w:pPr>
              <w:pStyle w:val="BodyText"/>
              <w:ind w:left="1095"/>
              <w:rPr>
                <w:rFonts w:eastAsia="Times New Roman"/>
              </w:rPr>
            </w:pPr>
            <w:r>
              <w:rPr>
                <w:rStyle w:val="Strong"/>
              </w:rPr>
              <w:t>Раздел VII. Трансфер на данни</w:t>
            </w:r>
          </w:p>
          <w:p w:rsidR="00A70718" w:rsidRPr="002D1B07" w:rsidRDefault="00434216" w:rsidP="002D1B07">
            <w:pPr>
              <w:numPr>
                <w:ilvl w:val="0"/>
                <w:numId w:val="3"/>
              </w:numPr>
              <w:spacing w:before="100" w:beforeAutospacing="1" w:after="100" w:afterAutospacing="1"/>
              <w:ind w:right="0"/>
              <w:rPr>
                <w:rFonts w:eastAsia="Times New Roman"/>
              </w:rPr>
            </w:pPr>
            <w:r w:rsidRPr="002D1B07">
              <w:rPr>
                <w:rFonts w:eastAsia="Times New Roman"/>
              </w:rPr>
              <w:t>Всеки трансфер на данни, включително използването на облачни услуги, извън ЕИП следва да бъде предварително съгласуван с</w:t>
            </w:r>
            <w:r w:rsidR="00AA6F1F" w:rsidRPr="002D1B07">
              <w:rPr>
                <w:rFonts w:eastAsia="Times New Roman"/>
              </w:rPr>
              <w:t xml:space="preserve"> </w:t>
            </w:r>
            <w:r w:rsidRPr="002D1B07">
              <w:rPr>
                <w:rFonts w:eastAsia="Times New Roman"/>
              </w:rPr>
              <w:t>ДЛЗД с оглед изискването в ОРЗД за предприемането на определени мерки.</w:t>
            </w:r>
          </w:p>
          <w:p w:rsidR="00A70718" w:rsidRDefault="00434216" w:rsidP="002D1B07">
            <w:pPr>
              <w:pStyle w:val="BodyText"/>
              <w:ind w:left="1095"/>
              <w:rPr>
                <w:rFonts w:eastAsia="Times New Roman"/>
              </w:rPr>
            </w:pPr>
            <w:r>
              <w:rPr>
                <w:rStyle w:val="Strong"/>
              </w:rPr>
              <w:t>Раздел VIII. Регистър на дейностите по обработването</w:t>
            </w:r>
          </w:p>
          <w:p w:rsidR="00A70718" w:rsidRDefault="00434216">
            <w:pPr>
              <w:numPr>
                <w:ilvl w:val="0"/>
                <w:numId w:val="3"/>
              </w:numPr>
              <w:spacing w:before="100" w:beforeAutospacing="1" w:after="100" w:afterAutospacing="1"/>
              <w:ind w:right="0"/>
              <w:rPr>
                <w:rFonts w:eastAsia="Times New Roman"/>
              </w:rPr>
            </w:pPr>
            <w:r>
              <w:rPr>
                <w:rFonts w:eastAsia="Times New Roman"/>
              </w:rPr>
              <w:t>Регистърът на дейностите по обработването се използва, за да се отговори на изискванията за съхранение на данни в законодателството за защита на данните (Приложение I).</w:t>
            </w:r>
          </w:p>
          <w:p w:rsidR="00A70718" w:rsidRDefault="00434216">
            <w:pPr>
              <w:numPr>
                <w:ilvl w:val="0"/>
                <w:numId w:val="3"/>
              </w:numPr>
              <w:spacing w:before="100" w:beforeAutospacing="1" w:after="100" w:afterAutospacing="1"/>
              <w:ind w:right="0"/>
              <w:rPr>
                <w:rFonts w:eastAsia="Times New Roman"/>
              </w:rPr>
            </w:pPr>
            <w:r>
              <w:rPr>
                <w:rFonts w:eastAsia="Times New Roman"/>
              </w:rPr>
              <w:t xml:space="preserve">Отговарящите за отделните организационни и оперативни дейности, които формират целите на обработваната информация, осигурят създаването и поддържането </w:t>
            </w:r>
            <w:r>
              <w:rPr>
                <w:rStyle w:val="Strong"/>
                <w:rFonts w:eastAsia="Times New Roman"/>
              </w:rPr>
              <w:t>на актуалността на информацията в регистъра.</w:t>
            </w:r>
          </w:p>
          <w:p w:rsidR="00A70718" w:rsidRDefault="00434216">
            <w:pPr>
              <w:numPr>
                <w:ilvl w:val="0"/>
                <w:numId w:val="3"/>
              </w:numPr>
              <w:spacing w:before="100" w:beforeAutospacing="1" w:after="100" w:afterAutospacing="1"/>
              <w:ind w:right="0"/>
              <w:rPr>
                <w:rFonts w:eastAsia="Times New Roman"/>
              </w:rPr>
            </w:pPr>
            <w:r>
              <w:rPr>
                <w:rFonts w:eastAsia="Times New Roman"/>
              </w:rPr>
              <w:t>Всяка година те извършват преглед на актуалността.</w:t>
            </w:r>
          </w:p>
          <w:p w:rsidR="00A70718" w:rsidRPr="002D1B07" w:rsidRDefault="00434216" w:rsidP="002D1B07">
            <w:pPr>
              <w:numPr>
                <w:ilvl w:val="0"/>
                <w:numId w:val="3"/>
              </w:numPr>
              <w:spacing w:before="100" w:beforeAutospacing="1" w:after="100" w:afterAutospacing="1"/>
              <w:ind w:right="0"/>
              <w:rPr>
                <w:rFonts w:eastAsia="Times New Roman"/>
              </w:rPr>
            </w:pPr>
            <w:r w:rsidRPr="002D1B07">
              <w:rPr>
                <w:rFonts w:eastAsia="Times New Roman"/>
              </w:rPr>
              <w:t>ДЗЛД гарантира, че притежателите на информационни активи получават подходяща помощ за поддържане на регистъра.</w:t>
            </w:r>
          </w:p>
          <w:p w:rsidR="00A70718" w:rsidRDefault="00434216" w:rsidP="002D1B07">
            <w:pPr>
              <w:pStyle w:val="BodyText"/>
              <w:ind w:left="1095"/>
              <w:rPr>
                <w:rFonts w:eastAsia="Times New Roman"/>
              </w:rPr>
            </w:pPr>
            <w:r>
              <w:rPr>
                <w:rStyle w:val="Strong"/>
              </w:rPr>
              <w:t>Раздел IX. Технически и организационни мерки за защита на данните</w:t>
            </w:r>
          </w:p>
          <w:p w:rsidR="00A70718" w:rsidRDefault="00434216">
            <w:pPr>
              <w:numPr>
                <w:ilvl w:val="0"/>
                <w:numId w:val="3"/>
              </w:numPr>
              <w:spacing w:before="100" w:beforeAutospacing="1" w:after="100" w:afterAutospacing="1"/>
              <w:ind w:right="0"/>
              <w:rPr>
                <w:rFonts w:eastAsia="Times New Roman"/>
              </w:rPr>
            </w:pPr>
            <w:r>
              <w:rPr>
                <w:rFonts w:eastAsia="Times New Roman"/>
              </w:rPr>
              <w:t xml:space="preserve">Институцията въвежда подходящи технически и организационни мерки (ТОМ), за да гарантира и да е в състояние да докаже, че обработването се извършва в съответствие с ОРЗД, като взема предвид </w:t>
            </w:r>
            <w:r>
              <w:rPr>
                <w:rFonts w:eastAsia="Times New Roman"/>
              </w:rPr>
              <w:lastRenderedPageBreak/>
              <w:t>естеството, обхвата, контекста и целите на обработването, както и рисковете с различна вероятност и тежест за правата и свободите на физическите лица.</w:t>
            </w:r>
          </w:p>
          <w:p w:rsidR="00A70718" w:rsidRDefault="00434216">
            <w:pPr>
              <w:numPr>
                <w:ilvl w:val="0"/>
                <w:numId w:val="3"/>
              </w:numPr>
              <w:spacing w:before="100" w:beforeAutospacing="1" w:after="100" w:afterAutospacing="1"/>
              <w:ind w:right="0"/>
              <w:rPr>
                <w:rFonts w:eastAsia="Times New Roman"/>
              </w:rPr>
            </w:pPr>
            <w:r>
              <w:rPr>
                <w:rFonts w:eastAsia="Times New Roman"/>
              </w:rPr>
              <w:t>Техническите и организационните мерки следва да допринесат за защита на данните на етапа на проектирането и по подразбиране. Същите са посочени в Инструкция за техническите и организационни мерки на институцията във връзка с обработването на лични данни.</w:t>
            </w:r>
          </w:p>
          <w:p w:rsidR="00A70718" w:rsidRPr="002D1B07" w:rsidRDefault="00434216" w:rsidP="002D1B07">
            <w:pPr>
              <w:numPr>
                <w:ilvl w:val="0"/>
                <w:numId w:val="3"/>
              </w:numPr>
              <w:spacing w:before="100" w:beforeAutospacing="1" w:after="100" w:afterAutospacing="1"/>
              <w:ind w:right="0"/>
              <w:rPr>
                <w:rFonts w:eastAsia="Times New Roman"/>
              </w:rPr>
            </w:pPr>
            <w:r w:rsidRPr="002D1B07">
              <w:rPr>
                <w:rFonts w:eastAsia="Times New Roman"/>
              </w:rPr>
              <w:t>В техническите и организационните мерки институцията изрично предвижда минимално необходимите реквизити при сключване на споразумения с обработващи данни, така че да се постигне ниво на защита не по-ниско от прилаганото от самата институция.</w:t>
            </w:r>
          </w:p>
          <w:p w:rsidR="00A70718" w:rsidRDefault="00434216" w:rsidP="002D1B07">
            <w:pPr>
              <w:pStyle w:val="BodyText"/>
              <w:ind w:left="1095"/>
              <w:rPr>
                <w:rFonts w:eastAsia="Times New Roman"/>
              </w:rPr>
            </w:pPr>
            <w:r>
              <w:rPr>
                <w:rStyle w:val="Strong"/>
              </w:rPr>
              <w:t>Раздел X. Съответствие, свеждане до знание и дисциплинарни процедури</w:t>
            </w:r>
          </w:p>
          <w:p w:rsidR="00A70718" w:rsidRDefault="00434216">
            <w:pPr>
              <w:numPr>
                <w:ilvl w:val="0"/>
                <w:numId w:val="3"/>
              </w:numPr>
              <w:spacing w:before="100" w:beforeAutospacing="1" w:after="100" w:afterAutospacing="1"/>
              <w:ind w:right="0"/>
              <w:rPr>
                <w:rFonts w:eastAsia="Times New Roman"/>
              </w:rPr>
            </w:pPr>
            <w:r>
              <w:rPr>
                <w:rFonts w:eastAsia="Times New Roman"/>
              </w:rPr>
              <w:t>Нарушаването на поверителността на личните данни е и нарушение на законодателството за защита на данните и може да доведе до наказателен или граждански иск срещу институцията. Следователно всички обработващи лични данни в институцията трябва да се придържат към политиката за защита на личните данни и политиките, които допринасят за нейното изпълнение.</w:t>
            </w:r>
          </w:p>
          <w:p w:rsidR="00A70718" w:rsidRDefault="00434216">
            <w:pPr>
              <w:numPr>
                <w:ilvl w:val="0"/>
                <w:numId w:val="3"/>
              </w:numPr>
              <w:spacing w:before="100" w:beforeAutospacing="1" w:after="100" w:afterAutospacing="1"/>
              <w:ind w:right="0"/>
              <w:rPr>
                <w:rFonts w:eastAsia="Times New Roman"/>
              </w:rPr>
            </w:pPr>
            <w:r>
              <w:rPr>
                <w:rFonts w:eastAsia="Times New Roman"/>
              </w:rPr>
              <w:t>Всички настоящи служители и други упълномощени потребители биват информирани за наличието на тази политика и наличието на съпътстващи политики, процедури, инструкции и насоки.</w:t>
            </w:r>
          </w:p>
          <w:p w:rsidR="00A70718" w:rsidRDefault="00434216">
            <w:pPr>
              <w:numPr>
                <w:ilvl w:val="0"/>
                <w:numId w:val="3"/>
              </w:numPr>
              <w:spacing w:before="100" w:beforeAutospacing="1" w:after="100" w:afterAutospacing="1"/>
              <w:ind w:right="0"/>
              <w:rPr>
                <w:rFonts w:eastAsia="Times New Roman"/>
              </w:rPr>
            </w:pPr>
            <w:r>
              <w:rPr>
                <w:rFonts w:eastAsia="Times New Roman"/>
              </w:rPr>
              <w:t>Всички служители подписват Декларация за поверителност (Приложение I</w:t>
            </w:r>
            <w:r w:rsidR="00AA6F1F">
              <w:rPr>
                <w:rFonts w:eastAsia="Times New Roman"/>
                <w:lang w:val="en-US"/>
              </w:rPr>
              <w:t>I</w:t>
            </w:r>
            <w:r>
              <w:rPr>
                <w:rFonts w:eastAsia="Times New Roman"/>
              </w:rPr>
              <w:t>I).</w:t>
            </w:r>
          </w:p>
          <w:p w:rsidR="00A70718" w:rsidRDefault="00434216">
            <w:pPr>
              <w:numPr>
                <w:ilvl w:val="0"/>
                <w:numId w:val="3"/>
              </w:numPr>
              <w:spacing w:before="100" w:beforeAutospacing="1" w:after="100" w:afterAutospacing="1"/>
              <w:ind w:right="0"/>
              <w:rPr>
                <w:rFonts w:eastAsia="Times New Roman"/>
              </w:rPr>
            </w:pPr>
            <w:r>
              <w:rPr>
                <w:rFonts w:eastAsia="Times New Roman"/>
              </w:rPr>
              <w:t>Всяко нарушение на сигурността ще бъде разгледано в съответствие с правила на институцията и съответните дисциплинарни политики.</w:t>
            </w:r>
          </w:p>
          <w:p w:rsidR="00A70718" w:rsidRDefault="00A70718">
            <w:pPr>
              <w:spacing w:after="240"/>
              <w:ind w:left="0" w:right="0"/>
              <w:rPr>
                <w:rFonts w:eastAsia="Times New Roman"/>
              </w:rPr>
            </w:pPr>
          </w:p>
          <w:p w:rsidR="00A70718" w:rsidRDefault="00434216">
            <w:pPr>
              <w:pStyle w:val="BodyText"/>
            </w:pPr>
            <w:r>
              <w:t>Прил</w:t>
            </w:r>
            <w:r w:rsidR="000F5C6A">
              <w:rPr>
                <w:lang w:val="en-US"/>
              </w:rPr>
              <w:t>o</w:t>
            </w:r>
            <w:r w:rsidR="000F5C6A">
              <w:t>жения</w:t>
            </w:r>
            <w:r>
              <w:t xml:space="preserve">: </w:t>
            </w:r>
          </w:p>
          <w:p w:rsidR="00A70718" w:rsidRDefault="00A70718">
            <w:pPr>
              <w:ind w:left="0" w:right="0"/>
              <w:rPr>
                <w:rFonts w:eastAsia="Times New Roman"/>
              </w:rPr>
            </w:pPr>
          </w:p>
          <w:tbl>
            <w:tblPr>
              <w:tblW w:w="4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
              <w:gridCol w:w="10523"/>
            </w:tblGrid>
            <w:tr w:rsidR="00A70718">
              <w:trPr>
                <w:jc w:val="center"/>
              </w:trPr>
              <w:tc>
                <w:tcPr>
                  <w:tcW w:w="264" w:type="dxa"/>
                  <w:tcBorders>
                    <w:top w:val="outset" w:sz="6" w:space="0" w:color="auto"/>
                    <w:left w:val="outset" w:sz="6" w:space="0" w:color="auto"/>
                    <w:bottom w:val="outset" w:sz="6" w:space="0" w:color="auto"/>
                    <w:right w:val="outset" w:sz="6" w:space="0" w:color="auto"/>
                  </w:tcBorders>
                  <w:vAlign w:val="center"/>
                  <w:hideMark/>
                </w:tcPr>
                <w:p w:rsidR="00A70718" w:rsidRDefault="00434216">
                  <w:pPr>
                    <w:pStyle w:val="NormalWeb"/>
                  </w:pPr>
                  <w:r>
                    <w:t>№</w:t>
                  </w:r>
                </w:p>
              </w:tc>
              <w:tc>
                <w:tcPr>
                  <w:tcW w:w="7464" w:type="dxa"/>
                  <w:tcBorders>
                    <w:top w:val="outset" w:sz="6" w:space="0" w:color="auto"/>
                    <w:left w:val="outset" w:sz="6" w:space="0" w:color="auto"/>
                    <w:bottom w:val="outset" w:sz="6" w:space="0" w:color="auto"/>
                    <w:right w:val="outset" w:sz="6" w:space="0" w:color="auto"/>
                  </w:tcBorders>
                  <w:vAlign w:val="center"/>
                  <w:hideMark/>
                </w:tcPr>
                <w:p w:rsidR="00A70718" w:rsidRDefault="00434216">
                  <w:pPr>
                    <w:pStyle w:val="NormalWeb"/>
                  </w:pPr>
                  <w:r>
                    <w:t>Наименование на приложението</w:t>
                  </w:r>
                </w:p>
              </w:tc>
            </w:tr>
            <w:tr w:rsidR="00A70718">
              <w:trPr>
                <w:jc w:val="center"/>
              </w:trPr>
              <w:tc>
                <w:tcPr>
                  <w:tcW w:w="264" w:type="dxa"/>
                  <w:tcBorders>
                    <w:top w:val="outset" w:sz="6" w:space="0" w:color="auto"/>
                    <w:left w:val="outset" w:sz="6" w:space="0" w:color="auto"/>
                    <w:bottom w:val="outset" w:sz="6" w:space="0" w:color="auto"/>
                    <w:right w:val="outset" w:sz="6" w:space="0" w:color="auto"/>
                  </w:tcBorders>
                  <w:vAlign w:val="center"/>
                  <w:hideMark/>
                </w:tcPr>
                <w:p w:rsidR="00A70718" w:rsidRDefault="00434216">
                  <w:pPr>
                    <w:pStyle w:val="NormalWeb"/>
                  </w:pPr>
                  <w:r>
                    <w:t>1.</w:t>
                  </w:r>
                </w:p>
              </w:tc>
              <w:tc>
                <w:tcPr>
                  <w:tcW w:w="7464" w:type="dxa"/>
                  <w:tcBorders>
                    <w:top w:val="outset" w:sz="6" w:space="0" w:color="auto"/>
                    <w:left w:val="outset" w:sz="6" w:space="0" w:color="auto"/>
                    <w:bottom w:val="outset" w:sz="6" w:space="0" w:color="auto"/>
                    <w:right w:val="outset" w:sz="6" w:space="0" w:color="auto"/>
                  </w:tcBorders>
                  <w:vAlign w:val="center"/>
                  <w:hideMark/>
                </w:tcPr>
                <w:p w:rsidR="00A70718" w:rsidRDefault="00434216">
                  <w:pPr>
                    <w:pStyle w:val="NormalWeb"/>
                  </w:pPr>
                  <w:r>
                    <w:t>Приложение I:</w:t>
                  </w:r>
                  <w:r>
                    <w:br/>
                    <w:t>1. Регистър на дейности по обработване на лични данни (администратор)</w:t>
                  </w:r>
                  <w:r>
                    <w:br/>
                    <w:t>2. Регистър на категории дейности по обработването (обобщаващ)</w:t>
                  </w:r>
                </w:p>
              </w:tc>
            </w:tr>
            <w:tr w:rsidR="00A70718">
              <w:trPr>
                <w:jc w:val="center"/>
              </w:trPr>
              <w:tc>
                <w:tcPr>
                  <w:tcW w:w="264" w:type="dxa"/>
                  <w:tcBorders>
                    <w:top w:val="outset" w:sz="6" w:space="0" w:color="auto"/>
                    <w:left w:val="outset" w:sz="6" w:space="0" w:color="auto"/>
                    <w:bottom w:val="outset" w:sz="6" w:space="0" w:color="auto"/>
                    <w:right w:val="outset" w:sz="6" w:space="0" w:color="auto"/>
                  </w:tcBorders>
                  <w:vAlign w:val="center"/>
                  <w:hideMark/>
                </w:tcPr>
                <w:p w:rsidR="00A70718" w:rsidRDefault="00434216">
                  <w:pPr>
                    <w:pStyle w:val="NormalWeb"/>
                  </w:pPr>
                  <w:r>
                    <w:t>2.</w:t>
                  </w:r>
                </w:p>
              </w:tc>
              <w:tc>
                <w:tcPr>
                  <w:tcW w:w="7464" w:type="dxa"/>
                  <w:tcBorders>
                    <w:top w:val="outset" w:sz="6" w:space="0" w:color="auto"/>
                    <w:left w:val="outset" w:sz="6" w:space="0" w:color="auto"/>
                    <w:bottom w:val="outset" w:sz="6" w:space="0" w:color="auto"/>
                    <w:right w:val="outset" w:sz="6" w:space="0" w:color="auto"/>
                  </w:tcBorders>
                  <w:vAlign w:val="center"/>
                  <w:hideMark/>
                </w:tcPr>
                <w:p w:rsidR="00A70718" w:rsidRDefault="00434216">
                  <w:pPr>
                    <w:pStyle w:val="NormalWeb"/>
                  </w:pPr>
                  <w:r>
                    <w:t>Приложение II</w:t>
                  </w:r>
                  <w:r>
                    <w:br/>
                    <w:t>1. Регистър на лицата, обработващи лични данни</w:t>
                  </w:r>
                  <w:r>
                    <w:br/>
                    <w:t>2. Списък на лица, които обработват лични данни</w:t>
                  </w:r>
                </w:p>
              </w:tc>
            </w:tr>
            <w:tr w:rsidR="00A70718">
              <w:trPr>
                <w:jc w:val="center"/>
              </w:trPr>
              <w:tc>
                <w:tcPr>
                  <w:tcW w:w="264" w:type="dxa"/>
                  <w:tcBorders>
                    <w:top w:val="outset" w:sz="6" w:space="0" w:color="auto"/>
                    <w:left w:val="outset" w:sz="6" w:space="0" w:color="auto"/>
                    <w:bottom w:val="outset" w:sz="6" w:space="0" w:color="auto"/>
                    <w:right w:val="outset" w:sz="6" w:space="0" w:color="auto"/>
                  </w:tcBorders>
                  <w:vAlign w:val="center"/>
                  <w:hideMark/>
                </w:tcPr>
                <w:p w:rsidR="00A70718" w:rsidRDefault="00434216">
                  <w:pPr>
                    <w:pStyle w:val="NormalWeb"/>
                  </w:pPr>
                  <w:r>
                    <w:t>3.</w:t>
                  </w:r>
                </w:p>
              </w:tc>
              <w:tc>
                <w:tcPr>
                  <w:tcW w:w="7464" w:type="dxa"/>
                  <w:tcBorders>
                    <w:top w:val="outset" w:sz="6" w:space="0" w:color="auto"/>
                    <w:left w:val="outset" w:sz="6" w:space="0" w:color="auto"/>
                    <w:bottom w:val="outset" w:sz="6" w:space="0" w:color="auto"/>
                    <w:right w:val="outset" w:sz="6" w:space="0" w:color="auto"/>
                  </w:tcBorders>
                  <w:vAlign w:val="center"/>
                  <w:hideMark/>
                </w:tcPr>
                <w:p w:rsidR="00A70718" w:rsidRDefault="00434216">
                  <w:pPr>
                    <w:pStyle w:val="NormalWeb"/>
                  </w:pPr>
                  <w:r>
                    <w:t>Приложение I</w:t>
                  </w:r>
                  <w:r w:rsidR="00AA6F1F">
                    <w:rPr>
                      <w:lang w:val="en-US"/>
                    </w:rPr>
                    <w:t>I</w:t>
                  </w:r>
                  <w:r>
                    <w:t>I: Декларация за поверителност на данните</w:t>
                  </w:r>
                </w:p>
              </w:tc>
            </w:tr>
          </w:tbl>
          <w:p w:rsidR="00A70718" w:rsidRDefault="00A70718">
            <w:pPr>
              <w:spacing w:after="240"/>
              <w:ind w:left="0" w:right="0"/>
              <w:rPr>
                <w:rFonts w:eastAsia="Times New Roman"/>
              </w:rPr>
            </w:pPr>
          </w:p>
        </w:tc>
      </w:tr>
    </w:tbl>
    <w:p w:rsidR="00434216" w:rsidRDefault="00434216">
      <w:pPr>
        <w:ind w:left="0" w:right="0"/>
        <w:rPr>
          <w:rFonts w:eastAsia="Times New Roman"/>
        </w:rPr>
      </w:pPr>
    </w:p>
    <w:sectPr w:rsidR="004342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DB5AF7"/>
    <w:multiLevelType w:val="multilevel"/>
    <w:tmpl w:val="176E19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0"/>
    <w:lvlOverride w:ilvl="1">
      <w:lvl w:ilvl="1">
        <w:numFmt w:val="decimal"/>
        <w:lvlText w:val="%2."/>
        <w:lvlJc w:val="left"/>
        <w:pPr>
          <w:tabs>
            <w:tab w:val="num" w:pos="1440"/>
          </w:tabs>
          <w:ind w:left="14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compressPunctuation"/>
  <w:compat>
    <w:doNotSnapToGridInCell/>
    <w:doNotWrapTextWithPunct/>
    <w:doNotUseEastAsianBreakRules/>
    <w:growAutofit/>
    <w:compatSetting w:name="compatibilityMode" w:uri="http://schemas.microsoft.com/office/word" w:val="14"/>
  </w:compat>
  <w:rsids>
    <w:rsidRoot w:val="00414F9E"/>
    <w:rsid w:val="000F5C6A"/>
    <w:rsid w:val="002D1B07"/>
    <w:rsid w:val="00414F9E"/>
    <w:rsid w:val="00434216"/>
    <w:rsid w:val="0053159B"/>
    <w:rsid w:val="00574009"/>
    <w:rsid w:val="005F3921"/>
    <w:rsid w:val="00A312F7"/>
    <w:rsid w:val="00A70718"/>
    <w:rsid w:val="00AA6F1F"/>
    <w:rsid w:val="00B22B05"/>
    <w:rsid w:val="00E0408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375" w:right="150"/>
    </w:pPr>
    <w:rPr>
      <w:rFonts w:eastAsiaTheme="minorEastAsia"/>
      <w:sz w:val="24"/>
      <w:szCs w:val="24"/>
    </w:rPr>
  </w:style>
  <w:style w:type="paragraph" w:styleId="Heading1">
    <w:name w:val="heading 1"/>
    <w:basedOn w:val="Normal"/>
    <w:link w:val="Heading1Char"/>
    <w:uiPriority w:val="9"/>
    <w:qFormat/>
    <w:pPr>
      <w:keepNext/>
      <w:autoSpaceDE w:val="0"/>
      <w:autoSpaceDN w:val="0"/>
      <w:ind w:left="0" w:right="0"/>
      <w:outlineLvl w:val="0"/>
    </w:pPr>
    <w:rPr>
      <w:b/>
      <w:bCs/>
      <w:caps/>
      <w:kern w:val="36"/>
    </w:rPr>
  </w:style>
  <w:style w:type="paragraph" w:styleId="Heading2">
    <w:name w:val="heading 2"/>
    <w:basedOn w:val="Normal"/>
    <w:link w:val="Heading2Char"/>
    <w:uiPriority w:val="9"/>
    <w:qFormat/>
    <w:pPr>
      <w:keepNext/>
      <w:ind w:left="0" w:right="0"/>
      <w:outlineLvl w:val="1"/>
    </w:pPr>
    <w:rPr>
      <w:b/>
      <w:bCs/>
    </w:rPr>
  </w:style>
  <w:style w:type="paragraph" w:styleId="Heading3">
    <w:name w:val="heading 3"/>
    <w:basedOn w:val="Normal"/>
    <w:link w:val="Heading3Char"/>
    <w:uiPriority w:val="9"/>
    <w:qFormat/>
    <w:pPr>
      <w:keepNext/>
      <w:spacing w:before="240" w:after="60"/>
      <w:ind w:left="0" w:right="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semiHidden/>
    <w:unhideWhenUsed/>
    <w:pPr>
      <w:ind w:left="0" w:right="0"/>
      <w:jc w:val="center"/>
    </w:pPr>
    <w:rPr>
      <w:b/>
      <w:bCs/>
    </w:rPr>
  </w:style>
  <w:style w:type="character" w:customStyle="1" w:styleId="HeaderChar">
    <w:name w:val="Header Char"/>
    <w:basedOn w:val="DefaultParagraphFont"/>
    <w:link w:val="Header"/>
    <w:uiPriority w:val="99"/>
    <w:semiHidden/>
    <w:rPr>
      <w:rFonts w:eastAsiaTheme="minorEastAsia"/>
      <w:sz w:val="24"/>
      <w:szCs w:val="24"/>
    </w:rPr>
  </w:style>
  <w:style w:type="paragraph" w:styleId="Footer">
    <w:name w:val="footer"/>
    <w:basedOn w:val="Normal"/>
    <w:link w:val="FooterChar"/>
    <w:uiPriority w:val="99"/>
    <w:semiHidden/>
    <w:unhideWhenUsed/>
    <w:pPr>
      <w:ind w:left="0" w:right="0"/>
    </w:pPr>
  </w:style>
  <w:style w:type="character" w:customStyle="1" w:styleId="FooterChar">
    <w:name w:val="Footer Char"/>
    <w:basedOn w:val="DefaultParagraphFont"/>
    <w:link w:val="Footer"/>
    <w:uiPriority w:val="99"/>
    <w:semiHidden/>
    <w:rPr>
      <w:rFonts w:eastAsiaTheme="minorEastAsia"/>
      <w:sz w:val="24"/>
      <w:szCs w:val="24"/>
    </w:rPr>
  </w:style>
  <w:style w:type="paragraph" w:styleId="BodyText">
    <w:name w:val="Body Text"/>
    <w:basedOn w:val="Normal"/>
    <w:link w:val="BodyTextChar"/>
    <w:uiPriority w:val="99"/>
    <w:unhideWhenUsed/>
    <w:pPr>
      <w:autoSpaceDE w:val="0"/>
      <w:autoSpaceDN w:val="0"/>
      <w:spacing w:line="300" w:lineRule="atLeast"/>
      <w:ind w:firstLine="397"/>
      <w:jc w:val="both"/>
    </w:pPr>
  </w:style>
  <w:style w:type="character" w:customStyle="1" w:styleId="BodyTextChar">
    <w:name w:val="Body Text Char"/>
    <w:basedOn w:val="DefaultParagraphFont"/>
    <w:link w:val="BodyText"/>
    <w:uiPriority w:val="99"/>
    <w:rPr>
      <w:rFonts w:eastAsiaTheme="minorEastAsia"/>
      <w:sz w:val="24"/>
      <w:szCs w:val="24"/>
    </w:rPr>
  </w:style>
  <w:style w:type="paragraph" w:customStyle="1" w:styleId="scroltablewrapstyle">
    <w:name w:val="scroltablewrapstyle"/>
    <w:basedOn w:val="Normal"/>
    <w:pPr>
      <w:spacing w:before="100" w:beforeAutospacing="1" w:after="100" w:afterAutospacing="1"/>
      <w:ind w:left="0" w:right="0"/>
    </w:pPr>
  </w:style>
  <w:style w:type="paragraph" w:customStyle="1" w:styleId="logouttext">
    <w:name w:val="logouttext"/>
    <w:basedOn w:val="Normal"/>
    <w:pPr>
      <w:spacing w:before="270" w:after="100" w:afterAutospacing="1"/>
      <w:ind w:left="0" w:right="270"/>
    </w:pPr>
  </w:style>
  <w:style w:type="paragraph" w:styleId="NormalWeb">
    <w:name w:val="Normal (Web)"/>
    <w:basedOn w:val="Normal"/>
    <w:uiPriority w:val="99"/>
    <w:unhideWhenUsed/>
    <w:pPr>
      <w:spacing w:before="100" w:beforeAutospacing="1" w:after="100" w:afterAutospacing="1"/>
      <w:ind w:left="0" w:right="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375" w:right="150"/>
    </w:pPr>
    <w:rPr>
      <w:rFonts w:eastAsiaTheme="minorEastAsia"/>
      <w:sz w:val="24"/>
      <w:szCs w:val="24"/>
    </w:rPr>
  </w:style>
  <w:style w:type="paragraph" w:styleId="Heading1">
    <w:name w:val="heading 1"/>
    <w:basedOn w:val="Normal"/>
    <w:link w:val="Heading1Char"/>
    <w:uiPriority w:val="9"/>
    <w:qFormat/>
    <w:pPr>
      <w:keepNext/>
      <w:autoSpaceDE w:val="0"/>
      <w:autoSpaceDN w:val="0"/>
      <w:ind w:left="0" w:right="0"/>
      <w:outlineLvl w:val="0"/>
    </w:pPr>
    <w:rPr>
      <w:b/>
      <w:bCs/>
      <w:caps/>
      <w:kern w:val="36"/>
    </w:rPr>
  </w:style>
  <w:style w:type="paragraph" w:styleId="Heading2">
    <w:name w:val="heading 2"/>
    <w:basedOn w:val="Normal"/>
    <w:link w:val="Heading2Char"/>
    <w:uiPriority w:val="9"/>
    <w:qFormat/>
    <w:pPr>
      <w:keepNext/>
      <w:ind w:left="0" w:right="0"/>
      <w:outlineLvl w:val="1"/>
    </w:pPr>
    <w:rPr>
      <w:b/>
      <w:bCs/>
    </w:rPr>
  </w:style>
  <w:style w:type="paragraph" w:styleId="Heading3">
    <w:name w:val="heading 3"/>
    <w:basedOn w:val="Normal"/>
    <w:link w:val="Heading3Char"/>
    <w:uiPriority w:val="9"/>
    <w:qFormat/>
    <w:pPr>
      <w:keepNext/>
      <w:spacing w:before="240" w:after="60"/>
      <w:ind w:left="0" w:right="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semiHidden/>
    <w:unhideWhenUsed/>
    <w:pPr>
      <w:ind w:left="0" w:right="0"/>
      <w:jc w:val="center"/>
    </w:pPr>
    <w:rPr>
      <w:b/>
      <w:bCs/>
    </w:rPr>
  </w:style>
  <w:style w:type="character" w:customStyle="1" w:styleId="HeaderChar">
    <w:name w:val="Header Char"/>
    <w:basedOn w:val="DefaultParagraphFont"/>
    <w:link w:val="Header"/>
    <w:uiPriority w:val="99"/>
    <w:semiHidden/>
    <w:rPr>
      <w:rFonts w:eastAsiaTheme="minorEastAsia"/>
      <w:sz w:val="24"/>
      <w:szCs w:val="24"/>
    </w:rPr>
  </w:style>
  <w:style w:type="paragraph" w:styleId="Footer">
    <w:name w:val="footer"/>
    <w:basedOn w:val="Normal"/>
    <w:link w:val="FooterChar"/>
    <w:uiPriority w:val="99"/>
    <w:semiHidden/>
    <w:unhideWhenUsed/>
    <w:pPr>
      <w:ind w:left="0" w:right="0"/>
    </w:pPr>
  </w:style>
  <w:style w:type="character" w:customStyle="1" w:styleId="FooterChar">
    <w:name w:val="Footer Char"/>
    <w:basedOn w:val="DefaultParagraphFont"/>
    <w:link w:val="Footer"/>
    <w:uiPriority w:val="99"/>
    <w:semiHidden/>
    <w:rPr>
      <w:rFonts w:eastAsiaTheme="minorEastAsia"/>
      <w:sz w:val="24"/>
      <w:szCs w:val="24"/>
    </w:rPr>
  </w:style>
  <w:style w:type="paragraph" w:styleId="BodyText">
    <w:name w:val="Body Text"/>
    <w:basedOn w:val="Normal"/>
    <w:link w:val="BodyTextChar"/>
    <w:uiPriority w:val="99"/>
    <w:unhideWhenUsed/>
    <w:pPr>
      <w:autoSpaceDE w:val="0"/>
      <w:autoSpaceDN w:val="0"/>
      <w:spacing w:line="300" w:lineRule="atLeast"/>
      <w:ind w:firstLine="397"/>
      <w:jc w:val="both"/>
    </w:pPr>
  </w:style>
  <w:style w:type="character" w:customStyle="1" w:styleId="BodyTextChar">
    <w:name w:val="Body Text Char"/>
    <w:basedOn w:val="DefaultParagraphFont"/>
    <w:link w:val="BodyText"/>
    <w:uiPriority w:val="99"/>
    <w:rPr>
      <w:rFonts w:eastAsiaTheme="minorEastAsia"/>
      <w:sz w:val="24"/>
      <w:szCs w:val="24"/>
    </w:rPr>
  </w:style>
  <w:style w:type="paragraph" w:customStyle="1" w:styleId="scroltablewrapstyle">
    <w:name w:val="scroltablewrapstyle"/>
    <w:basedOn w:val="Normal"/>
    <w:pPr>
      <w:spacing w:before="100" w:beforeAutospacing="1" w:after="100" w:afterAutospacing="1"/>
      <w:ind w:left="0" w:right="0"/>
    </w:pPr>
  </w:style>
  <w:style w:type="paragraph" w:customStyle="1" w:styleId="logouttext">
    <w:name w:val="logouttext"/>
    <w:basedOn w:val="Normal"/>
    <w:pPr>
      <w:spacing w:before="270" w:after="100" w:afterAutospacing="1"/>
      <w:ind w:left="0" w:right="270"/>
    </w:pPr>
  </w:style>
  <w:style w:type="paragraph" w:styleId="NormalWeb">
    <w:name w:val="Normal (Web)"/>
    <w:basedOn w:val="Normal"/>
    <w:uiPriority w:val="99"/>
    <w:unhideWhenUsed/>
    <w:pPr>
      <w:spacing w:before="100" w:beforeAutospacing="1" w:after="100" w:afterAutospacing="1"/>
      <w:ind w:left="0" w:right="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34036-5906-4CE3-B1FF-B3B0F73EF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Политика за защита на личните данни</vt:lpstr>
    </vt:vector>
  </TitlesOfParts>
  <Company>Microsoft</Company>
  <LinksUpToDate>false</LinksUpToDate>
  <CharactersWithSpaces>10495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за защита на личните данни</dc:title>
  <dc:creator>User</dc:creator>
  <cp:lastModifiedBy>User</cp:lastModifiedBy>
  <cp:revision>2</cp:revision>
  <cp:lastPrinted>2018-10-09T07:17:00Z</cp:lastPrinted>
  <dcterms:created xsi:type="dcterms:W3CDTF">2018-12-12T19:03:00Z</dcterms:created>
  <dcterms:modified xsi:type="dcterms:W3CDTF">2018-12-12T19:03:00Z</dcterms:modified>
</cp:coreProperties>
</file>