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0717" w14:textId="5A17A40E" w:rsidR="00E46B58" w:rsidRPr="00DD513C" w:rsidRDefault="00E46B58"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In accordance </w:t>
      </w:r>
      <w:r w:rsidR="00B55C7B">
        <w:rPr>
          <w:rFonts w:ascii="Times New Roman" w:eastAsiaTheme="minorHAnsi" w:hAnsi="Times New Roman" w:cs="Times New Roman"/>
          <w:sz w:val="22"/>
          <w:szCs w:val="22"/>
        </w:rPr>
        <w:t xml:space="preserve">PIH 2017-13 and </w:t>
      </w:r>
      <w:r w:rsidRPr="00DD513C">
        <w:rPr>
          <w:rFonts w:ascii="Times New Roman" w:eastAsiaTheme="minorHAnsi" w:hAnsi="Times New Roman" w:cs="Times New Roman"/>
          <w:sz w:val="22"/>
          <w:szCs w:val="22"/>
        </w:rPr>
        <w:t xml:space="preserve">24 CFR Part 35 and 40 CFR Part 745, Lead; Requirements for Disclosure of Known Lead-Based Paint and/or </w:t>
      </w:r>
      <w:r w:rsidRPr="00DD513C">
        <w:rPr>
          <w:rFonts w:ascii="Times New Roman" w:hAnsi="Times New Roman" w:cs="Times New Roman"/>
          <w:sz w:val="22"/>
          <w:szCs w:val="22"/>
        </w:rPr>
        <w:t xml:space="preserve">Lead-Based Paint Hazards in </w:t>
      </w:r>
      <w:r w:rsidRPr="00DD513C">
        <w:rPr>
          <w:rFonts w:ascii="Times New Roman" w:eastAsiaTheme="minorHAnsi" w:hAnsi="Times New Roman" w:cs="Times New Roman"/>
          <w:sz w:val="22"/>
          <w:szCs w:val="22"/>
        </w:rPr>
        <w:t xml:space="preserve">Housing, Dania Beach Housing Authority has the following policy.  </w:t>
      </w:r>
    </w:p>
    <w:p w14:paraId="4321C7E9" w14:textId="77777777" w:rsidR="00E46B58" w:rsidRPr="00DD513C" w:rsidRDefault="00E46B58" w:rsidP="00E46B58">
      <w:pPr>
        <w:pStyle w:val="PlainText"/>
        <w:rPr>
          <w:rFonts w:ascii="Times New Roman" w:eastAsiaTheme="minorHAnsi" w:hAnsi="Times New Roman" w:cs="Times New Roman"/>
          <w:sz w:val="22"/>
          <w:szCs w:val="22"/>
        </w:rPr>
      </w:pPr>
    </w:p>
    <w:p w14:paraId="01FF0539" w14:textId="77777777" w:rsidR="002C35D7" w:rsidRPr="00DD513C" w:rsidRDefault="00E46B58"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The goal of the housing choice voucher program is to provide “decent, safe and sanitary” housing at an affordable cost to low-income families. To accomplish this, program regulations set forth basic housing quality standards (HQS) which all units must meet before assistance can be paid on behalf of a family and at least annually throughout the term of the assisted tenancy. HQS defines “standard housing” and establishes the minimum criteria necessary for the health and safety of program participants.</w:t>
      </w:r>
    </w:p>
    <w:p w14:paraId="2F780B70" w14:textId="77777777" w:rsidR="00E46DDA" w:rsidRPr="00DD513C" w:rsidRDefault="00E46DDA" w:rsidP="00E46B58">
      <w:pPr>
        <w:pStyle w:val="PlainText"/>
        <w:rPr>
          <w:rFonts w:ascii="Times New Roman" w:eastAsiaTheme="minorHAnsi" w:hAnsi="Times New Roman" w:cs="Times New Roman"/>
          <w:sz w:val="22"/>
          <w:szCs w:val="22"/>
        </w:rPr>
      </w:pPr>
    </w:p>
    <w:p w14:paraId="2B5B9637" w14:textId="7E496502" w:rsidR="00F2762E"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During initial and annual inspections of pre-1978 units that are occupied or will be occupied by families with children under 6 years of age, the </w:t>
      </w:r>
      <w:r w:rsidR="00E63DCB" w:rsidRPr="00DD513C">
        <w:rPr>
          <w:rFonts w:ascii="Times New Roman" w:eastAsiaTheme="minorHAnsi" w:hAnsi="Times New Roman" w:cs="Times New Roman"/>
          <w:sz w:val="22"/>
          <w:szCs w:val="22"/>
        </w:rPr>
        <w:t xml:space="preserve">DBHA </w:t>
      </w:r>
      <w:r w:rsidRPr="00DD513C">
        <w:rPr>
          <w:rFonts w:ascii="Times New Roman" w:eastAsiaTheme="minorHAnsi" w:hAnsi="Times New Roman" w:cs="Times New Roman"/>
          <w:sz w:val="22"/>
          <w:szCs w:val="22"/>
        </w:rPr>
        <w:t xml:space="preserve">inspector must conduct a visual assessment for deteriorated paint surfaces and the owner must stabilize deteriorated surfaces. Applicable areas include painted surfaces within the dwelling unit, exterior painted surfaces associated with the dwelling unit, and common areas of the building through which residents must pass to gain access to the unit and areas frequented by resident children under six years of age, including play areas and </w:t>
      </w:r>
      <w:r w:rsidR="000D06C3" w:rsidRPr="00DD513C">
        <w:rPr>
          <w:rFonts w:ascii="Times New Roman" w:eastAsiaTheme="minorHAnsi" w:hAnsi="Times New Roman" w:cs="Times New Roman"/>
          <w:sz w:val="22"/>
          <w:szCs w:val="22"/>
        </w:rPr>
        <w:t>childcare</w:t>
      </w:r>
      <w:r w:rsidRPr="00DD513C">
        <w:rPr>
          <w:rFonts w:ascii="Times New Roman" w:eastAsiaTheme="minorHAnsi" w:hAnsi="Times New Roman" w:cs="Times New Roman"/>
          <w:sz w:val="22"/>
          <w:szCs w:val="22"/>
        </w:rPr>
        <w:t xml:space="preserve"> facilities.</w:t>
      </w:r>
    </w:p>
    <w:p w14:paraId="3C286F4C" w14:textId="76428894" w:rsidR="00B55C7B" w:rsidRDefault="00B55C7B" w:rsidP="00E46B58">
      <w:pPr>
        <w:pStyle w:val="PlainText"/>
        <w:rPr>
          <w:rFonts w:ascii="Times New Roman" w:eastAsiaTheme="minorHAnsi" w:hAnsi="Times New Roman" w:cs="Times New Roman"/>
          <w:sz w:val="22"/>
          <w:szCs w:val="22"/>
        </w:rPr>
      </w:pPr>
    </w:p>
    <w:p w14:paraId="70F4359B" w14:textId="77777777" w:rsid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Lead Poisoning Childhood lead poisoning has serious negative consequences on childhood growth and development. The U.S. Centers for Disease Control and Prevention (CDC) has consistently affirmed that deteriorated lead-based paint and lead-contaminated dust are the most hazardous sources of lead exposure in children. Lead-based paint can be found in homes built before 1978, with an increased prevalence in very old homes with original painted windows, doors, and trim (Jacobs et al., 2002; Cox et al., 2015). </w:t>
      </w:r>
    </w:p>
    <w:p w14:paraId="5A8E0753" w14:textId="77777777" w:rsidR="00B55C7B" w:rsidRDefault="00B55C7B" w:rsidP="00E46B58">
      <w:pPr>
        <w:pStyle w:val="PlainText"/>
        <w:rPr>
          <w:rFonts w:ascii="Times New Roman" w:eastAsiaTheme="minorHAnsi" w:hAnsi="Times New Roman" w:cs="Times New Roman"/>
          <w:sz w:val="22"/>
          <w:szCs w:val="22"/>
        </w:rPr>
      </w:pPr>
    </w:p>
    <w:p w14:paraId="717E8B07" w14:textId="1AF71FC7" w:rsidR="00B55C7B" w:rsidRPr="00DD513C"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In 2012, the CDC lowered its reference level for lead in the blood of children under age 6 to 5 micrograms of lead per deciliter of </w:t>
      </w:r>
      <w:r w:rsidR="000D06C3" w:rsidRPr="00B55C7B">
        <w:rPr>
          <w:rFonts w:ascii="Times New Roman" w:eastAsiaTheme="minorHAnsi" w:hAnsi="Times New Roman" w:cs="Times New Roman"/>
          <w:sz w:val="22"/>
          <w:szCs w:val="22"/>
        </w:rPr>
        <w:t>blood and</w:t>
      </w:r>
      <w:r w:rsidRPr="00B55C7B">
        <w:rPr>
          <w:rFonts w:ascii="Times New Roman" w:eastAsiaTheme="minorHAnsi" w:hAnsi="Times New Roman" w:cs="Times New Roman"/>
          <w:sz w:val="22"/>
          <w:szCs w:val="22"/>
        </w:rPr>
        <w:t xml:space="preserve"> provided guidance for health departments and medical professionals at www.cdc.gov/nceh/lead/acclpp/cdc_response_lead_exposure_recs.pdf. On January 13, 2017, HUD amended the LSHR to align it with CDC’s updated guidance. Consistent with CDC’s guidance, </w:t>
      </w:r>
      <w:r w:rsidRPr="00B55C7B">
        <w:rPr>
          <w:rFonts w:ascii="Times New Roman" w:eastAsiaTheme="minorHAnsi" w:hAnsi="Times New Roman" w:cs="Times New Roman"/>
          <w:b/>
          <w:bCs/>
          <w:sz w:val="22"/>
          <w:szCs w:val="22"/>
        </w:rPr>
        <w:t>HUD is now using the reference level of 5 micrograms per deciliter to identify children with an EBLL. This new level is the blood lead level of the highest 2.5 percent of U.S. children ages 1 to 5 years.</w:t>
      </w:r>
      <w:r w:rsidRPr="00B55C7B">
        <w:rPr>
          <w:rFonts w:ascii="Times New Roman" w:eastAsiaTheme="minorHAnsi" w:hAnsi="Times New Roman" w:cs="Times New Roman"/>
          <w:sz w:val="22"/>
          <w:szCs w:val="22"/>
        </w:rPr>
        <w:t xml:space="preserve"> CDC may revise this level in the future, and if so, HUD will update its EBLL as used under the LSHR, via the notice and comment process, as provided by the definition of EBLL in the amendment (24 CFR 35.110). However, if a state or local government establishes more protective standards in response to lead in children’s blood, LSHR’s section 35.150 directs PHAs to follow those standards.</w:t>
      </w:r>
    </w:p>
    <w:p w14:paraId="739E943E" w14:textId="77777777" w:rsidR="00F2762E" w:rsidRPr="00DD513C" w:rsidRDefault="00F2762E" w:rsidP="00E46B58">
      <w:pPr>
        <w:pStyle w:val="PlainText"/>
        <w:rPr>
          <w:rFonts w:ascii="Times New Roman" w:eastAsiaTheme="minorHAnsi" w:hAnsi="Times New Roman" w:cs="Times New Roman"/>
          <w:sz w:val="22"/>
          <w:szCs w:val="22"/>
        </w:rPr>
      </w:pPr>
    </w:p>
    <w:p w14:paraId="25AA0DAE" w14:textId="77777777" w:rsidR="00E46DDA" w:rsidRPr="00DD513C" w:rsidRDefault="00E46DDA" w:rsidP="00E46B58">
      <w:pPr>
        <w:pStyle w:val="PlainText"/>
        <w:rPr>
          <w:rFonts w:ascii="Times New Roman" w:eastAsiaTheme="minorHAnsi" w:hAnsi="Times New Roman" w:cs="Times New Roman"/>
          <w:sz w:val="22"/>
          <w:szCs w:val="22"/>
        </w:rPr>
      </w:pPr>
    </w:p>
    <w:p w14:paraId="07DB8922" w14:textId="77777777" w:rsidR="00203EA3"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b/>
          <w:sz w:val="22"/>
          <w:szCs w:val="22"/>
          <w:u w:val="single"/>
        </w:rPr>
        <w:t xml:space="preserve">Units Exempt </w:t>
      </w:r>
      <w:r w:rsidR="00ED4321" w:rsidRPr="00DD513C">
        <w:rPr>
          <w:rFonts w:ascii="Times New Roman" w:eastAsiaTheme="minorHAnsi" w:hAnsi="Times New Roman" w:cs="Times New Roman"/>
          <w:b/>
          <w:sz w:val="22"/>
          <w:szCs w:val="22"/>
          <w:u w:val="single"/>
        </w:rPr>
        <w:t>from this Policy I</w:t>
      </w:r>
      <w:r w:rsidRPr="00DD513C">
        <w:rPr>
          <w:rFonts w:ascii="Times New Roman" w:eastAsiaTheme="minorHAnsi" w:hAnsi="Times New Roman" w:cs="Times New Roman"/>
          <w:b/>
          <w:sz w:val="22"/>
          <w:szCs w:val="22"/>
          <w:u w:val="single"/>
        </w:rPr>
        <w:t>nclude</w:t>
      </w:r>
      <w:r w:rsidRPr="00DD513C">
        <w:rPr>
          <w:rFonts w:ascii="Times New Roman" w:eastAsiaTheme="minorHAnsi" w:hAnsi="Times New Roman" w:cs="Times New Roman"/>
          <w:sz w:val="22"/>
          <w:szCs w:val="22"/>
        </w:rPr>
        <w:t xml:space="preserve">: </w:t>
      </w:r>
    </w:p>
    <w:p w14:paraId="0C288451" w14:textId="77777777" w:rsidR="00ED4321" w:rsidRPr="00DD513C" w:rsidRDefault="00ED4321" w:rsidP="00E46B58">
      <w:pPr>
        <w:pStyle w:val="PlainText"/>
        <w:rPr>
          <w:rFonts w:ascii="Times New Roman" w:eastAsiaTheme="minorHAnsi" w:hAnsi="Times New Roman" w:cs="Times New Roman"/>
          <w:sz w:val="22"/>
          <w:szCs w:val="22"/>
        </w:rPr>
      </w:pPr>
    </w:p>
    <w:p w14:paraId="0968DC4A" w14:textId="77777777" w:rsidR="00203EA3"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Units built after December 31, 1977; </w:t>
      </w:r>
    </w:p>
    <w:p w14:paraId="16D7B397" w14:textId="77777777" w:rsidR="00203EA3"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Zero (0) bedroom and SRO units; • Housing built for the elderly or persons with disabilities, unless a child </w:t>
      </w:r>
      <w:r w:rsidR="00ED4321" w:rsidRPr="00DD513C">
        <w:rPr>
          <w:rFonts w:ascii="Times New Roman" w:eastAsiaTheme="minorHAnsi" w:hAnsi="Times New Roman" w:cs="Times New Roman"/>
          <w:sz w:val="22"/>
          <w:szCs w:val="22"/>
        </w:rPr>
        <w:t xml:space="preserve">who is </w:t>
      </w:r>
      <w:r w:rsidRPr="00DD513C">
        <w:rPr>
          <w:rFonts w:ascii="Times New Roman" w:eastAsiaTheme="minorHAnsi" w:hAnsi="Times New Roman" w:cs="Times New Roman"/>
          <w:sz w:val="22"/>
          <w:szCs w:val="22"/>
        </w:rPr>
        <w:t>under</w:t>
      </w:r>
      <w:r w:rsidR="00ED4321" w:rsidRPr="00DD513C">
        <w:rPr>
          <w:rFonts w:ascii="Times New Roman" w:eastAsiaTheme="minorHAnsi" w:hAnsi="Times New Roman" w:cs="Times New Roman"/>
          <w:sz w:val="22"/>
          <w:szCs w:val="22"/>
        </w:rPr>
        <w:t xml:space="preserve"> the </w:t>
      </w:r>
      <w:r w:rsidRPr="00DD513C">
        <w:rPr>
          <w:rFonts w:ascii="Times New Roman" w:eastAsiaTheme="minorHAnsi" w:hAnsi="Times New Roman" w:cs="Times New Roman"/>
          <w:sz w:val="22"/>
          <w:szCs w:val="22"/>
        </w:rPr>
        <w:t>age</w:t>
      </w:r>
      <w:r w:rsidR="00ED4321" w:rsidRPr="00DD513C">
        <w:rPr>
          <w:rFonts w:ascii="Times New Roman" w:eastAsiaTheme="minorHAnsi" w:hAnsi="Times New Roman" w:cs="Times New Roman"/>
          <w:sz w:val="22"/>
          <w:szCs w:val="22"/>
        </w:rPr>
        <w:t xml:space="preserve"> of</w:t>
      </w:r>
      <w:r w:rsidRPr="00DD513C">
        <w:rPr>
          <w:rFonts w:ascii="Times New Roman" w:eastAsiaTheme="minorHAnsi" w:hAnsi="Times New Roman" w:cs="Times New Roman"/>
          <w:sz w:val="22"/>
          <w:szCs w:val="22"/>
        </w:rPr>
        <w:t xml:space="preserve"> six (6) resides or is expected to reside in such housing; </w:t>
      </w:r>
    </w:p>
    <w:p w14:paraId="6C115DE0" w14:textId="77777777" w:rsidR="00203EA3"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Property for which a paint inspection was completed in accordance with the new regulations and certified to have no lead-based paint; </w:t>
      </w:r>
    </w:p>
    <w:p w14:paraId="714B5927" w14:textId="77777777" w:rsidR="00203EA3"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Property in which all lead-based paint was identified, was removed, and received clearance in accordance with the new regulations. For dwellings built before January 1, 1978, and occupied or to be occupied by assisted families with one or more children under age six, lead-based paint requirements apply to: </w:t>
      </w:r>
    </w:p>
    <w:p w14:paraId="72A813E4" w14:textId="77777777" w:rsidR="00203EA3"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The unit interior and exterior paint surfaces associated with the assisted unit; and </w:t>
      </w:r>
    </w:p>
    <w:p w14:paraId="3510133B" w14:textId="77777777" w:rsidR="00E46DDA"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The common areas servicing the unit, including those areas through which residents must pass to gain access to the unit, and other areas frequented by resident children less than six such as play areas, and child care facilities. Common areas also include garages and fences on the assisted property. Basic Lead-</w:t>
      </w:r>
      <w:r w:rsidRPr="00DD513C">
        <w:rPr>
          <w:rFonts w:ascii="Times New Roman" w:eastAsiaTheme="minorHAnsi" w:hAnsi="Times New Roman" w:cs="Times New Roman"/>
          <w:sz w:val="22"/>
          <w:szCs w:val="22"/>
        </w:rPr>
        <w:lastRenderedPageBreak/>
        <w:t xml:space="preserve">Based Paint Requirements </w:t>
      </w:r>
      <w:r w:rsidR="00ED4321" w:rsidRPr="00DD513C">
        <w:rPr>
          <w:rFonts w:ascii="Times New Roman" w:eastAsiaTheme="minorHAnsi" w:hAnsi="Times New Roman" w:cs="Times New Roman"/>
          <w:sz w:val="22"/>
          <w:szCs w:val="22"/>
        </w:rPr>
        <w:t>training course is available on the Office of Healthy Homes and Lead Hazard Control’s website.</w:t>
      </w:r>
    </w:p>
    <w:p w14:paraId="44BE8C95" w14:textId="77777777" w:rsidR="00E46DDA" w:rsidRPr="00DD513C" w:rsidRDefault="00E46DDA" w:rsidP="00E46B58">
      <w:pPr>
        <w:pStyle w:val="PlainText"/>
        <w:rPr>
          <w:rFonts w:ascii="Times New Roman" w:eastAsiaTheme="minorHAnsi" w:hAnsi="Times New Roman" w:cs="Times New Roman"/>
          <w:sz w:val="22"/>
          <w:szCs w:val="22"/>
        </w:rPr>
      </w:pPr>
    </w:p>
    <w:p w14:paraId="5D241B46" w14:textId="77777777" w:rsidR="00E46DDA" w:rsidRPr="00DD513C" w:rsidRDefault="00E46DDA" w:rsidP="00E46B58">
      <w:pPr>
        <w:pStyle w:val="PlainText"/>
        <w:rPr>
          <w:rFonts w:ascii="Times New Roman" w:eastAsiaTheme="minorHAnsi" w:hAnsi="Times New Roman" w:cs="Times New Roman"/>
          <w:sz w:val="22"/>
          <w:szCs w:val="22"/>
        </w:rPr>
      </w:pPr>
    </w:p>
    <w:p w14:paraId="4D3742E4" w14:textId="77777777" w:rsidR="00E46DDA" w:rsidRPr="00DD513C" w:rsidRDefault="00E46DDA" w:rsidP="00E46B58">
      <w:pPr>
        <w:pStyle w:val="PlainText"/>
        <w:rPr>
          <w:rFonts w:ascii="Times New Roman" w:eastAsiaTheme="minorHAnsi" w:hAnsi="Times New Roman" w:cs="Times New Roman"/>
          <w:sz w:val="22"/>
          <w:szCs w:val="22"/>
          <w:u w:val="single"/>
        </w:rPr>
      </w:pPr>
      <w:r w:rsidRPr="00F3353C">
        <w:rPr>
          <w:rFonts w:ascii="Times New Roman" w:eastAsiaTheme="minorHAnsi" w:hAnsi="Times New Roman" w:cs="Times New Roman"/>
          <w:b/>
          <w:sz w:val="22"/>
          <w:szCs w:val="22"/>
          <w:u w:val="single"/>
        </w:rPr>
        <w:t>DBHA is the responsible party for the following activities</w:t>
      </w:r>
      <w:r w:rsidRPr="00DD513C">
        <w:rPr>
          <w:rFonts w:ascii="Times New Roman" w:eastAsiaTheme="minorHAnsi" w:hAnsi="Times New Roman" w:cs="Times New Roman"/>
          <w:sz w:val="22"/>
          <w:szCs w:val="22"/>
          <w:u w:val="single"/>
        </w:rPr>
        <w:t xml:space="preserve">: </w:t>
      </w:r>
    </w:p>
    <w:p w14:paraId="5C0E0556" w14:textId="77777777" w:rsidR="00E46DDA" w:rsidRPr="00DD513C" w:rsidRDefault="00E46DDA" w:rsidP="00E46B58">
      <w:pPr>
        <w:pStyle w:val="PlainText"/>
        <w:rPr>
          <w:rFonts w:ascii="Times New Roman" w:eastAsiaTheme="minorHAnsi" w:hAnsi="Times New Roman" w:cs="Times New Roman"/>
          <w:sz w:val="22"/>
          <w:szCs w:val="22"/>
        </w:rPr>
      </w:pPr>
    </w:p>
    <w:p w14:paraId="20EF8C49" w14:textId="77777777" w:rsidR="00E46DDA"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Visual assessment for deteriorated paint (i.e., peeling, chipping, flaking) surfaces at initial and annual inspections; </w:t>
      </w:r>
    </w:p>
    <w:p w14:paraId="20E59068" w14:textId="77777777" w:rsidR="00E46DDA"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Assuring that clearance examination is conducted when required; </w:t>
      </w:r>
    </w:p>
    <w:p w14:paraId="21E1AEFD" w14:textId="77777777" w:rsidR="00E46DDA"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 Carrying out special requirements for children under age six who have environmental intervention blood lead levels as verified by a medical health care provider; </w:t>
      </w:r>
    </w:p>
    <w:p w14:paraId="6A02E524" w14:textId="77777777" w:rsidR="00E46DDA"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Collecting data from the local health department on program participants under age six who have identified environmental</w:t>
      </w:r>
      <w:r w:rsidRPr="00DD513C">
        <w:rPr>
          <w:rFonts w:ascii="Times New Roman" w:hAnsi="Times New Roman" w:cs="Times New Roman"/>
        </w:rPr>
        <w:t xml:space="preserve"> </w:t>
      </w:r>
      <w:r w:rsidRPr="00DD513C">
        <w:rPr>
          <w:rFonts w:ascii="Times New Roman" w:eastAsiaTheme="minorHAnsi" w:hAnsi="Times New Roman" w:cs="Times New Roman"/>
          <w:sz w:val="22"/>
          <w:szCs w:val="22"/>
        </w:rPr>
        <w:t xml:space="preserve">intervention blood lead levels; and </w:t>
      </w:r>
    </w:p>
    <w:p w14:paraId="0C1D8FFD" w14:textId="77777777" w:rsidR="00E46DDA" w:rsidRPr="00DD513C" w:rsidRDefault="00E46DDA"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Record keeping.</w:t>
      </w:r>
    </w:p>
    <w:p w14:paraId="6529A4B1" w14:textId="77777777" w:rsidR="00ED4321" w:rsidRPr="00DD513C" w:rsidRDefault="00ED4321" w:rsidP="00E46B58">
      <w:pPr>
        <w:pStyle w:val="PlainText"/>
        <w:rPr>
          <w:rFonts w:ascii="Times New Roman" w:eastAsiaTheme="minorHAnsi" w:hAnsi="Times New Roman" w:cs="Times New Roman"/>
          <w:sz w:val="22"/>
          <w:szCs w:val="22"/>
        </w:rPr>
      </w:pPr>
    </w:p>
    <w:p w14:paraId="099FF498" w14:textId="77777777" w:rsidR="00ED4321" w:rsidRPr="00DD513C" w:rsidRDefault="00ED4321" w:rsidP="00E46B58">
      <w:pPr>
        <w:pStyle w:val="PlainText"/>
        <w:rPr>
          <w:rFonts w:ascii="Times New Roman" w:eastAsiaTheme="minorHAnsi" w:hAnsi="Times New Roman" w:cs="Times New Roman"/>
          <w:sz w:val="22"/>
          <w:szCs w:val="22"/>
          <w:u w:val="single"/>
        </w:rPr>
      </w:pPr>
      <w:r w:rsidRPr="00DD513C">
        <w:rPr>
          <w:rFonts w:ascii="Times New Roman" w:eastAsiaTheme="minorHAnsi" w:hAnsi="Times New Roman" w:cs="Times New Roman"/>
          <w:sz w:val="22"/>
          <w:szCs w:val="22"/>
          <w:u w:val="single"/>
        </w:rPr>
        <w:t xml:space="preserve">Stabilization of Deteriorated Paint Surfaces </w:t>
      </w:r>
    </w:p>
    <w:p w14:paraId="587719F9" w14:textId="77777777" w:rsidR="00ED4321" w:rsidRPr="00DD513C" w:rsidRDefault="00ED4321" w:rsidP="00E46B58">
      <w:pPr>
        <w:pStyle w:val="PlainText"/>
        <w:rPr>
          <w:rFonts w:ascii="Times New Roman" w:hAnsi="Times New Roman" w:cs="Times New Roman"/>
        </w:rPr>
      </w:pPr>
    </w:p>
    <w:p w14:paraId="6C2C4C7B" w14:textId="77777777" w:rsidR="00ED4321" w:rsidRDefault="00ED4321" w:rsidP="00E46B58">
      <w:pPr>
        <w:pStyle w:val="PlainText"/>
        <w:rPr>
          <w:rFonts w:ascii="Times New Roman" w:eastAsiaTheme="minorHAnsi" w:hAnsi="Times New Roman" w:cs="Times New Roman"/>
          <w:sz w:val="22"/>
          <w:szCs w:val="22"/>
        </w:rPr>
      </w:pPr>
      <w:r w:rsidRPr="00DD513C">
        <w:rPr>
          <w:rFonts w:ascii="Times New Roman" w:eastAsiaTheme="minorHAnsi" w:hAnsi="Times New Roman" w:cs="Times New Roman"/>
          <w:sz w:val="22"/>
          <w:szCs w:val="22"/>
        </w:rPr>
        <w:t xml:space="preserve">When the visual inspector identifies deteriorated paint surfaces, </w:t>
      </w:r>
      <w:r w:rsidR="00E63DCB" w:rsidRPr="00DD513C">
        <w:rPr>
          <w:rFonts w:ascii="Times New Roman" w:eastAsiaTheme="minorHAnsi" w:hAnsi="Times New Roman" w:cs="Times New Roman"/>
          <w:sz w:val="22"/>
          <w:szCs w:val="22"/>
        </w:rPr>
        <w:t>DBHA will</w:t>
      </w:r>
      <w:r w:rsidRPr="00DD513C">
        <w:rPr>
          <w:rFonts w:ascii="Times New Roman" w:eastAsiaTheme="minorHAnsi" w:hAnsi="Times New Roman" w:cs="Times New Roman"/>
          <w:sz w:val="22"/>
          <w:szCs w:val="22"/>
        </w:rPr>
        <w:t xml:space="preserve"> notify and require the owner to perform stabilization of the surfaces within thirty (30) days of notification in occupied units and before commencement of an assisted tenancy</w:t>
      </w:r>
    </w:p>
    <w:p w14:paraId="7A7F0184" w14:textId="77777777" w:rsidR="00366122" w:rsidRDefault="00366122" w:rsidP="00E46B58">
      <w:pPr>
        <w:pStyle w:val="PlainText"/>
        <w:rPr>
          <w:rFonts w:ascii="Times New Roman" w:eastAsiaTheme="minorHAnsi" w:hAnsi="Times New Roman" w:cs="Times New Roman"/>
          <w:sz w:val="22"/>
          <w:szCs w:val="22"/>
        </w:rPr>
      </w:pPr>
    </w:p>
    <w:p w14:paraId="756A2873" w14:textId="77777777" w:rsidR="00366122" w:rsidRPr="00DD513C" w:rsidRDefault="00366122" w:rsidP="00E46B58">
      <w:pPr>
        <w:pStyle w:val="PlainText"/>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Dania Beach Housing Authority has reached out to the Broward County Health Department.   Mr. Patrick Jenkins advises they are restricted from providing the Housing Authority any information regarding names or address of lead poisoning report.  In addition, they will not accept any address file from us to review against their files.  He advised that if DBHA suspects lead poisoning, to advise the client to see a primary care physician who will performs tests and report all information to the Health Department. </w:t>
      </w:r>
    </w:p>
    <w:p w14:paraId="049EBB97" w14:textId="0B7CFDE4" w:rsidR="00203EA3" w:rsidRDefault="00203EA3" w:rsidP="00E46B58">
      <w:pPr>
        <w:pStyle w:val="PlainText"/>
        <w:rPr>
          <w:rFonts w:ascii="Times New Roman" w:eastAsiaTheme="minorHAnsi" w:hAnsi="Times New Roman" w:cs="Times New Roman"/>
          <w:sz w:val="22"/>
          <w:szCs w:val="22"/>
        </w:rPr>
      </w:pPr>
    </w:p>
    <w:p w14:paraId="081932A2" w14:textId="77777777" w:rsidR="00B55C7B" w:rsidRPr="00B55C7B" w:rsidRDefault="00B55C7B" w:rsidP="00E46B58">
      <w:pPr>
        <w:pStyle w:val="PlainText"/>
        <w:rPr>
          <w:rFonts w:ascii="Times New Roman" w:eastAsiaTheme="minorHAnsi" w:hAnsi="Times New Roman" w:cs="Times New Roman"/>
          <w:b/>
          <w:bCs/>
          <w:sz w:val="22"/>
          <w:szCs w:val="22"/>
          <w:u w:val="single"/>
        </w:rPr>
      </w:pPr>
      <w:r w:rsidRPr="00B55C7B">
        <w:rPr>
          <w:rFonts w:ascii="Times New Roman" w:eastAsiaTheme="minorHAnsi" w:hAnsi="Times New Roman" w:cs="Times New Roman"/>
          <w:b/>
          <w:bCs/>
          <w:sz w:val="22"/>
          <w:szCs w:val="22"/>
          <w:u w:val="single"/>
        </w:rPr>
        <w:t xml:space="preserve">Housing Choice Voucher (HCV) Program </w:t>
      </w:r>
    </w:p>
    <w:p w14:paraId="394AD132" w14:textId="77777777" w:rsidR="00B55C7B" w:rsidRPr="00B55C7B" w:rsidRDefault="00B55C7B" w:rsidP="00E46B58">
      <w:pPr>
        <w:pStyle w:val="PlainText"/>
        <w:rPr>
          <w:rFonts w:ascii="Times New Roman" w:eastAsiaTheme="minorHAnsi" w:hAnsi="Times New Roman" w:cs="Times New Roman"/>
          <w:sz w:val="22"/>
          <w:szCs w:val="22"/>
        </w:rPr>
      </w:pPr>
    </w:p>
    <w:p w14:paraId="1CBA327A"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For Housing Choice Voucher (HCV) units, when a child under 6 is identified with an EBLL, the PHA or the owner, as described below, must take certain steps. (For a more detailed explanation, please refer to section 6.) For the HCV program, the regulations identify the PHA as the designated party for ensuring compliance with all the regulations. This includes the same steps as for public housing, except that the owner is responsible for some of the steps, and the PHA, other steps. In addition, for several steps, as described below, the PHA may wish to 7 collaborate with the owner to expedite implementation. </w:t>
      </w:r>
    </w:p>
    <w:p w14:paraId="668F7DD1" w14:textId="77777777" w:rsidR="00B55C7B" w:rsidRPr="00B55C7B" w:rsidRDefault="00B55C7B" w:rsidP="00E46B58">
      <w:pPr>
        <w:pStyle w:val="PlainText"/>
        <w:rPr>
          <w:rFonts w:ascii="Times New Roman" w:eastAsiaTheme="minorHAnsi" w:hAnsi="Times New Roman" w:cs="Times New Roman"/>
          <w:sz w:val="22"/>
          <w:szCs w:val="22"/>
        </w:rPr>
      </w:pPr>
    </w:p>
    <w:p w14:paraId="43757EC3"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The Owner is responsible for: </w:t>
      </w:r>
    </w:p>
    <w:p w14:paraId="6D30D619"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Initial notification of a confirmed case to HUD: Notifying the HUD field office and the HUD Office of Lead Hazard Control and Healthy Homes of the case – that is, the child’s address – within 5 business days. The PHA may wish to collaborate with the owner on this notification process, such as by agreeing with the owner to be notified of the case by the owner and to forward the notification to the two HUD offices. </w:t>
      </w:r>
    </w:p>
    <w:p w14:paraId="5F7E4F9B"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Initial notification of the public health department, when necessary: When the owner is notified of the case by any medical health care professional other than the public health department, the owner shall notify the public health department of the name and address of the child within 5 business days. The PHA may wish to collaborate with the owner on this notification process, such as by agreeing with the owner to inform the public health department. </w:t>
      </w:r>
    </w:p>
    <w:p w14:paraId="02CC331F"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Verification of the case, when necessary: When the owner receives information from a person who is not a medical health care provider that a case may have occurred, the owner should immediately convey the information to the PHA so the PHA may notify the public health department, if the PHA has </w:t>
      </w:r>
      <w:r w:rsidRPr="00B55C7B">
        <w:rPr>
          <w:rFonts w:ascii="Times New Roman" w:eastAsiaTheme="minorHAnsi" w:hAnsi="Times New Roman" w:cs="Times New Roman"/>
          <w:sz w:val="22"/>
          <w:szCs w:val="22"/>
        </w:rPr>
        <w:lastRenderedPageBreak/>
        <w:t xml:space="preserve">indicated, or indicates at this time, that it wishes to collaborate with the owner on implementation of the rule, as described below. </w:t>
      </w:r>
    </w:p>
    <w:p w14:paraId="02AC9C6B"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Control of lead-based paint hazards: Completing the reduction of lead-based paint hazards in the index unit and common areas servicing that unit that were identified by the environmental investigation conducted by the PHA within 30 calendar days, using a certified lead-based paint abatement firm or certified lead renovation firm. Work shall include occupant protection, and clearance of the unit and common areas servicing that unit by an independent certified risk assessor or a trained dust sampling technician working under the risk assessor in accordance with section 35.1340. </w:t>
      </w:r>
    </w:p>
    <w:p w14:paraId="25B4A98B"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Notification to other residents: As already required by the LSHR, in a multiunit property, the owner must notify all residents of lead evaluation and hazard control activities. </w:t>
      </w:r>
    </w:p>
    <w:p w14:paraId="0446EFC7"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Ongoing maintenance: Maintaining covered housing without deteriorated paint if there is child under 6 in the family in accordance with sections 35.1220 and 35.1355(a). The PHA is responsible for: </w:t>
      </w:r>
    </w:p>
    <w:p w14:paraId="54DE2AF8" w14:textId="77777777" w:rsidR="00B55C7B" w:rsidRPr="00B55C7B"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xml:space="preserve">● Verification of the case, when notification is not from a medical health care provider: The PHA may wish to collaborate with the owner on this verification of an EBLL case, such as by agreeing with the owner to receive the information about the possible case. The PHA shall immediately verify the information with the public health department or other medical health care provider. </w:t>
      </w:r>
    </w:p>
    <w:p w14:paraId="5524BFCF" w14:textId="30695B3E" w:rsidR="00B55C7B" w:rsidRPr="00DD513C" w:rsidRDefault="00B55C7B" w:rsidP="00E46B58">
      <w:pPr>
        <w:pStyle w:val="PlainText"/>
        <w:rPr>
          <w:rFonts w:ascii="Times New Roman" w:eastAsiaTheme="minorHAnsi" w:hAnsi="Times New Roman" w:cs="Times New Roman"/>
          <w:sz w:val="22"/>
          <w:szCs w:val="22"/>
        </w:rPr>
      </w:pPr>
      <w:r w:rsidRPr="00B55C7B">
        <w:rPr>
          <w:rFonts w:ascii="Times New Roman" w:eastAsiaTheme="minorHAnsi" w:hAnsi="Times New Roman" w:cs="Times New Roman"/>
          <w:sz w:val="22"/>
          <w:szCs w:val="22"/>
        </w:rPr>
        <w:t>● Environmental Investigation: Conducting an environmental investigation of the child’s</w:t>
      </w:r>
    </w:p>
    <w:p w14:paraId="588F546A" w14:textId="77777777" w:rsidR="00E63DCB" w:rsidRPr="00B55C7B" w:rsidRDefault="00E63DCB" w:rsidP="00E46B58">
      <w:pPr>
        <w:pStyle w:val="PlainText"/>
        <w:rPr>
          <w:rFonts w:ascii="Times New Roman" w:eastAsiaTheme="minorHAnsi" w:hAnsi="Times New Roman" w:cs="Times New Roman"/>
          <w:sz w:val="22"/>
          <w:szCs w:val="22"/>
        </w:rPr>
      </w:pPr>
    </w:p>
    <w:p w14:paraId="0DA64811" w14:textId="77777777" w:rsidR="00ED4321" w:rsidRPr="00DD513C" w:rsidRDefault="00ED4321" w:rsidP="00E46B58">
      <w:pPr>
        <w:pStyle w:val="PlainText"/>
        <w:rPr>
          <w:rFonts w:ascii="Times New Roman" w:eastAsiaTheme="minorHAnsi" w:hAnsi="Times New Roman" w:cs="Times New Roman"/>
          <w:sz w:val="22"/>
          <w:szCs w:val="22"/>
        </w:rPr>
      </w:pPr>
    </w:p>
    <w:p w14:paraId="3F277AAF" w14:textId="77777777" w:rsidR="00203EA3" w:rsidRPr="00B55C7B" w:rsidRDefault="00E63DCB" w:rsidP="00203EA3">
      <w:pPr>
        <w:shd w:val="clear" w:color="auto" w:fill="FFFFFF"/>
        <w:spacing w:before="120" w:after="120" w:line="240" w:lineRule="atLeast"/>
        <w:jc w:val="center"/>
        <w:outlineLvl w:val="1"/>
        <w:rPr>
          <w:rFonts w:ascii="Times New Roman" w:hAnsi="Times New Roman" w:cs="Times New Roman"/>
        </w:rPr>
      </w:pPr>
      <w:r w:rsidRPr="00B55C7B">
        <w:rPr>
          <w:rFonts w:ascii="Times New Roman" w:hAnsi="Times New Roman" w:cs="Times New Roman"/>
        </w:rPr>
        <w:t xml:space="preserve">Broward County Health Department </w:t>
      </w:r>
      <w:r w:rsidR="00203EA3" w:rsidRPr="00B55C7B">
        <w:rPr>
          <w:rFonts w:ascii="Times New Roman" w:hAnsi="Times New Roman" w:cs="Times New Roman"/>
        </w:rPr>
        <w:t>954-467-4700</w:t>
      </w:r>
    </w:p>
    <w:p w14:paraId="689A627D" w14:textId="77777777" w:rsidR="00203EA3" w:rsidRPr="00DD513C" w:rsidRDefault="00203EA3" w:rsidP="00E46B58">
      <w:pPr>
        <w:pStyle w:val="PlainText"/>
        <w:rPr>
          <w:rFonts w:ascii="Times New Roman" w:eastAsiaTheme="minorHAnsi" w:hAnsi="Times New Roman" w:cs="Times New Roman"/>
          <w:sz w:val="22"/>
          <w:szCs w:val="22"/>
        </w:rPr>
      </w:pPr>
    </w:p>
    <w:sectPr w:rsidR="00203EA3" w:rsidRPr="00DD51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52B7" w14:textId="77777777" w:rsidR="00625F8C" w:rsidRDefault="00625F8C" w:rsidP="00B76183">
      <w:pPr>
        <w:spacing w:after="0" w:line="240" w:lineRule="auto"/>
      </w:pPr>
      <w:r>
        <w:separator/>
      </w:r>
    </w:p>
  </w:endnote>
  <w:endnote w:type="continuationSeparator" w:id="0">
    <w:p w14:paraId="0B3468C4" w14:textId="77777777" w:rsidR="00625F8C" w:rsidRDefault="00625F8C" w:rsidP="00B7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FFDF" w14:textId="77777777" w:rsidR="00B76183" w:rsidRDefault="00B7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BAEF" w14:textId="77777777" w:rsidR="00B76183" w:rsidRDefault="00B7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C5FC" w14:textId="77777777" w:rsidR="00B76183" w:rsidRDefault="00B7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9A96F" w14:textId="77777777" w:rsidR="00625F8C" w:rsidRDefault="00625F8C" w:rsidP="00B76183">
      <w:pPr>
        <w:spacing w:after="0" w:line="240" w:lineRule="auto"/>
      </w:pPr>
      <w:r>
        <w:separator/>
      </w:r>
    </w:p>
  </w:footnote>
  <w:footnote w:type="continuationSeparator" w:id="0">
    <w:p w14:paraId="4C197049" w14:textId="77777777" w:rsidR="00625F8C" w:rsidRDefault="00625F8C" w:rsidP="00B76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F318" w14:textId="77777777" w:rsidR="00B76183" w:rsidRDefault="00B7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D947" w14:textId="77777777" w:rsidR="00B76183" w:rsidRDefault="00B76183" w:rsidP="00B76183">
    <w:pPr>
      <w:jc w:val="center"/>
      <w:rPr>
        <w:sz w:val="28"/>
        <w:szCs w:val="28"/>
        <w:u w:val="single"/>
      </w:rPr>
    </w:pPr>
    <w:r w:rsidRPr="00E46B58">
      <w:rPr>
        <w:sz w:val="28"/>
        <w:szCs w:val="28"/>
        <w:u w:val="single"/>
      </w:rPr>
      <w:t>Dania Beach Housing Authority Lead Based Paint Policy</w:t>
    </w:r>
  </w:p>
  <w:p w14:paraId="052061D9" w14:textId="77777777" w:rsidR="00B76183" w:rsidRDefault="00B7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8EC6" w14:textId="77777777" w:rsidR="00B76183" w:rsidRDefault="00B76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58"/>
    <w:rsid w:val="000D06C3"/>
    <w:rsid w:val="00203EA3"/>
    <w:rsid w:val="00267CE7"/>
    <w:rsid w:val="002C35D7"/>
    <w:rsid w:val="00332D0C"/>
    <w:rsid w:val="00366122"/>
    <w:rsid w:val="003B0B12"/>
    <w:rsid w:val="003E31DA"/>
    <w:rsid w:val="0042332E"/>
    <w:rsid w:val="004665BC"/>
    <w:rsid w:val="005675C4"/>
    <w:rsid w:val="00625F8C"/>
    <w:rsid w:val="006A2FA8"/>
    <w:rsid w:val="0097092F"/>
    <w:rsid w:val="00AF4044"/>
    <w:rsid w:val="00B55C7B"/>
    <w:rsid w:val="00B76183"/>
    <w:rsid w:val="00DD513C"/>
    <w:rsid w:val="00E46B58"/>
    <w:rsid w:val="00E46DDA"/>
    <w:rsid w:val="00E63DCB"/>
    <w:rsid w:val="00ED4321"/>
    <w:rsid w:val="00F2762E"/>
    <w:rsid w:val="00F3353C"/>
    <w:rsid w:val="00F8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8483"/>
  <w15:chartTrackingRefBased/>
  <w15:docId w15:val="{2C62EB0D-A451-4077-9238-8B188AF2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3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46B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46B5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03EA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7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183"/>
  </w:style>
  <w:style w:type="paragraph" w:styleId="Footer">
    <w:name w:val="footer"/>
    <w:basedOn w:val="Normal"/>
    <w:link w:val="FooterChar"/>
    <w:uiPriority w:val="99"/>
    <w:unhideWhenUsed/>
    <w:rsid w:val="00B7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183"/>
  </w:style>
  <w:style w:type="paragraph" w:styleId="BalloonText">
    <w:name w:val="Balloon Text"/>
    <w:basedOn w:val="Normal"/>
    <w:link w:val="BalloonTextChar"/>
    <w:uiPriority w:val="99"/>
    <w:semiHidden/>
    <w:unhideWhenUsed/>
    <w:rsid w:val="00DD5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Castro</dc:creator>
  <cp:keywords/>
  <dc:description/>
  <cp:lastModifiedBy>Anne McManus-Castro</cp:lastModifiedBy>
  <cp:revision>2</cp:revision>
  <cp:lastPrinted>2022-10-31T14:05:00Z</cp:lastPrinted>
  <dcterms:created xsi:type="dcterms:W3CDTF">2024-05-29T16:45:00Z</dcterms:created>
  <dcterms:modified xsi:type="dcterms:W3CDTF">2024-05-29T16:45:00Z</dcterms:modified>
</cp:coreProperties>
</file>