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6848" w14:textId="77777777" w:rsidR="00156DFB" w:rsidRDefault="00156DFB">
      <w:r>
        <w:rPr>
          <w:noProof/>
        </w:rPr>
        <w:drawing>
          <wp:inline distT="0" distB="0" distL="0" distR="0" wp14:anchorId="3288364B" wp14:editId="38B34BD7">
            <wp:extent cx="5943600" cy="7479665"/>
            <wp:effectExtent l="0" t="0" r="0" b="635"/>
            <wp:docPr id="6452247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7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6DFB">
        <w:t xml:space="preserve"> </w:t>
      </w:r>
    </w:p>
    <w:p w14:paraId="5C52ABE3" w14:textId="275F695A" w:rsidR="00156DFB" w:rsidRDefault="00156DFB">
      <w:r w:rsidRPr="00156DFB">
        <w:t>https://www.canada.ca/content/dam/ircc/documents/pdf/english/corporate/anti-racism/wheel-privilege-power.pdf</w:t>
      </w:r>
    </w:p>
    <w:sectPr w:rsidR="00156D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FB"/>
    <w:rsid w:val="00156DFB"/>
    <w:rsid w:val="003C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6D06A"/>
  <w15:chartTrackingRefBased/>
  <w15:docId w15:val="{B6CA6EE3-9DD3-9047-87A6-53301F7D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D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D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D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Lafrance</dc:creator>
  <cp:keywords/>
  <dc:description/>
  <cp:lastModifiedBy>Adele Lafrance</cp:lastModifiedBy>
  <cp:revision>1</cp:revision>
  <dcterms:created xsi:type="dcterms:W3CDTF">2026-04-14T17:20:00Z</dcterms:created>
  <dcterms:modified xsi:type="dcterms:W3CDTF">2026-04-14T17:21:00Z</dcterms:modified>
</cp:coreProperties>
</file>