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FA926" w14:textId="29A20C07" w:rsidR="00FF6BD2" w:rsidRDefault="004720A5" w:rsidP="00D4699B">
      <w:pPr>
        <w:jc w:val="center"/>
        <w:rPr>
          <w:rFonts w:ascii="Book Antiqua" w:hAnsi="Book Antiqua"/>
          <w:sz w:val="28"/>
          <w:lang w:val="es-ES_tradnl"/>
        </w:rPr>
      </w:pPr>
      <w:bookmarkStart w:id="0" w:name="_GoBack"/>
      <w:bookmarkEnd w:id="0"/>
      <w:r>
        <w:rPr>
          <w:rFonts w:ascii="Book Antiqua" w:hAnsi="Book Antiqua"/>
          <w:sz w:val="28"/>
          <w:lang w:val="es-ES_tradnl"/>
        </w:rPr>
        <w:t>ESTADO LIBRE ASOCIADO DE PUERTO RICO</w:t>
      </w:r>
    </w:p>
    <w:p w14:paraId="57791EF3" w14:textId="77777777" w:rsidR="0014415C" w:rsidRPr="00D4699B" w:rsidRDefault="0014415C" w:rsidP="00D4699B">
      <w:pPr>
        <w:jc w:val="center"/>
        <w:rPr>
          <w:rFonts w:ascii="Book Antiqua" w:hAnsi="Book Antiqua"/>
          <w:szCs w:val="18"/>
          <w:lang w:val="es-ES_tradnl"/>
        </w:rPr>
      </w:pPr>
    </w:p>
    <w:p w14:paraId="5CA52BC3" w14:textId="442C50B2" w:rsidR="0014415C" w:rsidRDefault="0014415C" w:rsidP="00D4699B">
      <w:pPr>
        <w:pStyle w:val="Title2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19 </w:t>
      </w:r>
      <w:r>
        <w:rPr>
          <w:rFonts w:ascii="Book Antiqua" w:hAnsi="Book Antiqua"/>
          <w:vertAlign w:val="superscript"/>
          <w:lang w:val="es-ES_tradnl"/>
        </w:rPr>
        <w:t>na</w:t>
      </w:r>
      <w:r>
        <w:rPr>
          <w:rFonts w:ascii="Book Antiqua" w:hAnsi="Book Antiqua"/>
          <w:lang w:val="es-ES_tradnl"/>
        </w:rPr>
        <w:tab/>
        <w:t>Asamblea</w:t>
      </w:r>
      <w:r>
        <w:rPr>
          <w:rFonts w:ascii="Book Antiqua" w:hAnsi="Book Antiqua"/>
          <w:lang w:val="es-ES_tradnl"/>
        </w:rPr>
        <w:tab/>
      </w:r>
      <w:r w:rsidR="00CA3029">
        <w:rPr>
          <w:rFonts w:ascii="Book Antiqua" w:hAnsi="Book Antiqua"/>
          <w:lang w:val="es-ES_tradnl"/>
        </w:rPr>
        <w:t>7</w:t>
      </w:r>
      <w:r>
        <w:rPr>
          <w:rFonts w:ascii="Book Antiqua" w:hAnsi="Book Antiqua"/>
          <w:lang w:val="es-ES_tradnl"/>
        </w:rPr>
        <w:t xml:space="preserve"> </w:t>
      </w:r>
      <w:r w:rsidR="005B09B2">
        <w:rPr>
          <w:rFonts w:ascii="Book Antiqua" w:hAnsi="Book Antiqua"/>
          <w:vertAlign w:val="superscript"/>
          <w:lang w:val="es-ES_tradnl"/>
        </w:rPr>
        <w:t>t</w:t>
      </w:r>
      <w:r>
        <w:rPr>
          <w:rFonts w:ascii="Book Antiqua" w:hAnsi="Book Antiqua"/>
          <w:vertAlign w:val="superscript"/>
          <w:lang w:val="es-ES_tradnl"/>
        </w:rPr>
        <w:t>a</w:t>
      </w:r>
      <w:r>
        <w:rPr>
          <w:rFonts w:ascii="Book Antiqua" w:hAnsi="Book Antiqua"/>
          <w:lang w:val="es-ES_tradnl"/>
        </w:rPr>
        <w:tab/>
        <w:t>Sesión</w:t>
      </w:r>
    </w:p>
    <w:p w14:paraId="478CCFBA" w14:textId="77777777" w:rsidR="0014415C" w:rsidRDefault="0014415C" w:rsidP="00D4699B">
      <w:pPr>
        <w:pStyle w:val="Title2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ab/>
        <w:t>Legislativa</w:t>
      </w:r>
      <w:r>
        <w:rPr>
          <w:rFonts w:ascii="Book Antiqua" w:hAnsi="Book Antiqua"/>
          <w:lang w:val="es-ES_tradnl"/>
        </w:rPr>
        <w:tab/>
      </w:r>
      <w:r>
        <w:rPr>
          <w:rFonts w:ascii="Book Antiqua" w:hAnsi="Book Antiqua"/>
          <w:lang w:val="es-ES_tradnl"/>
        </w:rPr>
        <w:tab/>
        <w:t>Ordinaria</w:t>
      </w:r>
    </w:p>
    <w:p w14:paraId="0009DE07" w14:textId="77777777" w:rsidR="0014415C" w:rsidRDefault="0014415C" w:rsidP="00D4699B">
      <w:pPr>
        <w:rPr>
          <w:lang w:val="es-ES_tradnl"/>
        </w:rPr>
      </w:pPr>
    </w:p>
    <w:p w14:paraId="159762A6" w14:textId="77777777" w:rsidR="0014415C" w:rsidRDefault="0014415C" w:rsidP="00D4699B">
      <w:pPr>
        <w:jc w:val="center"/>
        <w:rPr>
          <w:rFonts w:ascii="Book Antiqua" w:hAnsi="Book Antiqua"/>
          <w:b/>
          <w:sz w:val="36"/>
          <w:lang w:val="es-ES_tradnl"/>
        </w:rPr>
      </w:pPr>
      <w:r>
        <w:rPr>
          <w:rFonts w:ascii="Book Antiqua" w:hAnsi="Book Antiqua"/>
          <w:b/>
          <w:sz w:val="36"/>
          <w:lang w:val="es-ES_tradnl"/>
        </w:rPr>
        <w:t>CÁMARA DE REPRESENTANTES</w:t>
      </w:r>
    </w:p>
    <w:p w14:paraId="0788CD6A" w14:textId="77777777" w:rsidR="00D4699B" w:rsidRDefault="00D4699B" w:rsidP="00D4699B">
      <w:pPr>
        <w:jc w:val="center"/>
        <w:rPr>
          <w:rFonts w:ascii="Book Antiqua" w:hAnsi="Book Antiqua"/>
          <w:b/>
          <w:sz w:val="36"/>
          <w:lang w:val="es-ES_tradnl"/>
        </w:rPr>
      </w:pPr>
    </w:p>
    <w:p w14:paraId="6BB0454F" w14:textId="0FF3D2F5" w:rsidR="0014415C" w:rsidRDefault="0014415C" w:rsidP="00D4699B">
      <w:pPr>
        <w:jc w:val="center"/>
        <w:rPr>
          <w:rFonts w:ascii="Book Antiqua" w:hAnsi="Book Antiqua"/>
          <w:b/>
          <w:sz w:val="52"/>
          <w:lang w:val="es-ES_tradnl"/>
        </w:rPr>
      </w:pPr>
      <w:r>
        <w:rPr>
          <w:rFonts w:ascii="Book Antiqua" w:hAnsi="Book Antiqua"/>
          <w:b/>
          <w:sz w:val="52"/>
          <w:lang w:val="es-ES_tradnl"/>
        </w:rPr>
        <w:t xml:space="preserve">P. de la C. </w:t>
      </w:r>
      <w:r w:rsidR="00B30ACE">
        <w:rPr>
          <w:rFonts w:ascii="Book Antiqua" w:hAnsi="Book Antiqua"/>
          <w:b/>
          <w:sz w:val="52"/>
          <w:lang w:val="es-ES_tradnl"/>
        </w:rPr>
        <w:t>1982</w:t>
      </w:r>
    </w:p>
    <w:p w14:paraId="2200CDB6" w14:textId="77777777" w:rsidR="00D4699B" w:rsidRPr="00D4699B" w:rsidRDefault="00D4699B" w:rsidP="00D4699B">
      <w:pPr>
        <w:jc w:val="center"/>
        <w:rPr>
          <w:rFonts w:ascii="Book Antiqua" w:hAnsi="Book Antiqua"/>
          <w:b/>
          <w:szCs w:val="24"/>
          <w:lang w:val="es-ES_tradnl"/>
        </w:rPr>
      </w:pPr>
    </w:p>
    <w:p w14:paraId="645FC860" w14:textId="3FFF8BBD" w:rsidR="0014415C" w:rsidRDefault="00B30ACE" w:rsidP="00D4699B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11 </w:t>
      </w:r>
      <w:r w:rsidR="00D65CD1">
        <w:rPr>
          <w:rFonts w:ascii="Book Antiqua" w:hAnsi="Book Antiqua"/>
          <w:lang w:val="es-ES_tradnl"/>
        </w:rPr>
        <w:t xml:space="preserve">DE </w:t>
      </w:r>
      <w:r w:rsidR="002C701C">
        <w:rPr>
          <w:rFonts w:ascii="Book Antiqua" w:hAnsi="Book Antiqua"/>
          <w:lang w:val="es-ES_tradnl"/>
        </w:rPr>
        <w:t>ENERO</w:t>
      </w:r>
      <w:r w:rsidR="004720A5">
        <w:rPr>
          <w:rFonts w:ascii="Book Antiqua" w:hAnsi="Book Antiqua"/>
          <w:lang w:val="es-ES_tradnl"/>
        </w:rPr>
        <w:t xml:space="preserve"> </w:t>
      </w:r>
      <w:r w:rsidR="0014415C">
        <w:rPr>
          <w:rFonts w:ascii="Book Antiqua" w:hAnsi="Book Antiqua"/>
          <w:lang w:val="es-ES_tradnl"/>
        </w:rPr>
        <w:t>DE 202</w:t>
      </w:r>
      <w:r w:rsidR="002C701C">
        <w:rPr>
          <w:rFonts w:ascii="Book Antiqua" w:hAnsi="Book Antiqua"/>
          <w:lang w:val="es-ES_tradnl"/>
        </w:rPr>
        <w:t>4</w:t>
      </w:r>
    </w:p>
    <w:p w14:paraId="6CA4218D" w14:textId="77777777" w:rsidR="00D4699B" w:rsidRDefault="00D4699B" w:rsidP="00D4699B">
      <w:pPr>
        <w:jc w:val="center"/>
        <w:rPr>
          <w:rFonts w:ascii="Book Antiqua" w:hAnsi="Book Antiqua"/>
          <w:lang w:val="es-ES_tradnl"/>
        </w:rPr>
      </w:pPr>
    </w:p>
    <w:p w14:paraId="4996E90F" w14:textId="30BEFA6F" w:rsidR="0014415C" w:rsidRDefault="0014415C" w:rsidP="00D4699B">
      <w:pPr>
        <w:jc w:val="center"/>
        <w:rPr>
          <w:rFonts w:ascii="Book Antiqua" w:hAnsi="Book Antiqua"/>
          <w:i/>
          <w:lang w:val="es-ES_tradnl"/>
        </w:rPr>
      </w:pPr>
      <w:r>
        <w:rPr>
          <w:rFonts w:ascii="Book Antiqua" w:hAnsi="Book Antiqua"/>
          <w:lang w:val="es-ES_tradnl"/>
        </w:rPr>
        <w:t xml:space="preserve">Presentado por el representante </w:t>
      </w:r>
      <w:r w:rsidR="00D65CD1">
        <w:rPr>
          <w:rFonts w:ascii="Book Antiqua" w:hAnsi="Book Antiqua"/>
          <w:i/>
          <w:lang w:val="es-ES_tradnl"/>
        </w:rPr>
        <w:t>Navarro Suárez</w:t>
      </w:r>
    </w:p>
    <w:p w14:paraId="1C9ED036" w14:textId="77777777" w:rsidR="00D4699B" w:rsidRDefault="00D4699B" w:rsidP="00D4699B">
      <w:pPr>
        <w:jc w:val="center"/>
        <w:rPr>
          <w:rFonts w:ascii="Book Antiqua" w:hAnsi="Book Antiqua"/>
          <w:lang w:val="es-ES_tradnl"/>
        </w:rPr>
      </w:pPr>
    </w:p>
    <w:p w14:paraId="3D77CAA7" w14:textId="2C6F9200" w:rsidR="0014415C" w:rsidRDefault="0014415C" w:rsidP="00D4699B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Referido a </w:t>
      </w:r>
      <w:r w:rsidR="007943B5">
        <w:rPr>
          <w:rFonts w:ascii="Book Antiqua" w:hAnsi="Book Antiqua"/>
          <w:lang w:val="es-ES_tradnl"/>
        </w:rPr>
        <w:t xml:space="preserve">la Comisión de </w:t>
      </w:r>
      <w:r w:rsidR="006A3BD3">
        <w:rPr>
          <w:rFonts w:ascii="Book Antiqua" w:hAnsi="Book Antiqua"/>
          <w:lang w:val="es-ES_tradnl"/>
        </w:rPr>
        <w:t>lo Jurídico</w:t>
      </w:r>
    </w:p>
    <w:p w14:paraId="37A63937" w14:textId="77777777" w:rsidR="0014415C" w:rsidRDefault="0014415C" w:rsidP="00D4699B">
      <w:pPr>
        <w:jc w:val="both"/>
        <w:rPr>
          <w:rFonts w:ascii="Book Antiqua" w:hAnsi="Book Antiqua"/>
          <w:lang w:val="es-ES_tradnl"/>
        </w:rPr>
      </w:pPr>
    </w:p>
    <w:p w14:paraId="7EEDD6EE" w14:textId="77777777" w:rsidR="0014415C" w:rsidRDefault="0014415C" w:rsidP="00D4699B">
      <w:pPr>
        <w:jc w:val="center"/>
        <w:rPr>
          <w:rFonts w:ascii="Book Antiqua" w:hAnsi="Book Antiqua"/>
          <w:b/>
          <w:sz w:val="28"/>
          <w:lang w:val="es-ES_tradnl"/>
        </w:rPr>
      </w:pPr>
      <w:r>
        <w:rPr>
          <w:rFonts w:ascii="Book Antiqua" w:hAnsi="Book Antiqua"/>
          <w:b/>
          <w:sz w:val="28"/>
          <w:lang w:val="es-ES_tradnl"/>
        </w:rPr>
        <w:t>LEY</w:t>
      </w:r>
    </w:p>
    <w:p w14:paraId="055B7481" w14:textId="77777777" w:rsidR="0014415C" w:rsidRDefault="0014415C" w:rsidP="00D4699B">
      <w:pPr>
        <w:jc w:val="both"/>
        <w:rPr>
          <w:rFonts w:ascii="Book Antiqua" w:hAnsi="Book Antiqua"/>
          <w:lang w:val="es-ES_tradnl"/>
        </w:rPr>
      </w:pPr>
    </w:p>
    <w:p w14:paraId="20913F13" w14:textId="609974FD" w:rsidR="0014415C" w:rsidRDefault="0014415C" w:rsidP="00D4699B">
      <w:pPr>
        <w:ind w:left="360" w:hanging="360"/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Para </w:t>
      </w:r>
      <w:r w:rsidR="004720A5">
        <w:rPr>
          <w:rFonts w:ascii="Book Antiqua" w:hAnsi="Book Antiqua"/>
          <w:lang w:val="es-ES_tradnl"/>
        </w:rPr>
        <w:t>enmendar</w:t>
      </w:r>
      <w:r w:rsidR="005B09B2">
        <w:rPr>
          <w:rFonts w:ascii="Book Antiqua" w:hAnsi="Book Antiqua"/>
          <w:lang w:val="es-ES_tradnl"/>
        </w:rPr>
        <w:t xml:space="preserve"> </w:t>
      </w:r>
      <w:r w:rsidR="00670870">
        <w:rPr>
          <w:rFonts w:ascii="Book Antiqua" w:hAnsi="Book Antiqua"/>
          <w:lang w:val="es-ES_tradnl"/>
        </w:rPr>
        <w:t xml:space="preserve">el Artículo 20 de la </w:t>
      </w:r>
      <w:r w:rsidR="00670870" w:rsidRPr="00670870">
        <w:rPr>
          <w:rFonts w:ascii="Book Antiqua" w:hAnsi="Book Antiqua"/>
          <w:lang w:val="es-ES_tradnl"/>
        </w:rPr>
        <w:t>Ley 61-2018, según enmendada</w:t>
      </w:r>
      <w:r w:rsidR="00670870">
        <w:rPr>
          <w:rFonts w:ascii="Book Antiqua" w:hAnsi="Book Antiqua"/>
          <w:lang w:val="es-ES_tradnl"/>
        </w:rPr>
        <w:t xml:space="preserve"> conocida como la</w:t>
      </w:r>
      <w:r w:rsidR="00670870" w:rsidRPr="00670870">
        <w:rPr>
          <w:rFonts w:ascii="Book Antiqua" w:hAnsi="Book Antiqua"/>
          <w:lang w:val="es-ES_tradnl"/>
        </w:rPr>
        <w:t xml:space="preserve"> Ley de Adopción de Puerto Rico</w:t>
      </w:r>
      <w:r w:rsidR="00670870">
        <w:rPr>
          <w:rFonts w:ascii="Book Antiqua" w:hAnsi="Book Antiqua"/>
          <w:lang w:val="es-ES_tradnl"/>
        </w:rPr>
        <w:t xml:space="preserve"> para conceder inmunidad legal contra demandas de discrimen a las agencias de adopción de base de fe cuando declinen </w:t>
      </w:r>
      <w:r w:rsidR="00864E28">
        <w:rPr>
          <w:rFonts w:ascii="Book Antiqua" w:hAnsi="Book Antiqua"/>
          <w:lang w:val="es-ES_tradnl"/>
        </w:rPr>
        <w:t xml:space="preserve">por razones religiosas </w:t>
      </w:r>
      <w:r w:rsidR="00670870">
        <w:rPr>
          <w:rFonts w:ascii="Book Antiqua" w:hAnsi="Book Antiqua"/>
          <w:lang w:val="es-ES_tradnl"/>
        </w:rPr>
        <w:t>iniciar un proceso de adopción a</w:t>
      </w:r>
      <w:r w:rsidR="00436517">
        <w:rPr>
          <w:rFonts w:ascii="Book Antiqua" w:hAnsi="Book Antiqua"/>
          <w:lang w:val="es-ES_tradnl"/>
        </w:rPr>
        <w:t xml:space="preserve"> favor de</w:t>
      </w:r>
      <w:r w:rsidR="00670870">
        <w:rPr>
          <w:rFonts w:ascii="Book Antiqua" w:hAnsi="Book Antiqua"/>
          <w:lang w:val="es-ES_tradnl"/>
        </w:rPr>
        <w:t xml:space="preserve"> parejas del mismo sexo;</w:t>
      </w:r>
      <w:r w:rsidR="00D65CD1">
        <w:rPr>
          <w:rFonts w:ascii="Book Antiqua" w:hAnsi="Book Antiqua"/>
          <w:lang w:val="es-ES_tradnl"/>
        </w:rPr>
        <w:t xml:space="preserve"> y para otro</w:t>
      </w:r>
      <w:r w:rsidR="004C38A7">
        <w:rPr>
          <w:rFonts w:ascii="Book Antiqua" w:hAnsi="Book Antiqua"/>
          <w:lang w:val="es-ES_tradnl"/>
        </w:rPr>
        <w:t>s</w:t>
      </w:r>
      <w:r w:rsidR="00D65CD1">
        <w:rPr>
          <w:rFonts w:ascii="Book Antiqua" w:hAnsi="Book Antiqua"/>
          <w:lang w:val="es-ES_tradnl"/>
        </w:rPr>
        <w:t xml:space="preserve"> fines relacionados. </w:t>
      </w:r>
    </w:p>
    <w:p w14:paraId="7F2D76F1" w14:textId="77777777" w:rsidR="0014415C" w:rsidRDefault="0014415C" w:rsidP="00D4699B">
      <w:pPr>
        <w:ind w:left="360" w:hanging="360"/>
        <w:jc w:val="both"/>
        <w:rPr>
          <w:rFonts w:ascii="Book Antiqua" w:hAnsi="Book Antiqua"/>
          <w:lang w:val="es-ES_tradnl"/>
        </w:rPr>
      </w:pPr>
    </w:p>
    <w:p w14:paraId="60CA03A2" w14:textId="6E7A7FFB" w:rsidR="0014415C" w:rsidRDefault="0014415C" w:rsidP="00D4699B">
      <w:pPr>
        <w:ind w:firstLine="360"/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>EXPOSICIÓN DE MOTIVOS</w:t>
      </w:r>
    </w:p>
    <w:p w14:paraId="61FECF62" w14:textId="77777777" w:rsidR="00D4699B" w:rsidRDefault="00D4699B" w:rsidP="00D4699B">
      <w:pPr>
        <w:ind w:firstLine="360"/>
        <w:jc w:val="center"/>
        <w:rPr>
          <w:rFonts w:ascii="Book Antiqua" w:hAnsi="Book Antiqua"/>
          <w:lang w:val="es-ES_tradnl"/>
        </w:rPr>
      </w:pPr>
    </w:p>
    <w:p w14:paraId="0CBA999A" w14:textId="77777777" w:rsidR="002C701C" w:rsidRDefault="00090A5D" w:rsidP="00D4699B">
      <w:pPr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ab/>
      </w:r>
      <w:r w:rsidR="002C701C" w:rsidRPr="002C701C">
        <w:rPr>
          <w:rFonts w:ascii="Book Antiqua" w:hAnsi="Book Antiqua"/>
          <w:lang w:val="es-ES_tradnl"/>
        </w:rPr>
        <w:t>La libertad religiosa es un derecho fundamental en los Estados Unidos</w:t>
      </w:r>
      <w:r w:rsidR="002C701C">
        <w:rPr>
          <w:rFonts w:ascii="Book Antiqua" w:hAnsi="Book Antiqua"/>
          <w:lang w:val="es-ES_tradnl"/>
        </w:rPr>
        <w:t xml:space="preserve"> y Puerto Rico</w:t>
      </w:r>
      <w:r w:rsidR="002C701C" w:rsidRPr="002C701C">
        <w:rPr>
          <w:rFonts w:ascii="Book Antiqua" w:hAnsi="Book Antiqua"/>
          <w:lang w:val="es-ES_tradnl"/>
        </w:rPr>
        <w:t xml:space="preserve">. La Primera Enmienda de la Constitución garantiza el derecho a "practicar su religión libremente". </w:t>
      </w:r>
      <w:r w:rsidR="002C701C">
        <w:rPr>
          <w:rFonts w:ascii="Book Antiqua" w:hAnsi="Book Antiqua"/>
          <w:lang w:val="es-ES_tradnl"/>
        </w:rPr>
        <w:t xml:space="preserve"> </w:t>
      </w:r>
      <w:r w:rsidR="002C701C" w:rsidRPr="002C701C">
        <w:rPr>
          <w:rFonts w:ascii="Book Antiqua" w:hAnsi="Book Antiqua"/>
          <w:lang w:val="es-ES_tradnl"/>
        </w:rPr>
        <w:t xml:space="preserve">Las agencias de adopción de base de fe son organizaciones religiosas que tienen el derecho de creer y practicar su religión libremente. </w:t>
      </w:r>
    </w:p>
    <w:p w14:paraId="0F2960C1" w14:textId="77777777" w:rsidR="00D4699B" w:rsidRDefault="00D4699B" w:rsidP="00D4699B">
      <w:pPr>
        <w:jc w:val="both"/>
        <w:rPr>
          <w:rFonts w:ascii="Book Antiqua" w:hAnsi="Book Antiqua"/>
          <w:lang w:val="es-ES_tradnl"/>
        </w:rPr>
      </w:pPr>
    </w:p>
    <w:p w14:paraId="04173D4B" w14:textId="77777777" w:rsidR="002C701C" w:rsidRDefault="00090A5D" w:rsidP="00D4699B">
      <w:pPr>
        <w:ind w:firstLine="720"/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Esta legislación se fundamenta en la </w:t>
      </w:r>
      <w:r w:rsidRPr="00090A5D">
        <w:rPr>
          <w:rFonts w:ascii="Book Antiqua" w:hAnsi="Book Antiqua"/>
          <w:lang w:val="es-ES_tradnl"/>
        </w:rPr>
        <w:t xml:space="preserve">Primera Enmienda de la Constitución de los Estados Unidos, que protege la libertad de religión. Las agencias de adopción que se basan en la religión </w:t>
      </w:r>
      <w:r>
        <w:rPr>
          <w:rFonts w:ascii="Book Antiqua" w:hAnsi="Book Antiqua"/>
          <w:lang w:val="es-ES_tradnl"/>
        </w:rPr>
        <w:t>deben quedar protegidas si optan por</w:t>
      </w:r>
      <w:r w:rsidRPr="00090A5D">
        <w:rPr>
          <w:rFonts w:ascii="Book Antiqua" w:hAnsi="Book Antiqua"/>
          <w:lang w:val="es-ES_tradnl"/>
        </w:rPr>
        <w:t xml:space="preserve"> negar servicios a parejas del mismo sexo </w:t>
      </w:r>
      <w:r>
        <w:rPr>
          <w:rFonts w:ascii="Book Antiqua" w:hAnsi="Book Antiqua"/>
          <w:lang w:val="es-ES_tradnl"/>
        </w:rPr>
        <w:t>porque es</w:t>
      </w:r>
      <w:r w:rsidRPr="00090A5D">
        <w:rPr>
          <w:rFonts w:ascii="Book Antiqua" w:hAnsi="Book Antiqua"/>
          <w:lang w:val="es-ES_tradnl"/>
        </w:rPr>
        <w:t xml:space="preserve"> una expresión de su libertad religiosa.</w:t>
      </w:r>
      <w:r>
        <w:rPr>
          <w:rFonts w:ascii="Book Antiqua" w:hAnsi="Book Antiqua"/>
          <w:lang w:val="es-ES_tradnl"/>
        </w:rPr>
        <w:t xml:space="preserve"> </w:t>
      </w:r>
      <w:r w:rsidR="002C701C" w:rsidRPr="002C701C">
        <w:rPr>
          <w:rFonts w:ascii="Book Antiqua" w:hAnsi="Book Antiqua"/>
          <w:lang w:val="es-ES_tradnl"/>
        </w:rPr>
        <w:t xml:space="preserve">Las agencias de adopción de base de fe ofrecen servicios especializados </w:t>
      </w:r>
      <w:r w:rsidR="002C701C">
        <w:rPr>
          <w:rFonts w:ascii="Book Antiqua" w:hAnsi="Book Antiqua"/>
          <w:lang w:val="es-ES_tradnl"/>
        </w:rPr>
        <w:t>y s</w:t>
      </w:r>
      <w:r w:rsidR="002C701C" w:rsidRPr="002C701C">
        <w:rPr>
          <w:rFonts w:ascii="Book Antiqua" w:hAnsi="Book Antiqua"/>
          <w:lang w:val="es-ES_tradnl"/>
        </w:rPr>
        <w:t>i estas agencias fueran demandadas por discrim</w:t>
      </w:r>
      <w:r w:rsidR="002C701C">
        <w:rPr>
          <w:rFonts w:ascii="Book Antiqua" w:hAnsi="Book Antiqua"/>
          <w:lang w:val="es-ES_tradnl"/>
        </w:rPr>
        <w:t>en</w:t>
      </w:r>
      <w:r w:rsidR="002C701C" w:rsidRPr="002C701C">
        <w:rPr>
          <w:rFonts w:ascii="Book Antiqua" w:hAnsi="Book Antiqua"/>
          <w:lang w:val="es-ES_tradnl"/>
        </w:rPr>
        <w:t xml:space="preserve">, podrían verse obligadas a cerrar sus puertas, lo que dejaría a </w:t>
      </w:r>
      <w:r w:rsidR="002C701C">
        <w:rPr>
          <w:rFonts w:ascii="Book Antiqua" w:hAnsi="Book Antiqua"/>
          <w:lang w:val="es-ES_tradnl"/>
        </w:rPr>
        <w:t xml:space="preserve">una población de niños sin servicios de adopción. </w:t>
      </w:r>
    </w:p>
    <w:p w14:paraId="03CE9AFC" w14:textId="77777777" w:rsidR="00D4699B" w:rsidRDefault="00D4699B" w:rsidP="00D4699B">
      <w:pPr>
        <w:ind w:firstLine="720"/>
        <w:jc w:val="both"/>
        <w:rPr>
          <w:rFonts w:ascii="Book Antiqua" w:hAnsi="Book Antiqua"/>
          <w:lang w:val="es-ES_tradnl"/>
        </w:rPr>
      </w:pPr>
    </w:p>
    <w:p w14:paraId="14B31531" w14:textId="5CFA2982" w:rsidR="00090A5D" w:rsidRDefault="002C701C" w:rsidP="00D4699B">
      <w:pPr>
        <w:ind w:firstLine="720"/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Debemos fomentar que iglesias y comunidades religiosas aumenten su participación como agencias de adopción sin el temor a demandas. </w:t>
      </w:r>
      <w:r w:rsidRPr="002C701C">
        <w:rPr>
          <w:rFonts w:ascii="Book Antiqua" w:hAnsi="Book Antiqua"/>
          <w:lang w:val="es-ES_tradnl"/>
        </w:rPr>
        <w:t xml:space="preserve">No es justo obligar a </w:t>
      </w:r>
      <w:r w:rsidRPr="002C701C">
        <w:rPr>
          <w:rFonts w:ascii="Book Antiqua" w:hAnsi="Book Antiqua"/>
          <w:lang w:val="es-ES_tradnl"/>
        </w:rPr>
        <w:lastRenderedPageBreak/>
        <w:t>las agencias de adopción de base de fe a ofrecer servicios que van en contra de sus creencias religiosas.</w:t>
      </w:r>
    </w:p>
    <w:p w14:paraId="730D6B4D" w14:textId="77777777" w:rsidR="00D4699B" w:rsidRDefault="00D4699B" w:rsidP="00D4699B">
      <w:pPr>
        <w:ind w:firstLine="720"/>
        <w:jc w:val="both"/>
        <w:rPr>
          <w:rFonts w:ascii="Book Antiqua" w:hAnsi="Book Antiqua"/>
          <w:lang w:val="es-ES_tradnl"/>
        </w:rPr>
      </w:pPr>
    </w:p>
    <w:p w14:paraId="40FA3FA2" w14:textId="363E7248" w:rsidR="0014415C" w:rsidRDefault="0014415C" w:rsidP="00D4699B">
      <w:pPr>
        <w:spacing w:line="480" w:lineRule="auto"/>
        <w:rPr>
          <w:rFonts w:ascii="Book Antiqua" w:hAnsi="Book Antiqua"/>
          <w:i/>
          <w:lang w:val="es-ES_tradnl"/>
        </w:rPr>
      </w:pPr>
      <w:r>
        <w:rPr>
          <w:rFonts w:ascii="Book Antiqua" w:hAnsi="Book Antiqua"/>
          <w:i/>
          <w:lang w:val="es-ES_tradnl"/>
        </w:rPr>
        <w:t>DECRÉTASE POR LA ASAMBLEA LEGISLATIVA DE PUERTO RICO:</w:t>
      </w:r>
    </w:p>
    <w:p w14:paraId="5B680543" w14:textId="77777777" w:rsidR="0014415C" w:rsidRDefault="0014415C" w:rsidP="0014415C">
      <w:pPr>
        <w:spacing w:line="480" w:lineRule="auto"/>
        <w:jc w:val="both"/>
        <w:rPr>
          <w:rFonts w:ascii="Book Antiqua" w:hAnsi="Book Antiqua"/>
          <w:lang w:val="es-ES_tradnl"/>
        </w:rPr>
        <w:sectPr w:rsidR="0014415C" w:rsidSect="00995577">
          <w:headerReference w:type="default" r:id="rId7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14:paraId="270ECF8D" w14:textId="6135D437" w:rsidR="0014415C" w:rsidRDefault="00101B9E" w:rsidP="00D65CD1">
      <w:pPr>
        <w:spacing w:line="480" w:lineRule="auto"/>
        <w:ind w:firstLine="360"/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lastRenderedPageBreak/>
        <w:t>Sección</w:t>
      </w:r>
      <w:r w:rsidR="0014415C" w:rsidRPr="0014415C">
        <w:rPr>
          <w:rFonts w:ascii="Book Antiqua" w:hAnsi="Book Antiqua"/>
          <w:lang w:val="es-ES_tradnl"/>
        </w:rPr>
        <w:t xml:space="preserve"> 1.- </w:t>
      </w:r>
      <w:r w:rsidR="005B09B2" w:rsidRPr="005B09B2">
        <w:rPr>
          <w:rFonts w:ascii="Book Antiqua" w:hAnsi="Book Antiqua"/>
          <w:lang w:val="es-ES_tradnl"/>
        </w:rPr>
        <w:t xml:space="preserve">Se enmienda </w:t>
      </w:r>
      <w:r w:rsidR="00090A5D" w:rsidRPr="00090A5D">
        <w:rPr>
          <w:rFonts w:ascii="Book Antiqua" w:hAnsi="Book Antiqua"/>
          <w:lang w:val="es-ES_tradnl"/>
        </w:rPr>
        <w:t>el Artículo 20 de la Ley 61-2018, según enmendada conocida como la Ley de Adopción de Puerto Rico</w:t>
      </w:r>
      <w:r w:rsidR="005B09B2" w:rsidRPr="005B09B2">
        <w:rPr>
          <w:rFonts w:ascii="Book Antiqua" w:hAnsi="Book Antiqua"/>
          <w:lang w:val="es-ES_tradnl"/>
        </w:rPr>
        <w:t xml:space="preserve">, para que </w:t>
      </w:r>
      <w:r w:rsidR="005B09B2">
        <w:rPr>
          <w:rFonts w:ascii="Book Antiqua" w:hAnsi="Book Antiqua"/>
          <w:lang w:val="es-ES_tradnl"/>
        </w:rPr>
        <w:t xml:space="preserve">se </w:t>
      </w:r>
      <w:r w:rsidR="005B09B2" w:rsidRPr="005B09B2">
        <w:rPr>
          <w:rFonts w:ascii="Book Antiqua" w:hAnsi="Book Antiqua"/>
          <w:lang w:val="es-ES_tradnl"/>
        </w:rPr>
        <w:t>lea como sigue</w:t>
      </w:r>
      <w:r w:rsidR="004C38A7">
        <w:rPr>
          <w:rFonts w:ascii="Book Antiqua" w:hAnsi="Book Antiqua"/>
          <w:lang w:val="es-ES_tradnl"/>
        </w:rPr>
        <w:t>:</w:t>
      </w:r>
    </w:p>
    <w:p w14:paraId="6E93C125" w14:textId="4268C721" w:rsidR="00090A5D" w:rsidRPr="00090A5D" w:rsidRDefault="00101B9E" w:rsidP="00090A5D">
      <w:pPr>
        <w:spacing w:line="480" w:lineRule="auto"/>
        <w:ind w:firstLine="360"/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>“</w:t>
      </w:r>
      <w:r w:rsidR="00090A5D" w:rsidRPr="00090A5D">
        <w:rPr>
          <w:rFonts w:ascii="Book Antiqua" w:hAnsi="Book Antiqua"/>
          <w:lang w:val="es-ES_tradnl"/>
        </w:rPr>
        <w:t xml:space="preserve">Artículo 20. — Agencias de Adopción. </w:t>
      </w:r>
    </w:p>
    <w:p w14:paraId="45AF0EEE" w14:textId="2E35D9CE" w:rsidR="00090A5D" w:rsidRPr="00090A5D" w:rsidRDefault="00090A5D" w:rsidP="00090A5D">
      <w:pPr>
        <w:spacing w:line="480" w:lineRule="auto"/>
        <w:ind w:firstLine="360"/>
        <w:jc w:val="both"/>
        <w:rPr>
          <w:rFonts w:ascii="Book Antiqua" w:hAnsi="Book Antiqua"/>
          <w:lang w:val="es-ES_tradnl"/>
        </w:rPr>
      </w:pPr>
      <w:r w:rsidRPr="00090A5D">
        <w:rPr>
          <w:rFonts w:ascii="Book Antiqua" w:hAnsi="Book Antiqua"/>
          <w:lang w:val="es-ES_tradnl"/>
        </w:rPr>
        <w:t>Las disposiciones de esta Ley, relativas al Registro Estatal Voluntario de Adopción de Puerto</w:t>
      </w:r>
      <w:r>
        <w:rPr>
          <w:rFonts w:ascii="Book Antiqua" w:hAnsi="Book Antiqua"/>
          <w:lang w:val="es-ES_tradnl"/>
        </w:rPr>
        <w:t xml:space="preserve"> </w:t>
      </w:r>
      <w:r w:rsidRPr="00090A5D">
        <w:rPr>
          <w:rFonts w:ascii="Book Antiqua" w:hAnsi="Book Antiqua"/>
          <w:lang w:val="es-ES_tradnl"/>
        </w:rPr>
        <w:t>Rico, no serán de aplicación a las agencias de adopción debidamente certificadas como tales por</w:t>
      </w:r>
      <w:r>
        <w:rPr>
          <w:rFonts w:ascii="Book Antiqua" w:hAnsi="Book Antiqua"/>
          <w:lang w:val="es-ES_tradnl"/>
        </w:rPr>
        <w:t xml:space="preserve"> </w:t>
      </w:r>
      <w:r w:rsidRPr="00090A5D">
        <w:rPr>
          <w:rFonts w:ascii="Book Antiqua" w:hAnsi="Book Antiqua"/>
          <w:lang w:val="es-ES_tradnl"/>
        </w:rPr>
        <w:t>el Departamento, quienes podrán iniciar el procedimiento de adopción, sujetas a sus propios</w:t>
      </w:r>
      <w:r>
        <w:rPr>
          <w:rFonts w:ascii="Book Antiqua" w:hAnsi="Book Antiqua"/>
          <w:lang w:val="es-ES_tradnl"/>
        </w:rPr>
        <w:t xml:space="preserve"> </w:t>
      </w:r>
      <w:r w:rsidRPr="00090A5D">
        <w:rPr>
          <w:rFonts w:ascii="Book Antiqua" w:hAnsi="Book Antiqua"/>
          <w:lang w:val="es-ES_tradnl"/>
        </w:rPr>
        <w:t>registros de solicitantes elegibles. El Departamento reglamentará, fiscalizará e inspeccionará</w:t>
      </w:r>
      <w:r>
        <w:rPr>
          <w:rFonts w:ascii="Book Antiqua" w:hAnsi="Book Antiqua"/>
          <w:lang w:val="es-ES_tradnl"/>
        </w:rPr>
        <w:t xml:space="preserve"> </w:t>
      </w:r>
      <w:r w:rsidRPr="00090A5D">
        <w:rPr>
          <w:rFonts w:ascii="Book Antiqua" w:hAnsi="Book Antiqua"/>
          <w:lang w:val="es-ES_tradnl"/>
        </w:rPr>
        <w:t>periódicamente a las agencias de adopción, de manera que se salvaguarde el mejor bienestar de los</w:t>
      </w:r>
      <w:r>
        <w:rPr>
          <w:rFonts w:ascii="Book Antiqua" w:hAnsi="Book Antiqua"/>
          <w:lang w:val="es-ES_tradnl"/>
        </w:rPr>
        <w:t xml:space="preserve"> </w:t>
      </w:r>
      <w:r w:rsidRPr="00090A5D">
        <w:rPr>
          <w:rFonts w:ascii="Book Antiqua" w:hAnsi="Book Antiqua"/>
          <w:lang w:val="es-ES_tradnl"/>
        </w:rPr>
        <w:t>menores.</w:t>
      </w:r>
    </w:p>
    <w:p w14:paraId="1D0E5990" w14:textId="0B6D6577" w:rsidR="00090A5D" w:rsidRPr="00090A5D" w:rsidRDefault="00090A5D" w:rsidP="005B09B2">
      <w:pPr>
        <w:spacing w:line="480" w:lineRule="auto"/>
        <w:ind w:firstLine="360"/>
        <w:jc w:val="both"/>
        <w:rPr>
          <w:rFonts w:ascii="Book Antiqua" w:hAnsi="Book Antiqua"/>
          <w:i/>
          <w:iCs/>
          <w:lang w:val="es-ES_tradnl"/>
        </w:rPr>
      </w:pPr>
      <w:r w:rsidRPr="00090A5D">
        <w:rPr>
          <w:rFonts w:ascii="Book Antiqua" w:hAnsi="Book Antiqua"/>
          <w:i/>
          <w:iCs/>
          <w:lang w:val="es-ES_tradnl"/>
        </w:rPr>
        <w:t>Una agencia de adopción no será responsable por daños causados a una persona como resultado de la negativa de la agencia a proporcionar servicios de adopción a una persona o pareja basada en la religión de la agencia o en la creencia de la agencia de que la adopción por parte de una pareja del mismo sexo no es consistente con la religión de la agencia</w:t>
      </w:r>
      <w:r>
        <w:rPr>
          <w:rFonts w:ascii="Book Antiqua" w:hAnsi="Book Antiqua"/>
          <w:i/>
          <w:iCs/>
          <w:lang w:val="es-ES_tradnl"/>
        </w:rPr>
        <w:t>.</w:t>
      </w:r>
      <w:r w:rsidR="002C701C">
        <w:rPr>
          <w:rFonts w:ascii="Book Antiqua" w:hAnsi="Book Antiqua"/>
          <w:i/>
          <w:iCs/>
          <w:lang w:val="es-ES_tradnl"/>
        </w:rPr>
        <w:t>”</w:t>
      </w:r>
    </w:p>
    <w:p w14:paraId="4A3F67F8" w14:textId="25AA232F" w:rsidR="00940BF4" w:rsidRPr="00940BF4" w:rsidRDefault="0096517C" w:rsidP="00940BF4">
      <w:pPr>
        <w:spacing w:line="480" w:lineRule="auto"/>
        <w:ind w:firstLine="360"/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>Sección</w:t>
      </w:r>
      <w:r w:rsidR="0014415C" w:rsidRPr="0014415C">
        <w:rPr>
          <w:rFonts w:ascii="Book Antiqua" w:hAnsi="Book Antiqua"/>
          <w:lang w:val="es-ES_tradnl"/>
        </w:rPr>
        <w:t xml:space="preserve"> </w:t>
      </w:r>
      <w:r>
        <w:rPr>
          <w:rFonts w:ascii="Book Antiqua" w:hAnsi="Book Antiqua"/>
          <w:lang w:val="es-ES_tradnl"/>
        </w:rPr>
        <w:t>2</w:t>
      </w:r>
      <w:r w:rsidR="0014415C" w:rsidRPr="0014415C">
        <w:rPr>
          <w:rFonts w:ascii="Book Antiqua" w:hAnsi="Book Antiqua"/>
          <w:lang w:val="es-ES_tradnl"/>
        </w:rPr>
        <w:t xml:space="preserve">.- </w:t>
      </w:r>
      <w:r w:rsidR="00940BF4" w:rsidRPr="00940BF4">
        <w:rPr>
          <w:rFonts w:ascii="Book Antiqua" w:hAnsi="Book Antiqua"/>
          <w:lang w:val="es-ES_tradnl"/>
        </w:rPr>
        <w:t xml:space="preserve">Las disposiciones de esta Ley prevalecerán sobre cualquier otra disposición de ley </w:t>
      </w:r>
      <w:r w:rsidR="00940BF4">
        <w:rPr>
          <w:rFonts w:ascii="Book Antiqua" w:hAnsi="Book Antiqua"/>
          <w:lang w:val="es-ES_tradnl"/>
        </w:rPr>
        <w:t xml:space="preserve">o reglamento </w:t>
      </w:r>
      <w:r w:rsidR="00940BF4" w:rsidRPr="00940BF4">
        <w:rPr>
          <w:rFonts w:ascii="Book Antiqua" w:hAnsi="Book Antiqua"/>
          <w:lang w:val="es-ES_tradnl"/>
        </w:rPr>
        <w:t xml:space="preserve">que no estuviere en armonía con lo aquí establecido.  </w:t>
      </w:r>
    </w:p>
    <w:p w14:paraId="7D84657D" w14:textId="66DB3EC2" w:rsidR="00940BF4" w:rsidRPr="00940BF4" w:rsidRDefault="00940BF4" w:rsidP="00940BF4">
      <w:pPr>
        <w:spacing w:line="480" w:lineRule="auto"/>
        <w:ind w:firstLine="360"/>
        <w:jc w:val="both"/>
        <w:rPr>
          <w:rFonts w:ascii="Book Antiqua" w:hAnsi="Book Antiqua"/>
          <w:lang w:val="es-ES_tradnl"/>
        </w:rPr>
      </w:pPr>
      <w:r w:rsidRPr="00940BF4">
        <w:rPr>
          <w:rFonts w:ascii="Book Antiqua" w:hAnsi="Book Antiqua"/>
          <w:lang w:val="es-ES_tradnl"/>
        </w:rPr>
        <w:t xml:space="preserve">Sección </w:t>
      </w:r>
      <w:r>
        <w:rPr>
          <w:rFonts w:ascii="Book Antiqua" w:hAnsi="Book Antiqua"/>
          <w:lang w:val="es-ES_tradnl"/>
        </w:rPr>
        <w:t>3</w:t>
      </w:r>
      <w:r w:rsidRPr="00940BF4">
        <w:rPr>
          <w:rFonts w:ascii="Book Antiqua" w:hAnsi="Book Antiqua"/>
          <w:lang w:val="es-ES_tradnl"/>
        </w:rPr>
        <w:t xml:space="preserve">.-Si cualquier parte de esta Ley fuese declarada nula o inconstitucional por un tribunal de jurisdicción y competencia, este fallo no afectará ni invalidará el resto de la Ley y su efecto quedará limitado al aspecto objeto de dicho dictamen judicial. </w:t>
      </w:r>
    </w:p>
    <w:p w14:paraId="0B8D33F4" w14:textId="7A93ECF0" w:rsidR="0014415C" w:rsidRPr="0014415C" w:rsidRDefault="00940BF4" w:rsidP="00940BF4">
      <w:pPr>
        <w:spacing w:line="480" w:lineRule="auto"/>
        <w:ind w:firstLine="360"/>
        <w:jc w:val="both"/>
        <w:rPr>
          <w:rFonts w:ascii="Book Antiqua" w:hAnsi="Book Antiqua"/>
          <w:lang w:val="es-ES_tradnl"/>
        </w:rPr>
      </w:pPr>
      <w:r w:rsidRPr="00940BF4">
        <w:rPr>
          <w:rFonts w:ascii="Book Antiqua" w:hAnsi="Book Antiqua"/>
          <w:lang w:val="es-ES_tradnl"/>
        </w:rPr>
        <w:t xml:space="preserve">Sección </w:t>
      </w:r>
      <w:r>
        <w:rPr>
          <w:rFonts w:ascii="Book Antiqua" w:hAnsi="Book Antiqua"/>
          <w:lang w:val="es-ES_tradnl"/>
        </w:rPr>
        <w:t>4</w:t>
      </w:r>
      <w:r w:rsidRPr="00940BF4">
        <w:rPr>
          <w:rFonts w:ascii="Book Antiqua" w:hAnsi="Book Antiqua"/>
          <w:lang w:val="es-ES_tradnl"/>
        </w:rPr>
        <w:t>.-Esta Ley entrará en vigor inmediatamente después de su aprobación.</w:t>
      </w:r>
    </w:p>
    <w:sectPr w:rsidR="0014415C" w:rsidRPr="0014415C" w:rsidSect="00995577"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1F72B" w14:textId="77777777" w:rsidR="007143D1" w:rsidRDefault="007143D1">
      <w:r>
        <w:separator/>
      </w:r>
    </w:p>
  </w:endnote>
  <w:endnote w:type="continuationSeparator" w:id="0">
    <w:p w14:paraId="4C7861EC" w14:textId="77777777" w:rsidR="007143D1" w:rsidRDefault="0071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BC425" w14:textId="77777777" w:rsidR="007143D1" w:rsidRDefault="007143D1">
      <w:r>
        <w:separator/>
      </w:r>
    </w:p>
  </w:footnote>
  <w:footnote w:type="continuationSeparator" w:id="0">
    <w:p w14:paraId="09F2AC62" w14:textId="77777777" w:rsidR="007143D1" w:rsidRDefault="0071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CFD17" w14:textId="2DBA4CD4" w:rsidR="00F042CB" w:rsidRDefault="00F042CB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0C0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ambleaNum" w:val="1"/>
    <w:docVar w:name="AsambleaSup" w:val="ra"/>
    <w:docVar w:name="Direccion" w:val="addr1addr2San JuanPR00911"/>
    <w:docVar w:name="FallecimientoDe" w:val="Ramona Solís"/>
    <w:docVar w:name="Fecha" w:val="aaa"/>
    <w:docVar w:name="Mocion_A" w:val="Ricardo Ramos Solís"/>
    <w:docVar w:name="Senador_a1" w:val="El Senador"/>
    <w:docVar w:name="Senador_a2" w:val="Senador"/>
    <w:docVar w:name="Senator_a1" w:val="El Senador"/>
    <w:docVar w:name="Senator_a2" w:val="Senador"/>
    <w:docVar w:name="SesionNum" w:val="2"/>
    <w:docVar w:name="SesionSup" w:val="da"/>
    <w:docVar w:name="SesionTipo" w:val="Ordinaria"/>
  </w:docVars>
  <w:rsids>
    <w:rsidRoot w:val="0014415C"/>
    <w:rsid w:val="00020BBB"/>
    <w:rsid w:val="00056024"/>
    <w:rsid w:val="00090A5D"/>
    <w:rsid w:val="00095AE1"/>
    <w:rsid w:val="000A6B6C"/>
    <w:rsid w:val="000B0DBB"/>
    <w:rsid w:val="00101B9E"/>
    <w:rsid w:val="001033AC"/>
    <w:rsid w:val="00111E71"/>
    <w:rsid w:val="00127C6A"/>
    <w:rsid w:val="001363FE"/>
    <w:rsid w:val="0014415C"/>
    <w:rsid w:val="0017132B"/>
    <w:rsid w:val="001F4CA3"/>
    <w:rsid w:val="001F612A"/>
    <w:rsid w:val="00211396"/>
    <w:rsid w:val="00226AE6"/>
    <w:rsid w:val="002370E6"/>
    <w:rsid w:val="00245B34"/>
    <w:rsid w:val="00263355"/>
    <w:rsid w:val="00273792"/>
    <w:rsid w:val="002C701C"/>
    <w:rsid w:val="002D4AC8"/>
    <w:rsid w:val="002E0C0D"/>
    <w:rsid w:val="002F7AE5"/>
    <w:rsid w:val="00320D78"/>
    <w:rsid w:val="00380FE5"/>
    <w:rsid w:val="003924DD"/>
    <w:rsid w:val="00394FCB"/>
    <w:rsid w:val="003963F4"/>
    <w:rsid w:val="003B5254"/>
    <w:rsid w:val="003B75A6"/>
    <w:rsid w:val="003F4D4B"/>
    <w:rsid w:val="004061CA"/>
    <w:rsid w:val="00415689"/>
    <w:rsid w:val="00436517"/>
    <w:rsid w:val="004440CB"/>
    <w:rsid w:val="004713D2"/>
    <w:rsid w:val="004720A5"/>
    <w:rsid w:val="004C36C9"/>
    <w:rsid w:val="004C38A7"/>
    <w:rsid w:val="004E0A14"/>
    <w:rsid w:val="00521639"/>
    <w:rsid w:val="00532BB7"/>
    <w:rsid w:val="005332E4"/>
    <w:rsid w:val="0053550C"/>
    <w:rsid w:val="00555018"/>
    <w:rsid w:val="005723DC"/>
    <w:rsid w:val="005B09B2"/>
    <w:rsid w:val="006210DC"/>
    <w:rsid w:val="0064349D"/>
    <w:rsid w:val="00670870"/>
    <w:rsid w:val="00685549"/>
    <w:rsid w:val="006A3BD3"/>
    <w:rsid w:val="006B7365"/>
    <w:rsid w:val="006C2D81"/>
    <w:rsid w:val="006C7DF8"/>
    <w:rsid w:val="007143D1"/>
    <w:rsid w:val="00750FC8"/>
    <w:rsid w:val="007533D0"/>
    <w:rsid w:val="00755069"/>
    <w:rsid w:val="007943B5"/>
    <w:rsid w:val="007B0660"/>
    <w:rsid w:val="007E3868"/>
    <w:rsid w:val="00820C41"/>
    <w:rsid w:val="00850256"/>
    <w:rsid w:val="00852F20"/>
    <w:rsid w:val="00864E28"/>
    <w:rsid w:val="00896E3D"/>
    <w:rsid w:val="0093686F"/>
    <w:rsid w:val="00940795"/>
    <w:rsid w:val="00940BF4"/>
    <w:rsid w:val="00942FD4"/>
    <w:rsid w:val="00951997"/>
    <w:rsid w:val="0096517C"/>
    <w:rsid w:val="00990352"/>
    <w:rsid w:val="00995577"/>
    <w:rsid w:val="00A03405"/>
    <w:rsid w:val="00A1528A"/>
    <w:rsid w:val="00A33918"/>
    <w:rsid w:val="00A7629F"/>
    <w:rsid w:val="00A8531F"/>
    <w:rsid w:val="00AF0CEE"/>
    <w:rsid w:val="00B15FA0"/>
    <w:rsid w:val="00B30ACE"/>
    <w:rsid w:val="00B61CC2"/>
    <w:rsid w:val="00B667AD"/>
    <w:rsid w:val="00B84C38"/>
    <w:rsid w:val="00B86C00"/>
    <w:rsid w:val="00B947F6"/>
    <w:rsid w:val="00BF16AA"/>
    <w:rsid w:val="00BF3330"/>
    <w:rsid w:val="00C354B8"/>
    <w:rsid w:val="00C52517"/>
    <w:rsid w:val="00C60921"/>
    <w:rsid w:val="00C62936"/>
    <w:rsid w:val="00C653F2"/>
    <w:rsid w:val="00C679E6"/>
    <w:rsid w:val="00C74E9E"/>
    <w:rsid w:val="00C908F9"/>
    <w:rsid w:val="00CA0917"/>
    <w:rsid w:val="00CA1099"/>
    <w:rsid w:val="00CA3029"/>
    <w:rsid w:val="00D417C2"/>
    <w:rsid w:val="00D4699B"/>
    <w:rsid w:val="00D60936"/>
    <w:rsid w:val="00D65CD1"/>
    <w:rsid w:val="00D709EB"/>
    <w:rsid w:val="00D74714"/>
    <w:rsid w:val="00D82F3F"/>
    <w:rsid w:val="00D921C6"/>
    <w:rsid w:val="00D958C2"/>
    <w:rsid w:val="00E04AB5"/>
    <w:rsid w:val="00E13CC9"/>
    <w:rsid w:val="00E50E55"/>
    <w:rsid w:val="00E50EEA"/>
    <w:rsid w:val="00E52F58"/>
    <w:rsid w:val="00EC26AA"/>
    <w:rsid w:val="00EC5D3B"/>
    <w:rsid w:val="00ED7A53"/>
    <w:rsid w:val="00EE4273"/>
    <w:rsid w:val="00F02004"/>
    <w:rsid w:val="00F042CB"/>
    <w:rsid w:val="00F22AFD"/>
    <w:rsid w:val="00F60A20"/>
    <w:rsid w:val="00F84BF8"/>
    <w:rsid w:val="00FC0A95"/>
    <w:rsid w:val="00FC3D9C"/>
    <w:rsid w:val="00FF0153"/>
    <w:rsid w:val="00FF4DD7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B7D57"/>
  <w15:chartTrackingRefBased/>
  <w15:docId w15:val="{0AB36181-3B6E-422C-908F-311B883D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customStyle="1" w:styleId="Title2">
    <w:name w:val="Title2"/>
    <w:basedOn w:val="Normal"/>
    <w:next w:val="Normal"/>
    <w:pPr>
      <w:tabs>
        <w:tab w:val="left" w:pos="648"/>
        <w:tab w:val="right" w:pos="7776"/>
        <w:tab w:val="left" w:pos="784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Firmas">
    <w:name w:val="Firmas"/>
    <w:basedOn w:val="Normal"/>
    <w:pPr>
      <w:tabs>
        <w:tab w:val="center" w:pos="1440"/>
        <w:tab w:val="center" w:pos="7200"/>
      </w:tabs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B7762263-F207-4B2B-ACA7-468B5A6EE03C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asesora - IT</vt:lpstr>
    </vt:vector>
  </TitlesOfParts>
  <Company> 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asesora - IT</dc:title>
  <dc:subject/>
  <dc:creator>Angel A. Negrón De León</dc:creator>
  <cp:keywords/>
  <cp:lastModifiedBy>Carlos Sánchez</cp:lastModifiedBy>
  <cp:revision>2</cp:revision>
  <cp:lastPrinted>2024-01-10T20:37:00Z</cp:lastPrinted>
  <dcterms:created xsi:type="dcterms:W3CDTF">2024-01-17T23:19:00Z</dcterms:created>
  <dcterms:modified xsi:type="dcterms:W3CDTF">2024-01-17T23:19:00Z</dcterms:modified>
</cp:coreProperties>
</file>