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581" w:rsidRPr="003E75F1" w:rsidRDefault="00466581" w:rsidP="00466581">
      <w:pPr>
        <w:pStyle w:val="Header"/>
        <w:tabs>
          <w:tab w:val="clear" w:pos="4680"/>
          <w:tab w:val="clear" w:pos="9360"/>
        </w:tabs>
        <w:spacing w:line="276" w:lineRule="auto"/>
        <w:rPr>
          <w:rFonts w:ascii="Bodoni MT Black" w:hAnsi="Bodoni MT Black"/>
          <w:b/>
          <w:color w:val="17365D" w:themeColor="text2" w:themeShade="BF"/>
          <w:sz w:val="24"/>
          <w:szCs w:val="24"/>
        </w:rPr>
      </w:pPr>
      <w:bookmarkStart w:id="0" w:name="_GoBack"/>
      <w:bookmarkEnd w:id="0"/>
      <w:r>
        <w:rPr>
          <w:rFonts w:ascii="Bodoni MT Black" w:hAnsi="Bodoni MT Black"/>
          <w:b/>
          <w:noProof/>
          <w:color w:val="17365D" w:themeColor="text2" w:themeShade="BF"/>
          <w:sz w:val="24"/>
          <w:szCs w:val="24"/>
        </w:rPr>
        <w:drawing>
          <wp:anchor distT="0" distB="0" distL="114300" distR="114300" simplePos="0" relativeHeight="251661312" behindDoc="1" locked="0" layoutInCell="1" allowOverlap="1" wp14:anchorId="0AFD3741" wp14:editId="2F3D5FE1">
            <wp:simplePos x="0" y="0"/>
            <wp:positionH relativeFrom="column">
              <wp:posOffset>4914265</wp:posOffset>
            </wp:positionH>
            <wp:positionV relativeFrom="paragraph">
              <wp:posOffset>-276225</wp:posOffset>
            </wp:positionV>
            <wp:extent cx="1381125" cy="1824990"/>
            <wp:effectExtent l="0" t="0" r="9525" b="3810"/>
            <wp:wrapThrough wrapText="bothSides">
              <wp:wrapPolygon edited="0">
                <wp:start x="0" y="0"/>
                <wp:lineTo x="0" y="21420"/>
                <wp:lineTo x="21451" y="21420"/>
                <wp:lineTo x="21451"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W LOGO LATEST copy.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81125" cy="1824990"/>
                    </a:xfrm>
                    <a:prstGeom prst="rect">
                      <a:avLst/>
                    </a:prstGeom>
                  </pic:spPr>
                </pic:pic>
              </a:graphicData>
            </a:graphic>
            <wp14:sizeRelH relativeFrom="margin">
              <wp14:pctWidth>0</wp14:pctWidth>
            </wp14:sizeRelH>
            <wp14:sizeRelV relativeFrom="margin">
              <wp14:pctHeight>0</wp14:pctHeight>
            </wp14:sizeRelV>
          </wp:anchor>
        </w:drawing>
      </w:r>
      <w:r w:rsidRPr="003E75F1">
        <w:rPr>
          <w:rFonts w:ascii="Bodoni MT Black" w:hAnsi="Bodoni MT Black"/>
          <w:b/>
          <w:color w:val="17365D" w:themeColor="text2" w:themeShade="BF"/>
          <w:sz w:val="24"/>
          <w:szCs w:val="24"/>
        </w:rPr>
        <w:t>Humboldt Watershed Cooperative Weed Management Area</w:t>
      </w:r>
    </w:p>
    <w:p w:rsidR="00466581" w:rsidRDefault="00466581" w:rsidP="00466581">
      <w:pPr>
        <w:pStyle w:val="Header"/>
        <w:tabs>
          <w:tab w:val="clear" w:pos="4680"/>
          <w:tab w:val="clear" w:pos="9360"/>
        </w:tabs>
        <w:spacing w:line="276" w:lineRule="auto"/>
        <w:rPr>
          <w:rFonts w:ascii="Bodoni MT" w:hAnsi="Bodoni MT"/>
          <w:color w:val="17365D" w:themeColor="text2" w:themeShade="BF"/>
          <w:sz w:val="20"/>
          <w:szCs w:val="18"/>
        </w:rPr>
      </w:pPr>
      <w:r>
        <w:rPr>
          <w:rFonts w:ascii="Bodoni MT" w:hAnsi="Bodoni MT"/>
          <w:color w:val="17365D" w:themeColor="text2" w:themeShade="BF"/>
          <w:sz w:val="20"/>
          <w:szCs w:val="18"/>
        </w:rPr>
        <w:t xml:space="preserve">     </w:t>
      </w:r>
      <w:r w:rsidRPr="003E75F1">
        <w:rPr>
          <w:rFonts w:ascii="Bodoni MT" w:hAnsi="Bodoni MT"/>
          <w:color w:val="17365D" w:themeColor="text2" w:themeShade="BF"/>
          <w:sz w:val="20"/>
          <w:szCs w:val="18"/>
        </w:rPr>
        <w:t xml:space="preserve">HWCWMA </w:t>
      </w:r>
      <w:r w:rsidRPr="003E75F1">
        <w:rPr>
          <w:rFonts w:ascii="Bodoni MT" w:hAnsi="Bodoni MT"/>
          <w:color w:val="17365D" w:themeColor="text2" w:themeShade="BF"/>
          <w:sz w:val="20"/>
          <w:szCs w:val="18"/>
        </w:rPr>
        <w:sym w:font="Wingdings" w:char="F073"/>
      </w:r>
      <w:r w:rsidRPr="003E75F1">
        <w:rPr>
          <w:rFonts w:ascii="Bodoni MT" w:hAnsi="Bodoni MT"/>
          <w:color w:val="17365D" w:themeColor="text2" w:themeShade="BF"/>
          <w:sz w:val="20"/>
          <w:szCs w:val="18"/>
        </w:rPr>
        <w:t xml:space="preserve"> P.O. Box 570 </w:t>
      </w:r>
      <w:r w:rsidRPr="003E75F1">
        <w:rPr>
          <w:rFonts w:ascii="Bodoni MT" w:hAnsi="Bodoni MT"/>
          <w:color w:val="17365D" w:themeColor="text2" w:themeShade="BF"/>
          <w:sz w:val="20"/>
          <w:szCs w:val="18"/>
        </w:rPr>
        <w:sym w:font="Wingdings" w:char="F073"/>
      </w:r>
      <w:r w:rsidRPr="003E75F1">
        <w:rPr>
          <w:rFonts w:ascii="Bodoni MT" w:hAnsi="Bodoni MT"/>
          <w:color w:val="17365D" w:themeColor="text2" w:themeShade="BF"/>
          <w:sz w:val="20"/>
          <w:szCs w:val="18"/>
        </w:rPr>
        <w:t xml:space="preserve"> Elko, NV  89803-0570 </w:t>
      </w:r>
      <w:r w:rsidRPr="003E75F1">
        <w:rPr>
          <w:rFonts w:ascii="Bodoni MT" w:hAnsi="Bodoni MT"/>
          <w:color w:val="17365D" w:themeColor="text2" w:themeShade="BF"/>
          <w:sz w:val="20"/>
          <w:szCs w:val="18"/>
        </w:rPr>
        <w:sym w:font="Wingdings" w:char="F073"/>
      </w:r>
      <w:r w:rsidRPr="003E75F1">
        <w:rPr>
          <w:rFonts w:ascii="Bodoni MT" w:hAnsi="Bodoni MT"/>
          <w:color w:val="17365D" w:themeColor="text2" w:themeShade="BF"/>
          <w:sz w:val="20"/>
          <w:szCs w:val="18"/>
        </w:rPr>
        <w:t xml:space="preserve"> </w:t>
      </w:r>
      <w:hyperlink r:id="rId8" w:history="1">
        <w:r w:rsidRPr="00AC7077">
          <w:rPr>
            <w:rStyle w:val="Hyperlink"/>
            <w:rFonts w:ascii="Bodoni MT" w:hAnsi="Bodoni MT"/>
            <w:szCs w:val="18"/>
          </w:rPr>
          <w:t>hwcwma@gmail.com</w:t>
        </w:r>
      </w:hyperlink>
    </w:p>
    <w:p w:rsidR="00466581" w:rsidRPr="003E75F1" w:rsidRDefault="00466581" w:rsidP="00466581">
      <w:pPr>
        <w:pStyle w:val="Header"/>
        <w:tabs>
          <w:tab w:val="clear" w:pos="4680"/>
          <w:tab w:val="clear" w:pos="9360"/>
        </w:tabs>
        <w:spacing w:line="276" w:lineRule="auto"/>
        <w:rPr>
          <w:rFonts w:ascii="Bodoni MT" w:hAnsi="Bodoni MT"/>
          <w:color w:val="17365D" w:themeColor="text2" w:themeShade="BF"/>
          <w:sz w:val="20"/>
          <w:szCs w:val="18"/>
        </w:rPr>
      </w:pPr>
      <w:r>
        <w:t xml:space="preserve">       </w:t>
      </w:r>
      <w:hyperlink r:id="rId9" w:history="1">
        <w:r w:rsidRPr="00AC7077">
          <w:rPr>
            <w:rStyle w:val="Hyperlink"/>
            <w:rFonts w:ascii="Bodoni MT" w:hAnsi="Bodoni MT"/>
            <w:szCs w:val="18"/>
          </w:rPr>
          <w:t>www.HumboldtWeedFree.org</w:t>
        </w:r>
      </w:hyperlink>
      <w:r>
        <w:rPr>
          <w:rFonts w:ascii="Bodoni MT" w:hAnsi="Bodoni MT"/>
          <w:color w:val="17365D" w:themeColor="text2" w:themeShade="BF"/>
          <w:sz w:val="20"/>
          <w:szCs w:val="18"/>
        </w:rPr>
        <w:t xml:space="preserve">  </w:t>
      </w:r>
      <w:r>
        <w:rPr>
          <w:rFonts w:ascii="Bodoni MT" w:hAnsi="Bodoni MT"/>
          <w:color w:val="17365D" w:themeColor="text2" w:themeShade="BF"/>
          <w:sz w:val="20"/>
          <w:szCs w:val="18"/>
        </w:rPr>
        <w:sym w:font="Wingdings 2" w:char="F0F9"/>
      </w:r>
      <w:r>
        <w:rPr>
          <w:rFonts w:ascii="Bodoni MT" w:hAnsi="Bodoni MT"/>
          <w:color w:val="17365D" w:themeColor="text2" w:themeShade="BF"/>
          <w:sz w:val="20"/>
          <w:szCs w:val="18"/>
        </w:rPr>
        <w:t xml:space="preserve">  </w:t>
      </w:r>
      <w:hyperlink r:id="rId10" w:history="1">
        <w:r w:rsidRPr="00554918">
          <w:rPr>
            <w:rStyle w:val="Hyperlink"/>
            <w:rFonts w:ascii="Bodoni MT" w:hAnsi="Bodoni MT"/>
            <w:szCs w:val="18"/>
          </w:rPr>
          <w:t>aporreca@humboldtweedfree.org</w:t>
        </w:r>
      </w:hyperlink>
    </w:p>
    <w:p w:rsidR="00466581" w:rsidRPr="003E75F1" w:rsidRDefault="00466581" w:rsidP="00466581">
      <w:pPr>
        <w:pStyle w:val="Header"/>
        <w:tabs>
          <w:tab w:val="clear" w:pos="4680"/>
          <w:tab w:val="clear" w:pos="9360"/>
        </w:tabs>
        <w:rPr>
          <w:rFonts w:ascii="Freestyle Script" w:hAnsi="Freestyle Script" w:cstheme="minorHAnsi"/>
          <w:color w:val="17365D" w:themeColor="text2" w:themeShade="BF"/>
          <w:sz w:val="28"/>
          <w:szCs w:val="18"/>
        </w:rPr>
      </w:pPr>
      <w:r>
        <w:rPr>
          <w:rFonts w:ascii="Freestyle Script" w:hAnsi="Freestyle Script" w:cstheme="minorHAnsi"/>
          <w:color w:val="17365D" w:themeColor="text2" w:themeShade="BF"/>
          <w:sz w:val="28"/>
          <w:szCs w:val="18"/>
        </w:rPr>
        <w:t xml:space="preserve">           </w:t>
      </w:r>
      <w:r w:rsidRPr="003E75F1">
        <w:rPr>
          <w:rFonts w:ascii="Freestyle Script" w:hAnsi="Freestyle Script" w:cstheme="minorHAnsi"/>
          <w:color w:val="17365D" w:themeColor="text2" w:themeShade="BF"/>
          <w:sz w:val="28"/>
          <w:szCs w:val="18"/>
        </w:rPr>
        <w:t xml:space="preserve">Providing land managers, owners and local weed control </w:t>
      </w:r>
      <w:proofErr w:type="gramStart"/>
      <w:r w:rsidRPr="003E75F1">
        <w:rPr>
          <w:rFonts w:ascii="Freestyle Script" w:hAnsi="Freestyle Script" w:cstheme="minorHAnsi"/>
          <w:color w:val="17365D" w:themeColor="text2" w:themeShade="BF"/>
          <w:sz w:val="28"/>
          <w:szCs w:val="18"/>
        </w:rPr>
        <w:t>groups</w:t>
      </w:r>
      <w:proofErr w:type="gramEnd"/>
      <w:r w:rsidRPr="003E75F1">
        <w:rPr>
          <w:rFonts w:ascii="Freestyle Script" w:hAnsi="Freestyle Script" w:cstheme="minorHAnsi"/>
          <w:color w:val="17365D" w:themeColor="text2" w:themeShade="BF"/>
          <w:sz w:val="28"/>
          <w:szCs w:val="18"/>
        </w:rPr>
        <w:t xml:space="preserve"> assistance</w:t>
      </w:r>
    </w:p>
    <w:p w:rsidR="00466581" w:rsidRDefault="00466581">
      <w:pPr>
        <w:rPr>
          <w:rFonts w:ascii="Freestyle Script" w:hAnsi="Freestyle Script" w:cstheme="minorHAnsi"/>
          <w:color w:val="17365D" w:themeColor="text2" w:themeShade="BF"/>
          <w:sz w:val="28"/>
          <w:szCs w:val="18"/>
        </w:rPr>
      </w:pPr>
      <w:r>
        <w:rPr>
          <w:rFonts w:ascii="Freestyle Script" w:hAnsi="Freestyle Script" w:cstheme="minorHAnsi"/>
          <w:color w:val="17365D" w:themeColor="text2" w:themeShade="BF"/>
          <w:sz w:val="28"/>
          <w:szCs w:val="18"/>
        </w:rPr>
        <w:t xml:space="preserve">       </w:t>
      </w:r>
      <w:proofErr w:type="gramStart"/>
      <w:r w:rsidRPr="003E75F1">
        <w:rPr>
          <w:rFonts w:ascii="Freestyle Script" w:hAnsi="Freestyle Script" w:cstheme="minorHAnsi"/>
          <w:color w:val="17365D" w:themeColor="text2" w:themeShade="BF"/>
          <w:sz w:val="28"/>
          <w:szCs w:val="18"/>
        </w:rPr>
        <w:t>through</w:t>
      </w:r>
      <w:proofErr w:type="gramEnd"/>
      <w:r w:rsidRPr="003E75F1">
        <w:rPr>
          <w:rFonts w:ascii="Freestyle Script" w:hAnsi="Freestyle Script" w:cstheme="minorHAnsi"/>
          <w:color w:val="17365D" w:themeColor="text2" w:themeShade="BF"/>
          <w:sz w:val="28"/>
          <w:szCs w:val="18"/>
        </w:rPr>
        <w:t xml:space="preserve"> funding, agency and weed group coordination, communication and cooperation</w:t>
      </w:r>
    </w:p>
    <w:p w:rsidR="00466581" w:rsidRDefault="00466581">
      <w:pPr>
        <w:rPr>
          <w:rFonts w:ascii="Freestyle Script" w:hAnsi="Freestyle Script" w:cstheme="minorHAnsi"/>
          <w:color w:val="17365D" w:themeColor="text2" w:themeShade="BF"/>
          <w:sz w:val="28"/>
          <w:szCs w:val="18"/>
        </w:rPr>
      </w:pPr>
      <w:r>
        <w:rPr>
          <w:noProof/>
          <w:color w:val="17365D" w:themeColor="text2" w:themeShade="BF"/>
        </w:rPr>
        <w:drawing>
          <wp:inline distT="0" distB="0" distL="0" distR="0" wp14:anchorId="4BB4CC02" wp14:editId="72033813">
            <wp:extent cx="4773295" cy="158750"/>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73295" cy="158750"/>
                    </a:xfrm>
                    <a:prstGeom prst="rect">
                      <a:avLst/>
                    </a:prstGeom>
                    <a:noFill/>
                  </pic:spPr>
                </pic:pic>
              </a:graphicData>
            </a:graphic>
          </wp:inline>
        </w:drawing>
      </w:r>
    </w:p>
    <w:p w:rsidR="00466581" w:rsidRDefault="00466581" w:rsidP="00466581">
      <w:pPr>
        <w:pStyle w:val="NoSpacing"/>
      </w:pPr>
      <w:r>
        <w:t>Hello from the Humboldt Watershed Cooperative Weed Management Area!  This month we would like</w:t>
      </w:r>
    </w:p>
    <w:p w:rsidR="00F7338D" w:rsidRDefault="00466581" w:rsidP="00466581">
      <w:pPr>
        <w:pStyle w:val="NoSpacing"/>
      </w:pPr>
      <w:proofErr w:type="gramStart"/>
      <w:r>
        <w:t>to</w:t>
      </w:r>
      <w:proofErr w:type="gramEnd"/>
      <w:r>
        <w:t xml:space="preserve"> introduce you to another state listed noxious weed, Canada Thistle (</w:t>
      </w:r>
      <w:proofErr w:type="spellStart"/>
      <w:r w:rsidR="00CB007A">
        <w:rPr>
          <w:i/>
        </w:rPr>
        <w:t>Cirs</w:t>
      </w:r>
      <w:r w:rsidRPr="00466581">
        <w:rPr>
          <w:i/>
        </w:rPr>
        <w:t>ium</w:t>
      </w:r>
      <w:proofErr w:type="spellEnd"/>
      <w:r w:rsidRPr="00466581">
        <w:rPr>
          <w:i/>
        </w:rPr>
        <w:t xml:space="preserve"> </w:t>
      </w:r>
      <w:proofErr w:type="spellStart"/>
      <w:r w:rsidRPr="00466581">
        <w:rPr>
          <w:i/>
        </w:rPr>
        <w:t>arvense</w:t>
      </w:r>
      <w:proofErr w:type="spellEnd"/>
      <w:r>
        <w:t xml:space="preserve">).  </w:t>
      </w:r>
      <w:r w:rsidRPr="00466581">
        <w:t xml:space="preserve">Though its name would indicate otherwise, Canada thistle is a native of the Mediterranean region and southeast Europe. </w:t>
      </w:r>
      <w:r>
        <w:t xml:space="preserve"> </w:t>
      </w:r>
      <w:r w:rsidRPr="00466581">
        <w:t>It likely was introduced into North America in contaminated hay and grain seed during early colonization in the 17th century.</w:t>
      </w:r>
      <w:r>
        <w:t xml:space="preserve">  </w:t>
      </w:r>
      <w:r w:rsidRPr="00466581">
        <w:t>Canada thistle has become very well established in North America and is now considered a noxious weed in at least 35 states and much of Canada</w:t>
      </w:r>
      <w:r w:rsidR="00F53774">
        <w:t>.</w:t>
      </w:r>
    </w:p>
    <w:p w:rsidR="00F53774" w:rsidRDefault="00F53774" w:rsidP="00466581">
      <w:pPr>
        <w:pStyle w:val="NoSpacing"/>
      </w:pPr>
    </w:p>
    <w:p w:rsidR="00F53774" w:rsidRPr="00F53774" w:rsidRDefault="00F53774" w:rsidP="00F53774">
      <w:pPr>
        <w:pStyle w:val="NoSpacing"/>
      </w:pPr>
      <w:r w:rsidRPr="00F53774">
        <w:t xml:space="preserve">Canada thistle usually grows 2 to 3 feet tall with alternate, dark green leaves that vary in size. The leaves are generally </w:t>
      </w:r>
      <w:proofErr w:type="gramStart"/>
      <w:r w:rsidRPr="00F53774">
        <w:t>oblong,</w:t>
      </w:r>
      <w:proofErr w:type="gramEnd"/>
      <w:r w:rsidRPr="00F53774">
        <w:t xml:space="preserve"> the length 3 to 5 times the width, usually deeply lobed, and have spiny toothed edges. The leaf edge spines vary in size and number according to variety. Canada thistle is a perennial spreading both by seed and underground rhizomes. It generally forms colonies and is found in cropland, roadsides, and disturbed pasture soils. However, Canada thistle is not very competitive in healthy turf.</w:t>
      </w:r>
    </w:p>
    <w:p w:rsidR="00F53774" w:rsidRDefault="00F53774" w:rsidP="00F53774">
      <w:pPr>
        <w:pStyle w:val="NoSpacing"/>
      </w:pPr>
      <w:bookmarkStart w:id="1" w:name="ha"/>
      <w:bookmarkEnd w:id="1"/>
    </w:p>
    <w:p w:rsidR="00F53774" w:rsidRDefault="00F53774" w:rsidP="00F53774">
      <w:pPr>
        <w:pStyle w:val="NoSpacing"/>
      </w:pPr>
      <w:r w:rsidRPr="00F53774">
        <w:t>Canada thistle grows best in the northern regions of North America where temperature and rainfall are moderate. Canada thistle rosettes require at least 14 hours of day length to bolt and flower. Its growth is limited or stopped when temperature exceed 85</w:t>
      </w:r>
      <w:r w:rsidRPr="00F53774">
        <w:rPr>
          <w:vertAlign w:val="superscript"/>
        </w:rPr>
        <w:t>0</w:t>
      </w:r>
      <w:r w:rsidRPr="00F53774">
        <w:t xml:space="preserve"> F for extended periods. Although it will grow in a wide range of soils, Canada thistle produces deeper roots in clay or muck soils than in sand or gravel.</w:t>
      </w:r>
    </w:p>
    <w:p w:rsidR="00F53774" w:rsidRDefault="00F53774" w:rsidP="00F53774">
      <w:pPr>
        <w:pStyle w:val="NoSpacing"/>
      </w:pPr>
    </w:p>
    <w:p w:rsidR="00F53774" w:rsidRDefault="00F53774" w:rsidP="00F53774">
      <w:pPr>
        <w:pStyle w:val="NoSpacing"/>
      </w:pPr>
      <w:r w:rsidRPr="00F53774">
        <w:t>Once the plant becomes established, roots are the most important means of propagation. Canada thistle has an extensive underground root system that may penetrate the soil to a depth of 10 feet or more and grow laterally 12 to 15 feet per year. Root buds occur randomly along the roots and initiate new shoots whenever environmental conditions are favorable. Root segments as small as 0.6 inch can initiate shoot growth and become established.</w:t>
      </w:r>
    </w:p>
    <w:p w:rsidR="00F53774" w:rsidRDefault="00F53774" w:rsidP="00F53774">
      <w:pPr>
        <w:pStyle w:val="NoSpacing"/>
      </w:pPr>
    </w:p>
    <w:p w:rsidR="00FC4A46" w:rsidRPr="00FC4A46" w:rsidRDefault="00FC4A46" w:rsidP="00FC4A46">
      <w:pPr>
        <w:pStyle w:val="NoSpacing"/>
        <w:rPr>
          <w:lang w:val="en"/>
        </w:rPr>
      </w:pPr>
      <w:r w:rsidRPr="00FC4A46">
        <w:rPr>
          <w:lang w:val="en"/>
        </w:rPr>
        <w:t>The key principle to Canada thistle control is to stress the plant and force it to use stored root nutrients. Canada thistle can recover from almost any stress, including control attempts, because of root nutrient stores. Therefore, returning infested land to a productive state occurs only over time. Success requires a sound management plan implemented over several years.</w:t>
      </w:r>
    </w:p>
    <w:p w:rsidR="00FC4A46" w:rsidRDefault="00FC4A46" w:rsidP="00FC4A46">
      <w:pPr>
        <w:pStyle w:val="NoSpacing"/>
        <w:rPr>
          <w:b/>
          <w:bCs/>
          <w:lang w:val="en"/>
        </w:rPr>
      </w:pPr>
    </w:p>
    <w:p w:rsidR="00FC4A46" w:rsidRDefault="00FC4A46" w:rsidP="00FC4A46">
      <w:pPr>
        <w:pStyle w:val="NoSpacing"/>
        <w:rPr>
          <w:lang w:val="en"/>
        </w:rPr>
      </w:pPr>
      <w:proofErr w:type="gramStart"/>
      <w:r w:rsidRPr="00FC4A46">
        <w:rPr>
          <w:b/>
          <w:bCs/>
          <w:lang w:val="en"/>
        </w:rPr>
        <w:t>Cultural control.</w:t>
      </w:r>
      <w:proofErr w:type="gramEnd"/>
      <w:r w:rsidRPr="00FC4A46">
        <w:rPr>
          <w:lang w:val="en"/>
        </w:rPr>
        <w:t xml:space="preserve"> Grasses and alfalfa can compete effectively with Canada thistle if their growth is favored by good management. Maintain fertility and, if possible, moisture at optimum levels to favor grass or alfalfa growth. Soil analysis can easily determine fertility needs. Be cautious with nitrogen fertilizers, because excess available soil nitrogen may favor weed growth.</w:t>
      </w:r>
      <w:r>
        <w:rPr>
          <w:lang w:val="en"/>
        </w:rPr>
        <w:t xml:space="preserve">  </w:t>
      </w:r>
      <w:r w:rsidRPr="00FC4A46">
        <w:rPr>
          <w:lang w:val="en"/>
        </w:rPr>
        <w:t>These are essential management steps to ensure optimum desirable plant growth and competition. However, competition alone seldom is effective against Canada thistle.</w:t>
      </w:r>
    </w:p>
    <w:p w:rsidR="00824395" w:rsidRDefault="00824395" w:rsidP="00FC4A46">
      <w:pPr>
        <w:pStyle w:val="NoSpacing"/>
        <w:rPr>
          <w:lang w:val="en"/>
        </w:rPr>
      </w:pPr>
    </w:p>
    <w:p w:rsidR="00824395" w:rsidRPr="00FC4A46" w:rsidRDefault="00824395" w:rsidP="00FC4A46">
      <w:pPr>
        <w:pStyle w:val="NoSpacing"/>
        <w:rPr>
          <w:lang w:val="en"/>
        </w:rPr>
      </w:pPr>
      <w:proofErr w:type="gramStart"/>
      <w:r>
        <w:rPr>
          <w:rStyle w:val="Strong"/>
          <w:lang w:val="en"/>
        </w:rPr>
        <w:t>Mechanical control.</w:t>
      </w:r>
      <w:proofErr w:type="gramEnd"/>
      <w:r>
        <w:rPr>
          <w:lang w:val="en"/>
        </w:rPr>
        <w:t xml:space="preserve"> Mowing hay meadows can be an effective tool if combined with herbicide treatments. Mowing alone is not effective unless conducted at one-month intervals over several growing seasons. Always combine mowing with cultural and chemical control. Mowing at hay cutting stimulates new Canada thistle shoots to develop from its root system.</w:t>
      </w:r>
    </w:p>
    <w:p w:rsidR="00FC4A46" w:rsidRDefault="00FC4A46" w:rsidP="00FC4A46">
      <w:pPr>
        <w:pStyle w:val="NoSpacing"/>
        <w:rPr>
          <w:b/>
          <w:bCs/>
          <w:lang w:val="en"/>
        </w:rPr>
      </w:pPr>
    </w:p>
    <w:p w:rsidR="00FC4A46" w:rsidRDefault="00FC4A46" w:rsidP="00FC4A46">
      <w:pPr>
        <w:pStyle w:val="NoSpacing"/>
        <w:rPr>
          <w:lang w:val="en"/>
        </w:rPr>
      </w:pPr>
      <w:proofErr w:type="gramStart"/>
      <w:r w:rsidRPr="00FC4A46">
        <w:rPr>
          <w:b/>
          <w:bCs/>
          <w:lang w:val="en"/>
        </w:rPr>
        <w:t>Chemical control.</w:t>
      </w:r>
      <w:proofErr w:type="gramEnd"/>
      <w:r w:rsidRPr="00FC4A46">
        <w:rPr>
          <w:lang w:val="en"/>
        </w:rPr>
        <w:t xml:space="preserve"> Read the label, follow directions and use precautions. Research </w:t>
      </w:r>
      <w:r w:rsidR="00CB007A">
        <w:rPr>
          <w:lang w:val="en"/>
        </w:rPr>
        <w:t>has shown</w:t>
      </w:r>
      <w:r w:rsidRPr="00FC4A46">
        <w:rPr>
          <w:lang w:val="en"/>
        </w:rPr>
        <w:t xml:space="preserve"> that </w:t>
      </w:r>
      <w:proofErr w:type="spellStart"/>
      <w:r w:rsidRPr="00FC4A46">
        <w:rPr>
          <w:lang w:val="en"/>
        </w:rPr>
        <w:t>Tordon</w:t>
      </w:r>
      <w:proofErr w:type="spellEnd"/>
      <w:r w:rsidRPr="00FC4A46">
        <w:rPr>
          <w:lang w:val="en"/>
        </w:rPr>
        <w:t xml:space="preserve"> 22K (</w:t>
      </w:r>
      <w:proofErr w:type="spellStart"/>
      <w:r w:rsidRPr="00FC4A46">
        <w:rPr>
          <w:lang w:val="en"/>
        </w:rPr>
        <w:t>picloram</w:t>
      </w:r>
      <w:proofErr w:type="spellEnd"/>
      <w:r w:rsidRPr="00FC4A46">
        <w:rPr>
          <w:lang w:val="en"/>
        </w:rPr>
        <w:t>), Milestone (</w:t>
      </w:r>
      <w:proofErr w:type="spellStart"/>
      <w:r w:rsidRPr="00FC4A46">
        <w:rPr>
          <w:lang w:val="en"/>
        </w:rPr>
        <w:t>aminopyralid</w:t>
      </w:r>
      <w:proofErr w:type="spellEnd"/>
      <w:r w:rsidRPr="00FC4A46">
        <w:rPr>
          <w:lang w:val="en"/>
        </w:rPr>
        <w:t xml:space="preserve">), </w:t>
      </w:r>
      <w:proofErr w:type="spellStart"/>
      <w:r w:rsidRPr="00FC4A46">
        <w:rPr>
          <w:lang w:val="en"/>
        </w:rPr>
        <w:t>Transline</w:t>
      </w:r>
      <w:proofErr w:type="spellEnd"/>
      <w:r w:rsidRPr="00FC4A46">
        <w:rPr>
          <w:lang w:val="en"/>
        </w:rPr>
        <w:t xml:space="preserve"> (</w:t>
      </w:r>
      <w:proofErr w:type="spellStart"/>
      <w:r w:rsidRPr="00FC4A46">
        <w:rPr>
          <w:lang w:val="en"/>
        </w:rPr>
        <w:t>clopyralid</w:t>
      </w:r>
      <w:proofErr w:type="spellEnd"/>
      <w:r w:rsidRPr="00FC4A46">
        <w:rPr>
          <w:lang w:val="en"/>
        </w:rPr>
        <w:t xml:space="preserve">), </w:t>
      </w:r>
      <w:proofErr w:type="spellStart"/>
      <w:r w:rsidRPr="00FC4A46">
        <w:rPr>
          <w:lang w:val="en"/>
        </w:rPr>
        <w:t>Banvel</w:t>
      </w:r>
      <w:proofErr w:type="spellEnd"/>
      <w:r w:rsidRPr="00FC4A46">
        <w:rPr>
          <w:lang w:val="en"/>
        </w:rPr>
        <w:t>/ Vanquish/Clarity (</w:t>
      </w:r>
      <w:proofErr w:type="spellStart"/>
      <w:r w:rsidRPr="00FC4A46">
        <w:rPr>
          <w:lang w:val="en"/>
        </w:rPr>
        <w:t>dicamba</w:t>
      </w:r>
      <w:proofErr w:type="spellEnd"/>
      <w:r w:rsidRPr="00FC4A46">
        <w:rPr>
          <w:lang w:val="en"/>
        </w:rPr>
        <w:t xml:space="preserve">) and </w:t>
      </w:r>
      <w:proofErr w:type="spellStart"/>
      <w:r w:rsidRPr="00FC4A46">
        <w:rPr>
          <w:lang w:val="en"/>
        </w:rPr>
        <w:t>Telar</w:t>
      </w:r>
      <w:proofErr w:type="spellEnd"/>
      <w:r w:rsidRPr="00FC4A46">
        <w:rPr>
          <w:lang w:val="en"/>
        </w:rPr>
        <w:t xml:space="preserve"> (</w:t>
      </w:r>
      <w:proofErr w:type="spellStart"/>
      <w:r w:rsidRPr="00FC4A46">
        <w:rPr>
          <w:lang w:val="en"/>
        </w:rPr>
        <w:t>chlorsulfuron</w:t>
      </w:r>
      <w:proofErr w:type="spellEnd"/>
      <w:r w:rsidRPr="00FC4A46">
        <w:rPr>
          <w:lang w:val="en"/>
        </w:rPr>
        <w:t xml:space="preserve">) are effective against Canada thistle. Canada thistle is difficult to control and re-treatment for one to three or more years </w:t>
      </w:r>
      <w:r w:rsidRPr="00FC4A46">
        <w:rPr>
          <w:lang w:val="en"/>
        </w:rPr>
        <w:lastRenderedPageBreak/>
        <w:t xml:space="preserve">after the initial application is common. Refer to </w:t>
      </w:r>
      <w:r>
        <w:rPr>
          <w:lang w:val="en"/>
        </w:rPr>
        <w:t>following table</w:t>
      </w:r>
      <w:r w:rsidRPr="00FC4A46">
        <w:rPr>
          <w:lang w:val="en"/>
        </w:rPr>
        <w:t xml:space="preserve"> for use rates and application timing. These herbicides are most effective when combined with cultural and/or mechanical control.</w:t>
      </w:r>
    </w:p>
    <w:p w:rsidR="00CB007A" w:rsidRDefault="00CB007A" w:rsidP="00FC4A46">
      <w:pPr>
        <w:pStyle w:val="NoSpacing"/>
        <w:rPr>
          <w:lang w:val="en"/>
        </w:rPr>
      </w:pPr>
    </w:p>
    <w:p w:rsidR="00FC4A46" w:rsidRPr="00FC4A46" w:rsidRDefault="00FC4A46" w:rsidP="00FC4A46">
      <w:pPr>
        <w:pStyle w:val="NoSpacing"/>
        <w:rPr>
          <w:lang w:val="en"/>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59"/>
        <w:gridCol w:w="1622"/>
        <w:gridCol w:w="3150"/>
        <w:gridCol w:w="4789"/>
      </w:tblGrid>
      <w:tr w:rsidR="00FC4A46" w:rsidRPr="00FC4A46" w:rsidTr="00FC4A46">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FC4A46" w:rsidRPr="00FC4A46" w:rsidRDefault="00FC4A46" w:rsidP="00FC4A46">
            <w:pPr>
              <w:pStyle w:val="NoSpacing"/>
            </w:pPr>
            <w:r w:rsidRPr="00FC4A46">
              <w:rPr>
                <w:b/>
                <w:bCs/>
              </w:rPr>
              <w:t>Herbicide to control Canada thistle in pas</w:t>
            </w:r>
            <w:r>
              <w:rPr>
                <w:b/>
                <w:bCs/>
              </w:rPr>
              <w:t>t</w:t>
            </w:r>
            <w:r w:rsidRPr="00FC4A46">
              <w:rPr>
                <w:b/>
                <w:bCs/>
              </w:rPr>
              <w:t xml:space="preserve">ures, rangeland, natural and </w:t>
            </w:r>
            <w:proofErr w:type="spellStart"/>
            <w:r w:rsidRPr="00FC4A46">
              <w:rPr>
                <w:b/>
                <w:bCs/>
              </w:rPr>
              <w:t>noncrop</w:t>
            </w:r>
            <w:proofErr w:type="spellEnd"/>
            <w:r w:rsidRPr="00FC4A46">
              <w:rPr>
                <w:b/>
                <w:bCs/>
              </w:rPr>
              <w:t xml:space="preserve"> areas.</w:t>
            </w:r>
          </w:p>
        </w:tc>
      </w:tr>
      <w:tr w:rsidR="00FC4A46" w:rsidRPr="00FC4A46" w:rsidTr="00FC4A4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4A46" w:rsidRPr="00FC4A46" w:rsidRDefault="00FC4A46" w:rsidP="00FC4A46">
            <w:pPr>
              <w:pStyle w:val="NoSpacing"/>
            </w:pPr>
            <w:r w:rsidRPr="00FC4A46">
              <w:rPr>
                <w:b/>
                <w:bCs/>
              </w:rPr>
              <w:t>Herbicide</w:t>
            </w:r>
          </w:p>
        </w:tc>
        <w:tc>
          <w:tcPr>
            <w:tcW w:w="0" w:type="auto"/>
            <w:tcBorders>
              <w:top w:val="outset" w:sz="6" w:space="0" w:color="auto"/>
              <w:left w:val="outset" w:sz="6" w:space="0" w:color="auto"/>
              <w:bottom w:val="outset" w:sz="6" w:space="0" w:color="auto"/>
              <w:right w:val="outset" w:sz="6" w:space="0" w:color="auto"/>
            </w:tcBorders>
            <w:vAlign w:val="center"/>
            <w:hideMark/>
          </w:tcPr>
          <w:p w:rsidR="00FC4A46" w:rsidRPr="00FC4A46" w:rsidRDefault="00FC4A46" w:rsidP="00FC4A46">
            <w:pPr>
              <w:pStyle w:val="NoSpacing"/>
            </w:pPr>
            <w:r w:rsidRPr="00FC4A46">
              <w:rPr>
                <w:b/>
                <w:bCs/>
              </w:rPr>
              <w:t>Rate (Production/A)</w:t>
            </w:r>
          </w:p>
        </w:tc>
        <w:tc>
          <w:tcPr>
            <w:tcW w:w="0" w:type="auto"/>
            <w:tcBorders>
              <w:top w:val="outset" w:sz="6" w:space="0" w:color="auto"/>
              <w:left w:val="outset" w:sz="6" w:space="0" w:color="auto"/>
              <w:bottom w:val="outset" w:sz="6" w:space="0" w:color="auto"/>
              <w:right w:val="outset" w:sz="6" w:space="0" w:color="auto"/>
            </w:tcBorders>
            <w:vAlign w:val="center"/>
            <w:hideMark/>
          </w:tcPr>
          <w:p w:rsidR="00FC4A46" w:rsidRPr="00FC4A46" w:rsidRDefault="00FC4A46" w:rsidP="00FC4A46">
            <w:pPr>
              <w:pStyle w:val="NoSpacing"/>
            </w:pPr>
            <w:r w:rsidRPr="00FC4A46">
              <w:rPr>
                <w:b/>
                <w:bCs/>
              </w:rPr>
              <w:t xml:space="preserve">Application </w:t>
            </w:r>
            <w:r w:rsidRPr="00FC4A46">
              <w:rPr>
                <w:b/>
                <w:bCs/>
              </w:rPr>
              <w:br/>
              <w:t>timing</w:t>
            </w:r>
          </w:p>
        </w:tc>
        <w:tc>
          <w:tcPr>
            <w:tcW w:w="0" w:type="auto"/>
            <w:tcBorders>
              <w:top w:val="outset" w:sz="6" w:space="0" w:color="auto"/>
              <w:left w:val="outset" w:sz="6" w:space="0" w:color="auto"/>
              <w:bottom w:val="outset" w:sz="6" w:space="0" w:color="auto"/>
              <w:right w:val="outset" w:sz="6" w:space="0" w:color="auto"/>
            </w:tcBorders>
            <w:vAlign w:val="center"/>
            <w:hideMark/>
          </w:tcPr>
          <w:p w:rsidR="00FC4A46" w:rsidRPr="00FC4A46" w:rsidRDefault="00FC4A46" w:rsidP="00FC4A46">
            <w:pPr>
              <w:pStyle w:val="NoSpacing"/>
            </w:pPr>
            <w:r w:rsidRPr="00FC4A46">
              <w:rPr>
                <w:b/>
                <w:bCs/>
              </w:rPr>
              <w:t>Comments</w:t>
            </w:r>
          </w:p>
        </w:tc>
      </w:tr>
      <w:tr w:rsidR="00FC4A46" w:rsidRPr="00FC4A46" w:rsidTr="00FC4A4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4A46" w:rsidRPr="00FC4A46" w:rsidRDefault="00FC4A46" w:rsidP="00FC4A46">
            <w:pPr>
              <w:pStyle w:val="NoSpacing"/>
            </w:pPr>
            <w:proofErr w:type="spellStart"/>
            <w:r w:rsidRPr="00FC4A46">
              <w:t>Tordon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FC4A46" w:rsidRPr="00FC4A46" w:rsidRDefault="00FC4A46" w:rsidP="00FC4A46">
            <w:pPr>
              <w:pStyle w:val="NoSpacing"/>
            </w:pPr>
            <w:r w:rsidRPr="00FC4A46">
              <w:t>1 quart</w:t>
            </w:r>
          </w:p>
        </w:tc>
        <w:tc>
          <w:tcPr>
            <w:tcW w:w="0" w:type="auto"/>
            <w:tcBorders>
              <w:top w:val="outset" w:sz="6" w:space="0" w:color="auto"/>
              <w:left w:val="outset" w:sz="6" w:space="0" w:color="auto"/>
              <w:bottom w:val="outset" w:sz="6" w:space="0" w:color="auto"/>
              <w:right w:val="outset" w:sz="6" w:space="0" w:color="auto"/>
            </w:tcBorders>
            <w:vAlign w:val="center"/>
            <w:hideMark/>
          </w:tcPr>
          <w:p w:rsidR="00FC4A46" w:rsidRPr="00FC4A46" w:rsidRDefault="00FC4A46" w:rsidP="00FC4A46">
            <w:pPr>
              <w:pStyle w:val="NoSpacing"/>
            </w:pPr>
            <w:r w:rsidRPr="00FC4A46">
              <w:t>Anytime when weeds are rapidly growing</w:t>
            </w:r>
          </w:p>
        </w:tc>
        <w:tc>
          <w:tcPr>
            <w:tcW w:w="0" w:type="auto"/>
            <w:tcBorders>
              <w:top w:val="outset" w:sz="6" w:space="0" w:color="auto"/>
              <w:left w:val="outset" w:sz="6" w:space="0" w:color="auto"/>
              <w:bottom w:val="outset" w:sz="6" w:space="0" w:color="auto"/>
              <w:right w:val="outset" w:sz="6" w:space="0" w:color="auto"/>
            </w:tcBorders>
            <w:vAlign w:val="center"/>
            <w:hideMark/>
          </w:tcPr>
          <w:p w:rsidR="00FC4A46" w:rsidRPr="00FC4A46" w:rsidRDefault="00FC4A46" w:rsidP="00FC4A46">
            <w:pPr>
              <w:pStyle w:val="NoSpacing"/>
            </w:pPr>
            <w:r w:rsidRPr="00FC4A46">
              <w:t>Fall applications consistent results; may need re-treatment 1 to 2 years</w:t>
            </w:r>
          </w:p>
        </w:tc>
      </w:tr>
      <w:tr w:rsidR="00FC4A46" w:rsidRPr="00FC4A46" w:rsidTr="00FC4A4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4A46" w:rsidRPr="00FC4A46" w:rsidRDefault="00FC4A46" w:rsidP="00FC4A46">
            <w:pPr>
              <w:pStyle w:val="NoSpacing"/>
            </w:pPr>
            <w:r w:rsidRPr="00FC4A46">
              <w:t>Milestone</w:t>
            </w:r>
          </w:p>
        </w:tc>
        <w:tc>
          <w:tcPr>
            <w:tcW w:w="0" w:type="auto"/>
            <w:tcBorders>
              <w:top w:val="outset" w:sz="6" w:space="0" w:color="auto"/>
              <w:left w:val="outset" w:sz="6" w:space="0" w:color="auto"/>
              <w:bottom w:val="outset" w:sz="6" w:space="0" w:color="auto"/>
              <w:right w:val="outset" w:sz="6" w:space="0" w:color="auto"/>
            </w:tcBorders>
            <w:vAlign w:val="center"/>
            <w:hideMark/>
          </w:tcPr>
          <w:p w:rsidR="00FC4A46" w:rsidRPr="00FC4A46" w:rsidRDefault="00FC4A46" w:rsidP="00FC4A46">
            <w:pPr>
              <w:pStyle w:val="NoSpacing"/>
            </w:pPr>
            <w:r w:rsidRPr="00FC4A46">
              <w:t xml:space="preserve">5 to 7 </w:t>
            </w:r>
            <w:proofErr w:type="spellStart"/>
            <w:r w:rsidRPr="00FC4A46">
              <w:t>fl</w:t>
            </w:r>
            <w:proofErr w:type="spellEnd"/>
            <w:r w:rsidRPr="00FC4A46">
              <w:t xml:space="preserve"> </w:t>
            </w:r>
            <w:proofErr w:type="spellStart"/>
            <w:r w:rsidRPr="00FC4A46">
              <w:t>oz</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FC4A46" w:rsidRPr="00FC4A46" w:rsidRDefault="00FC4A46" w:rsidP="00FC4A46">
            <w:pPr>
              <w:pStyle w:val="NoSpacing"/>
            </w:pPr>
            <w:r w:rsidRPr="00FC4A46">
              <w:t xml:space="preserve">Spring at </w:t>
            </w:r>
            <w:proofErr w:type="spellStart"/>
            <w:r w:rsidRPr="00FC4A46">
              <w:t>prebud</w:t>
            </w:r>
            <w:proofErr w:type="spellEnd"/>
            <w:r w:rsidRPr="00FC4A46">
              <w:t xml:space="preserve"> growth stage; or fall</w:t>
            </w:r>
          </w:p>
        </w:tc>
        <w:tc>
          <w:tcPr>
            <w:tcW w:w="0" w:type="auto"/>
            <w:tcBorders>
              <w:top w:val="outset" w:sz="6" w:space="0" w:color="auto"/>
              <w:left w:val="outset" w:sz="6" w:space="0" w:color="auto"/>
              <w:bottom w:val="outset" w:sz="6" w:space="0" w:color="auto"/>
              <w:right w:val="outset" w:sz="6" w:space="0" w:color="auto"/>
            </w:tcBorders>
            <w:vAlign w:val="center"/>
            <w:hideMark/>
          </w:tcPr>
          <w:p w:rsidR="00FC4A46" w:rsidRPr="00FC4A46" w:rsidRDefault="00FC4A46" w:rsidP="00FC4A46">
            <w:pPr>
              <w:pStyle w:val="NoSpacing"/>
            </w:pPr>
            <w:r w:rsidRPr="00FC4A46">
              <w:t>Use higher rate for older or dense stands; Milestone may be used to edge of ponds or streams; may need re-treatment 1 to 2 years</w:t>
            </w:r>
          </w:p>
        </w:tc>
      </w:tr>
      <w:tr w:rsidR="00FC4A46" w:rsidRPr="00FC4A46" w:rsidTr="00FC4A4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4A46" w:rsidRPr="00FC4A46" w:rsidRDefault="00FC4A46" w:rsidP="00FC4A46">
            <w:pPr>
              <w:pStyle w:val="NoSpacing"/>
            </w:pPr>
            <w:proofErr w:type="spellStart"/>
            <w:r w:rsidRPr="00FC4A46">
              <w:t>Transline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FC4A46" w:rsidRPr="00FC4A46" w:rsidRDefault="00FC4A46" w:rsidP="00FC4A46">
            <w:pPr>
              <w:pStyle w:val="NoSpacing"/>
            </w:pPr>
            <w:r w:rsidRPr="00FC4A46">
              <w:t>0.67 to 1.33 pints</w:t>
            </w:r>
          </w:p>
        </w:tc>
        <w:tc>
          <w:tcPr>
            <w:tcW w:w="0" w:type="auto"/>
            <w:tcBorders>
              <w:top w:val="outset" w:sz="6" w:space="0" w:color="auto"/>
              <w:left w:val="outset" w:sz="6" w:space="0" w:color="auto"/>
              <w:bottom w:val="outset" w:sz="6" w:space="0" w:color="auto"/>
              <w:right w:val="outset" w:sz="6" w:space="0" w:color="auto"/>
            </w:tcBorders>
            <w:vAlign w:val="center"/>
            <w:hideMark/>
          </w:tcPr>
          <w:p w:rsidR="00FC4A46" w:rsidRPr="00FC4A46" w:rsidRDefault="00FC4A46" w:rsidP="00FC4A46">
            <w:pPr>
              <w:pStyle w:val="NoSpacing"/>
            </w:pPr>
            <w:r w:rsidRPr="00FC4A46">
              <w:t xml:space="preserve">Spring after all shoots have emerged, </w:t>
            </w:r>
            <w:proofErr w:type="spellStart"/>
            <w:r w:rsidRPr="00FC4A46">
              <w:t>rosete</w:t>
            </w:r>
            <w:proofErr w:type="spellEnd"/>
            <w:r w:rsidRPr="00FC4A46">
              <w:t xml:space="preserve"> to early bud growth stages; or fall</w:t>
            </w:r>
          </w:p>
        </w:tc>
        <w:tc>
          <w:tcPr>
            <w:tcW w:w="0" w:type="auto"/>
            <w:tcBorders>
              <w:top w:val="outset" w:sz="6" w:space="0" w:color="auto"/>
              <w:left w:val="outset" w:sz="6" w:space="0" w:color="auto"/>
              <w:bottom w:val="outset" w:sz="6" w:space="0" w:color="auto"/>
              <w:right w:val="outset" w:sz="6" w:space="0" w:color="auto"/>
            </w:tcBorders>
            <w:vAlign w:val="center"/>
            <w:hideMark/>
          </w:tcPr>
          <w:p w:rsidR="00FC4A46" w:rsidRPr="00FC4A46" w:rsidRDefault="00FC4A46" w:rsidP="00FC4A46">
            <w:pPr>
              <w:pStyle w:val="NoSpacing"/>
            </w:pPr>
            <w:r w:rsidRPr="00FC4A46">
              <w:t>Apply 1 pint/A or more in fall; may need re-treatment 1 to 3 years</w:t>
            </w:r>
          </w:p>
        </w:tc>
      </w:tr>
      <w:tr w:rsidR="00FC4A46" w:rsidRPr="00FC4A46" w:rsidTr="00FC4A4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4A46" w:rsidRPr="00FC4A46" w:rsidRDefault="00FC4A46" w:rsidP="00FC4A46">
            <w:pPr>
              <w:pStyle w:val="NoSpacing"/>
            </w:pPr>
            <w:proofErr w:type="spellStart"/>
            <w:r w:rsidRPr="00FC4A46">
              <w:t>Telar</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FC4A46" w:rsidRPr="00FC4A46" w:rsidRDefault="00FC4A46" w:rsidP="00FC4A46">
            <w:pPr>
              <w:pStyle w:val="NoSpacing"/>
            </w:pPr>
            <w:r w:rsidRPr="00FC4A46">
              <w:t xml:space="preserve">1 </w:t>
            </w:r>
            <w:proofErr w:type="spellStart"/>
            <w:r w:rsidRPr="00FC4A46">
              <w:t>oz</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FC4A46" w:rsidRPr="00FC4A46" w:rsidRDefault="00FC4A46" w:rsidP="00FC4A46">
            <w:pPr>
              <w:pStyle w:val="NoSpacing"/>
            </w:pPr>
            <w:r w:rsidRPr="00FC4A46">
              <w:t>Spring bolting to bud growth stages; or fall</w:t>
            </w:r>
          </w:p>
        </w:tc>
        <w:tc>
          <w:tcPr>
            <w:tcW w:w="0" w:type="auto"/>
            <w:tcBorders>
              <w:top w:val="outset" w:sz="6" w:space="0" w:color="auto"/>
              <w:left w:val="outset" w:sz="6" w:space="0" w:color="auto"/>
              <w:bottom w:val="outset" w:sz="6" w:space="0" w:color="auto"/>
              <w:right w:val="outset" w:sz="6" w:space="0" w:color="auto"/>
            </w:tcBorders>
            <w:vAlign w:val="center"/>
            <w:hideMark/>
          </w:tcPr>
          <w:p w:rsidR="00FC4A46" w:rsidRPr="00FC4A46" w:rsidRDefault="00FC4A46" w:rsidP="00FC4A46">
            <w:pPr>
              <w:pStyle w:val="NoSpacing"/>
            </w:pPr>
            <w:r w:rsidRPr="00FC4A46">
              <w:t>Fall applications most consistent results; essential to use non-ionic surfactant at 0.25% v/v; may need retreatment 1 to 2 years</w:t>
            </w:r>
          </w:p>
        </w:tc>
      </w:tr>
      <w:tr w:rsidR="00FC4A46" w:rsidRPr="00FC4A46" w:rsidTr="00FC4A4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4A46" w:rsidRPr="00FC4A46" w:rsidRDefault="00FC4A46" w:rsidP="00FC4A46">
            <w:pPr>
              <w:pStyle w:val="NoSpacing"/>
            </w:pPr>
            <w:proofErr w:type="spellStart"/>
            <w:r w:rsidRPr="00FC4A46">
              <w:t>Banvel</w:t>
            </w:r>
            <w:proofErr w:type="spellEnd"/>
            <w:r w:rsidRPr="00FC4A46">
              <w:t xml:space="preserve">, </w:t>
            </w:r>
            <w:r w:rsidRPr="00FC4A46">
              <w:br/>
              <w:t xml:space="preserve">Vanquish, or Clarity </w:t>
            </w:r>
            <w:r w:rsidRPr="00FC4A46">
              <w:br/>
              <w:t>(</w:t>
            </w:r>
            <w:proofErr w:type="spellStart"/>
            <w:r w:rsidRPr="00FC4A46">
              <w:t>diacamba</w:t>
            </w:r>
            <w:proofErr w:type="spellEnd"/>
            <w:r w:rsidRPr="00FC4A46">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C4A46" w:rsidRPr="00FC4A46" w:rsidRDefault="00FC4A46" w:rsidP="00FC4A46">
            <w:pPr>
              <w:pStyle w:val="NoSpacing"/>
            </w:pPr>
            <w:r w:rsidRPr="00FC4A46">
              <w:t>2 quarts</w:t>
            </w:r>
          </w:p>
        </w:tc>
        <w:tc>
          <w:tcPr>
            <w:tcW w:w="0" w:type="auto"/>
            <w:tcBorders>
              <w:top w:val="outset" w:sz="6" w:space="0" w:color="auto"/>
              <w:left w:val="outset" w:sz="6" w:space="0" w:color="auto"/>
              <w:bottom w:val="outset" w:sz="6" w:space="0" w:color="auto"/>
              <w:right w:val="outset" w:sz="6" w:space="0" w:color="auto"/>
            </w:tcBorders>
            <w:vAlign w:val="center"/>
            <w:hideMark/>
          </w:tcPr>
          <w:p w:rsidR="00FC4A46" w:rsidRPr="00FC4A46" w:rsidRDefault="00FC4A46" w:rsidP="00FC4A46">
            <w:pPr>
              <w:pStyle w:val="NoSpacing"/>
            </w:pPr>
            <w:r w:rsidRPr="00FC4A46">
              <w:t>Spring rosette growth stage; or fall</w:t>
            </w:r>
          </w:p>
        </w:tc>
        <w:tc>
          <w:tcPr>
            <w:tcW w:w="0" w:type="auto"/>
            <w:tcBorders>
              <w:top w:val="outset" w:sz="6" w:space="0" w:color="auto"/>
              <w:left w:val="outset" w:sz="6" w:space="0" w:color="auto"/>
              <w:bottom w:val="outset" w:sz="6" w:space="0" w:color="auto"/>
              <w:right w:val="outset" w:sz="6" w:space="0" w:color="auto"/>
            </w:tcBorders>
            <w:vAlign w:val="center"/>
            <w:hideMark/>
          </w:tcPr>
          <w:p w:rsidR="00FC4A46" w:rsidRPr="00FC4A46" w:rsidRDefault="00FC4A46" w:rsidP="00FC4A46">
            <w:pPr>
              <w:pStyle w:val="NoSpacing"/>
            </w:pPr>
            <w:r w:rsidRPr="00FC4A46">
              <w:t>Fall applications most consistent results; may need re-treatment 2 to 4 years</w:t>
            </w:r>
          </w:p>
        </w:tc>
      </w:tr>
    </w:tbl>
    <w:p w:rsidR="00F53774" w:rsidRPr="00F53774" w:rsidRDefault="00F53774" w:rsidP="00F53774">
      <w:pPr>
        <w:pStyle w:val="NoSpacing"/>
      </w:pPr>
    </w:p>
    <w:p w:rsidR="000E494B" w:rsidRPr="000E494B" w:rsidRDefault="000E494B" w:rsidP="000E494B">
      <w:r w:rsidRPr="000E494B">
        <w:t xml:space="preserve">Please notify the HWCWMA if you see </w:t>
      </w:r>
      <w:r>
        <w:t>Canada thistle</w:t>
      </w:r>
      <w:r w:rsidRPr="000E494B">
        <w:t xml:space="preserve"> growing along the Humboldt River. Our </w:t>
      </w:r>
      <w:hyperlink r:id="rId12" w:history="1">
        <w:r w:rsidRPr="000E494B">
          <w:t>staff</w:t>
        </w:r>
      </w:hyperlink>
      <w:r w:rsidRPr="000E494B">
        <w:t xml:space="preserve"> can provide the property owner or appropriate public agency with site-specific advice on how best to remove it.  We have an opportunity to stop it from spreading if we act quickly. We </w:t>
      </w:r>
      <w:hyperlink r:id="rId13" w:history="1">
        <w:r w:rsidRPr="000E494B">
          <w:t xml:space="preserve">map </w:t>
        </w:r>
      </w:hyperlink>
      <w:r w:rsidRPr="000E494B">
        <w:t>all known locations of regulated noxious weeds in order to help us and others locate new infestations in time to control them.</w:t>
      </w:r>
    </w:p>
    <w:p w:rsidR="000E494B" w:rsidRPr="000E494B" w:rsidRDefault="000E494B" w:rsidP="000E494B">
      <w:pPr>
        <w:jc w:val="both"/>
        <w:rPr>
          <w:rFonts w:ascii="Calibri" w:eastAsia="Calibri" w:hAnsi="Calibri" w:cs="Times New Roman"/>
        </w:rPr>
      </w:pPr>
      <w:r w:rsidRPr="000E494B">
        <w:rPr>
          <w:rFonts w:ascii="Calibri" w:eastAsia="Calibri" w:hAnsi="Calibri" w:cs="Times New Roman"/>
        </w:rPr>
        <w:t>The Humboldt Watershed CWMA has also developed a website to serve as a clearinghouse for information on weeds in the Humboldt Watershed.  Our website (http://www.humboldtweedfree.org) contains fact sheets for state listed noxious weeds in Nevada, Board of Director’s information, funding partner’s links, and many more features including a detailed project proposal packet that you can print, fill out and mail back to us at your convenience.   We are looking to expand our project area outside of the Humboldt River and always welcome new funding opportunities</w:t>
      </w:r>
      <w:r w:rsidR="005354E2">
        <w:rPr>
          <w:rFonts w:ascii="Calibri" w:eastAsia="Calibri" w:hAnsi="Calibri" w:cs="Times New Roman"/>
        </w:rPr>
        <w:t xml:space="preserve"> and partnerships</w:t>
      </w:r>
      <w:r w:rsidRPr="000E494B">
        <w:rPr>
          <w:rFonts w:ascii="Calibri" w:eastAsia="Calibri" w:hAnsi="Calibri" w:cs="Times New Roman"/>
        </w:rPr>
        <w:t xml:space="preserve">. </w:t>
      </w:r>
    </w:p>
    <w:p w:rsidR="000E494B" w:rsidRPr="000E494B" w:rsidRDefault="000E494B" w:rsidP="000E494B">
      <w:pPr>
        <w:jc w:val="both"/>
        <w:rPr>
          <w:rFonts w:ascii="Calibri" w:eastAsia="Calibri" w:hAnsi="Calibri" w:cs="Times New Roman"/>
        </w:rPr>
      </w:pPr>
      <w:r w:rsidRPr="000E494B">
        <w:rPr>
          <w:rFonts w:ascii="Calibri" w:eastAsia="Calibri" w:hAnsi="Calibri" w:cs="Times New Roman"/>
        </w:rPr>
        <w:t xml:space="preserve">If you have any questions, please feel free to contact </w:t>
      </w:r>
      <w:proofErr w:type="spellStart"/>
      <w:r w:rsidRPr="000E494B">
        <w:rPr>
          <w:rFonts w:ascii="Calibri" w:eastAsia="Calibri" w:hAnsi="Calibri" w:cs="Times New Roman"/>
        </w:rPr>
        <w:t>Andi</w:t>
      </w:r>
      <w:proofErr w:type="spellEnd"/>
      <w:r w:rsidRPr="000E494B">
        <w:rPr>
          <w:rFonts w:ascii="Calibri" w:eastAsia="Calibri" w:hAnsi="Calibri" w:cs="Times New Roman"/>
        </w:rPr>
        <w:t xml:space="preserve"> </w:t>
      </w:r>
      <w:proofErr w:type="spellStart"/>
      <w:r w:rsidRPr="000E494B">
        <w:rPr>
          <w:rFonts w:ascii="Calibri" w:eastAsia="Calibri" w:hAnsi="Calibri" w:cs="Times New Roman"/>
        </w:rPr>
        <w:t>Porreca</w:t>
      </w:r>
      <w:proofErr w:type="spellEnd"/>
      <w:r w:rsidRPr="000E494B">
        <w:rPr>
          <w:rFonts w:ascii="Calibri" w:eastAsia="Calibri" w:hAnsi="Calibri" w:cs="Times New Roman"/>
        </w:rPr>
        <w:t xml:space="preserve">, HWCWMA Coordinator at (775) 762-2636 or email her at </w:t>
      </w:r>
      <w:hyperlink r:id="rId14" w:history="1">
        <w:r w:rsidRPr="000E494B">
          <w:rPr>
            <w:rFonts w:ascii="Calibri" w:eastAsia="Calibri" w:hAnsi="Calibri" w:cs="Times New Roman"/>
            <w:color w:val="0000FF"/>
            <w:u w:val="single"/>
          </w:rPr>
          <w:t>aporreca@humboldtweedfree.org</w:t>
        </w:r>
      </w:hyperlink>
      <w:r w:rsidRPr="000E494B">
        <w:rPr>
          <w:rFonts w:ascii="Calibri" w:eastAsia="Calibri" w:hAnsi="Calibri" w:cs="Times New Roman"/>
        </w:rPr>
        <w:t xml:space="preserve">.  Or you may speak with Rhonda </w:t>
      </w:r>
      <w:proofErr w:type="spellStart"/>
      <w:r w:rsidRPr="000E494B">
        <w:rPr>
          <w:rFonts w:ascii="Calibri" w:eastAsia="Calibri" w:hAnsi="Calibri" w:cs="Times New Roman"/>
        </w:rPr>
        <w:t>Heguy</w:t>
      </w:r>
      <w:proofErr w:type="spellEnd"/>
      <w:r w:rsidRPr="000E494B">
        <w:rPr>
          <w:rFonts w:ascii="Calibri" w:eastAsia="Calibri" w:hAnsi="Calibri" w:cs="Times New Roman"/>
        </w:rPr>
        <w:t xml:space="preserve">, HWCWMA President at (775) 738-3085, email: </w:t>
      </w:r>
      <w:hyperlink r:id="rId15" w:history="1">
        <w:r w:rsidRPr="000E494B">
          <w:rPr>
            <w:rFonts w:ascii="Calibri" w:eastAsia="Calibri" w:hAnsi="Calibri" w:cs="Times New Roman"/>
            <w:color w:val="0000FF"/>
            <w:u w:val="single"/>
          </w:rPr>
          <w:t>hwcwma@gmail.com</w:t>
        </w:r>
      </w:hyperlink>
      <w:r w:rsidRPr="000E494B">
        <w:rPr>
          <w:rFonts w:ascii="Calibri" w:eastAsia="Calibri" w:hAnsi="Calibri" w:cs="Times New Roman"/>
        </w:rPr>
        <w:t xml:space="preserve">. </w:t>
      </w:r>
    </w:p>
    <w:p w:rsidR="000E494B" w:rsidRDefault="000E494B" w:rsidP="00466581">
      <w:pPr>
        <w:pStyle w:val="NoSpacing"/>
        <w:rPr>
          <w:rFonts w:ascii="Arial" w:hAnsi="Arial" w:cs="Arial"/>
          <w:noProof/>
          <w:color w:val="000000"/>
        </w:rPr>
      </w:pPr>
    </w:p>
    <w:p w:rsidR="000E494B" w:rsidRDefault="000E494B" w:rsidP="00466581">
      <w:pPr>
        <w:pStyle w:val="NoSpacing"/>
        <w:rPr>
          <w:rFonts w:ascii="Arial" w:hAnsi="Arial" w:cs="Arial"/>
          <w:noProof/>
          <w:color w:val="000000"/>
        </w:rPr>
      </w:pPr>
    </w:p>
    <w:p w:rsidR="0008726F" w:rsidRDefault="0008726F" w:rsidP="00466581">
      <w:pPr>
        <w:pStyle w:val="NoSpacing"/>
      </w:pPr>
      <w:r>
        <w:rPr>
          <w:rFonts w:ascii="Arial" w:hAnsi="Arial" w:cs="Arial"/>
          <w:noProof/>
          <w:color w:val="000000"/>
        </w:rPr>
        <w:lastRenderedPageBreak/>
        <w:drawing>
          <wp:inline distT="0" distB="0" distL="0" distR="0" wp14:anchorId="71902BB4" wp14:editId="1FCFCBAE">
            <wp:extent cx="2613392" cy="1971675"/>
            <wp:effectExtent l="0" t="0" r="0" b="0"/>
            <wp:docPr id="5" name="Picture 5" descr="http://www.mda.state.mn.us/plants/badplants/noxiouslist/~/media/Images/plants/noxious/canadathistle/ctrosette.ash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da.state.mn.us/plants/badplants/noxiouslist/~/media/Images/plants/noxious/canadathistle/ctrosette.ashx"/>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19375" cy="1976189"/>
                    </a:xfrm>
                    <a:prstGeom prst="rect">
                      <a:avLst/>
                    </a:prstGeom>
                    <a:noFill/>
                    <a:ln>
                      <a:noFill/>
                    </a:ln>
                  </pic:spPr>
                </pic:pic>
              </a:graphicData>
            </a:graphic>
          </wp:inline>
        </w:drawing>
      </w:r>
      <w:r>
        <w:t xml:space="preserve">     </w:t>
      </w:r>
      <w:r>
        <w:rPr>
          <w:rFonts w:ascii="Arial" w:hAnsi="Arial" w:cs="Arial"/>
          <w:noProof/>
          <w:color w:val="000000"/>
        </w:rPr>
        <w:drawing>
          <wp:inline distT="0" distB="0" distL="0" distR="0" wp14:anchorId="6EFB9C71" wp14:editId="6524A7AD">
            <wp:extent cx="2531829" cy="2295525"/>
            <wp:effectExtent l="0" t="0" r="1905" b="0"/>
            <wp:docPr id="6" name="Picture 6" descr="http://wiseacre-gardens.com/plants/wildflower/thistle_canada_b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iseacre-gardens.com/plants/wildflower/thistle_canada_bee.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31829" cy="2295525"/>
                    </a:xfrm>
                    <a:prstGeom prst="rect">
                      <a:avLst/>
                    </a:prstGeom>
                    <a:noFill/>
                    <a:ln>
                      <a:noFill/>
                    </a:ln>
                  </pic:spPr>
                </pic:pic>
              </a:graphicData>
            </a:graphic>
          </wp:inline>
        </w:drawing>
      </w:r>
    </w:p>
    <w:p w:rsidR="0008726F" w:rsidRDefault="0008726F" w:rsidP="00466581">
      <w:pPr>
        <w:pStyle w:val="NoSpacing"/>
      </w:pPr>
      <w:proofErr w:type="gramStart"/>
      <w:r>
        <w:t>Canada thistle rosette.</w:t>
      </w:r>
      <w:proofErr w:type="gramEnd"/>
      <w:r>
        <w:t xml:space="preserve">                                                </w:t>
      </w:r>
      <w:proofErr w:type="gramStart"/>
      <w:r>
        <w:t>Canada thistle flower.</w:t>
      </w:r>
      <w:proofErr w:type="gramEnd"/>
    </w:p>
    <w:p w:rsidR="0008726F" w:rsidRDefault="0008726F" w:rsidP="00466581">
      <w:pPr>
        <w:pStyle w:val="NoSpacing"/>
      </w:pPr>
    </w:p>
    <w:p w:rsidR="0008726F" w:rsidRDefault="0008726F" w:rsidP="00466581">
      <w:pPr>
        <w:pStyle w:val="NoSpacing"/>
      </w:pPr>
    </w:p>
    <w:p w:rsidR="0008726F" w:rsidRDefault="0008726F" w:rsidP="00466581">
      <w:pPr>
        <w:pStyle w:val="NoSpacing"/>
      </w:pPr>
      <w:r>
        <w:rPr>
          <w:rFonts w:ascii="Arial" w:hAnsi="Arial" w:cs="Arial"/>
          <w:noProof/>
          <w:color w:val="0000FF"/>
        </w:rPr>
        <w:drawing>
          <wp:inline distT="0" distB="0" distL="0" distR="0" wp14:anchorId="092F8442" wp14:editId="02BE2E96">
            <wp:extent cx="3022601" cy="2266950"/>
            <wp:effectExtent l="0" t="0" r="6350" b="0"/>
            <wp:docPr id="7" name="ctl00_PageContent_Photo_Image" descr="Canada Thistle/Chardon des champs">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PageContent_Photo_Image" descr="Canada Thistle/Chardon des champs">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28221" cy="2271165"/>
                    </a:xfrm>
                    <a:prstGeom prst="rect">
                      <a:avLst/>
                    </a:prstGeom>
                    <a:noFill/>
                    <a:ln>
                      <a:noFill/>
                    </a:ln>
                  </pic:spPr>
                </pic:pic>
              </a:graphicData>
            </a:graphic>
          </wp:inline>
        </w:drawing>
      </w:r>
    </w:p>
    <w:p w:rsidR="00B65EB9" w:rsidRDefault="00B65EB9" w:rsidP="00466581">
      <w:pPr>
        <w:pStyle w:val="NoSpacing"/>
      </w:pPr>
      <w:r>
        <w:t xml:space="preserve"> </w:t>
      </w:r>
      <w:proofErr w:type="gramStart"/>
      <w:r>
        <w:t>Field of Canada thistle.</w:t>
      </w:r>
      <w:proofErr w:type="gramEnd"/>
      <w:r>
        <w:t xml:space="preserve">  </w:t>
      </w:r>
    </w:p>
    <w:p w:rsidR="00B65EB9" w:rsidRDefault="00B65EB9" w:rsidP="00466581">
      <w:pPr>
        <w:pStyle w:val="NoSpacing"/>
      </w:pPr>
    </w:p>
    <w:p w:rsidR="00B65EB9" w:rsidRDefault="00B65EB9" w:rsidP="00466581">
      <w:pPr>
        <w:pStyle w:val="NoSpacing"/>
      </w:pPr>
    </w:p>
    <w:p w:rsidR="00B65EB9" w:rsidRDefault="00B65EB9" w:rsidP="00466581">
      <w:pPr>
        <w:pStyle w:val="NoSpacing"/>
      </w:pPr>
    </w:p>
    <w:p w:rsidR="0008726F" w:rsidRDefault="00B65EB9" w:rsidP="00466581">
      <w:pPr>
        <w:pStyle w:val="NoSpacing"/>
      </w:pPr>
      <w:r>
        <w:t xml:space="preserve"> </w:t>
      </w:r>
      <w:r>
        <w:rPr>
          <w:rFonts w:ascii="Arial" w:hAnsi="Arial" w:cs="Arial"/>
          <w:noProof/>
          <w:color w:val="363636"/>
          <w:sz w:val="17"/>
          <w:szCs w:val="17"/>
        </w:rPr>
        <w:drawing>
          <wp:inline distT="0" distB="0" distL="0" distR="0" wp14:anchorId="0B653BBF" wp14:editId="45B1C9F4">
            <wp:extent cx="2038350" cy="2717800"/>
            <wp:effectExtent l="0" t="0" r="0" b="6350"/>
            <wp:docPr id="8" name="Picture 8" descr="canada thistl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nada thistle pictur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47896" cy="2730528"/>
                    </a:xfrm>
                    <a:prstGeom prst="rect">
                      <a:avLst/>
                    </a:prstGeom>
                    <a:noFill/>
                    <a:ln>
                      <a:noFill/>
                    </a:ln>
                  </pic:spPr>
                </pic:pic>
              </a:graphicData>
            </a:graphic>
          </wp:inline>
        </w:drawing>
      </w:r>
    </w:p>
    <w:p w:rsidR="0008726F" w:rsidRPr="00466581" w:rsidRDefault="00B65EB9" w:rsidP="00466581">
      <w:pPr>
        <w:pStyle w:val="NoSpacing"/>
      </w:pPr>
      <w:proofErr w:type="gramStart"/>
      <w:r>
        <w:t>Individual Canada thistle plants.</w:t>
      </w:r>
      <w:proofErr w:type="gramEnd"/>
    </w:p>
    <w:sectPr w:rsidR="0008726F" w:rsidRPr="00466581" w:rsidSect="00466581">
      <w:footerReference w:type="default" r:id="rId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8C6" w:rsidRDefault="003968C6" w:rsidP="00824395">
      <w:pPr>
        <w:spacing w:after="0" w:line="240" w:lineRule="auto"/>
      </w:pPr>
      <w:r>
        <w:separator/>
      </w:r>
    </w:p>
  </w:endnote>
  <w:endnote w:type="continuationSeparator" w:id="0">
    <w:p w:rsidR="003968C6" w:rsidRDefault="003968C6" w:rsidP="00824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MT Black">
    <w:panose1 w:val="02070A03080606020203"/>
    <w:charset w:val="00"/>
    <w:family w:val="roman"/>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Freestyle Script">
    <w:panose1 w:val="030804020302050B0404"/>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8199478"/>
      <w:docPartObj>
        <w:docPartGallery w:val="Page Numbers (Bottom of Page)"/>
        <w:docPartUnique/>
      </w:docPartObj>
    </w:sdtPr>
    <w:sdtContent>
      <w:p w:rsidR="00824395" w:rsidRDefault="00824395">
        <w:pPr>
          <w:pStyle w:val="Footer"/>
          <w:jc w:val="center"/>
        </w:pPr>
        <w:r>
          <w:t>[</w:t>
        </w:r>
        <w:r>
          <w:fldChar w:fldCharType="begin"/>
        </w:r>
        <w:r>
          <w:instrText xml:space="preserve"> PAGE   \* MERGEFORMAT </w:instrText>
        </w:r>
        <w:r>
          <w:fldChar w:fldCharType="separate"/>
        </w:r>
        <w:r w:rsidR="005354E2">
          <w:rPr>
            <w:noProof/>
          </w:rPr>
          <w:t>1</w:t>
        </w:r>
        <w:r>
          <w:rPr>
            <w:noProof/>
          </w:rPr>
          <w:fldChar w:fldCharType="end"/>
        </w:r>
        <w:r>
          <w:t>]</w:t>
        </w:r>
      </w:p>
    </w:sdtContent>
  </w:sdt>
  <w:p w:rsidR="00824395" w:rsidRDefault="008243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8C6" w:rsidRDefault="003968C6" w:rsidP="00824395">
      <w:pPr>
        <w:spacing w:after="0" w:line="240" w:lineRule="auto"/>
      </w:pPr>
      <w:r>
        <w:separator/>
      </w:r>
    </w:p>
  </w:footnote>
  <w:footnote w:type="continuationSeparator" w:id="0">
    <w:p w:rsidR="003968C6" w:rsidRDefault="003968C6" w:rsidP="008243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581"/>
    <w:rsid w:val="0008726F"/>
    <w:rsid w:val="000E494B"/>
    <w:rsid w:val="003968C6"/>
    <w:rsid w:val="00466581"/>
    <w:rsid w:val="005354E2"/>
    <w:rsid w:val="00824395"/>
    <w:rsid w:val="00B65EB9"/>
    <w:rsid w:val="00CB007A"/>
    <w:rsid w:val="00EC6A53"/>
    <w:rsid w:val="00F53774"/>
    <w:rsid w:val="00F7338D"/>
    <w:rsid w:val="00FC4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58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65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6581"/>
  </w:style>
  <w:style w:type="character" w:styleId="Hyperlink">
    <w:name w:val="Hyperlink"/>
    <w:basedOn w:val="DefaultParagraphFont"/>
    <w:uiPriority w:val="99"/>
    <w:unhideWhenUsed/>
    <w:rsid w:val="00466581"/>
    <w:rPr>
      <w:color w:val="0000FF" w:themeColor="hyperlink"/>
      <w:u w:val="single"/>
    </w:rPr>
  </w:style>
  <w:style w:type="paragraph" w:styleId="BalloonText">
    <w:name w:val="Balloon Text"/>
    <w:basedOn w:val="Normal"/>
    <w:link w:val="BalloonTextChar"/>
    <w:uiPriority w:val="99"/>
    <w:semiHidden/>
    <w:unhideWhenUsed/>
    <w:rsid w:val="004665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581"/>
    <w:rPr>
      <w:rFonts w:ascii="Tahoma" w:hAnsi="Tahoma" w:cs="Tahoma"/>
      <w:sz w:val="16"/>
      <w:szCs w:val="16"/>
    </w:rPr>
  </w:style>
  <w:style w:type="paragraph" w:styleId="NoSpacing">
    <w:name w:val="No Spacing"/>
    <w:link w:val="NoSpacingChar"/>
    <w:uiPriority w:val="1"/>
    <w:qFormat/>
    <w:rsid w:val="00466581"/>
    <w:pPr>
      <w:spacing w:after="0" w:line="240" w:lineRule="auto"/>
    </w:pPr>
  </w:style>
  <w:style w:type="paragraph" w:styleId="Footer">
    <w:name w:val="footer"/>
    <w:basedOn w:val="Normal"/>
    <w:link w:val="FooterChar"/>
    <w:uiPriority w:val="99"/>
    <w:unhideWhenUsed/>
    <w:rsid w:val="008243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395"/>
  </w:style>
  <w:style w:type="character" w:customStyle="1" w:styleId="NoSpacingChar">
    <w:name w:val="No Spacing Char"/>
    <w:basedOn w:val="DefaultParagraphFont"/>
    <w:link w:val="NoSpacing"/>
    <w:uiPriority w:val="1"/>
    <w:rsid w:val="00824395"/>
  </w:style>
  <w:style w:type="character" w:styleId="Strong">
    <w:name w:val="Strong"/>
    <w:basedOn w:val="DefaultParagraphFont"/>
    <w:uiPriority w:val="22"/>
    <w:qFormat/>
    <w:rsid w:val="0082439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58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65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6581"/>
  </w:style>
  <w:style w:type="character" w:styleId="Hyperlink">
    <w:name w:val="Hyperlink"/>
    <w:basedOn w:val="DefaultParagraphFont"/>
    <w:uiPriority w:val="99"/>
    <w:unhideWhenUsed/>
    <w:rsid w:val="00466581"/>
    <w:rPr>
      <w:color w:val="0000FF" w:themeColor="hyperlink"/>
      <w:u w:val="single"/>
    </w:rPr>
  </w:style>
  <w:style w:type="paragraph" w:styleId="BalloonText">
    <w:name w:val="Balloon Text"/>
    <w:basedOn w:val="Normal"/>
    <w:link w:val="BalloonTextChar"/>
    <w:uiPriority w:val="99"/>
    <w:semiHidden/>
    <w:unhideWhenUsed/>
    <w:rsid w:val="004665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581"/>
    <w:rPr>
      <w:rFonts w:ascii="Tahoma" w:hAnsi="Tahoma" w:cs="Tahoma"/>
      <w:sz w:val="16"/>
      <w:szCs w:val="16"/>
    </w:rPr>
  </w:style>
  <w:style w:type="paragraph" w:styleId="NoSpacing">
    <w:name w:val="No Spacing"/>
    <w:link w:val="NoSpacingChar"/>
    <w:uiPriority w:val="1"/>
    <w:qFormat/>
    <w:rsid w:val="00466581"/>
    <w:pPr>
      <w:spacing w:after="0" w:line="240" w:lineRule="auto"/>
    </w:pPr>
  </w:style>
  <w:style w:type="paragraph" w:styleId="Footer">
    <w:name w:val="footer"/>
    <w:basedOn w:val="Normal"/>
    <w:link w:val="FooterChar"/>
    <w:uiPriority w:val="99"/>
    <w:unhideWhenUsed/>
    <w:rsid w:val="008243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395"/>
  </w:style>
  <w:style w:type="character" w:customStyle="1" w:styleId="NoSpacingChar">
    <w:name w:val="No Spacing Char"/>
    <w:basedOn w:val="DefaultParagraphFont"/>
    <w:link w:val="NoSpacing"/>
    <w:uiPriority w:val="1"/>
    <w:rsid w:val="00824395"/>
  </w:style>
  <w:style w:type="character" w:styleId="Strong">
    <w:name w:val="Strong"/>
    <w:basedOn w:val="DefaultParagraphFont"/>
    <w:uiPriority w:val="22"/>
    <w:qFormat/>
    <w:rsid w:val="008243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983185">
      <w:bodyDiv w:val="1"/>
      <w:marLeft w:val="0"/>
      <w:marRight w:val="0"/>
      <w:marTop w:val="0"/>
      <w:marBottom w:val="0"/>
      <w:divBdr>
        <w:top w:val="none" w:sz="0" w:space="0" w:color="auto"/>
        <w:left w:val="none" w:sz="0" w:space="0" w:color="auto"/>
        <w:bottom w:val="none" w:sz="0" w:space="0" w:color="auto"/>
        <w:right w:val="none" w:sz="0" w:space="0" w:color="auto"/>
      </w:divBdr>
      <w:divsChild>
        <w:div w:id="2071728584">
          <w:marLeft w:val="0"/>
          <w:marRight w:val="0"/>
          <w:marTop w:val="0"/>
          <w:marBottom w:val="0"/>
          <w:divBdr>
            <w:top w:val="none" w:sz="0" w:space="0" w:color="auto"/>
            <w:left w:val="none" w:sz="0" w:space="0" w:color="auto"/>
            <w:bottom w:val="none" w:sz="0" w:space="0" w:color="auto"/>
            <w:right w:val="none" w:sz="0" w:space="0" w:color="auto"/>
          </w:divBdr>
          <w:divsChild>
            <w:div w:id="906769505">
              <w:marLeft w:val="0"/>
              <w:marRight w:val="0"/>
              <w:marTop w:val="0"/>
              <w:marBottom w:val="0"/>
              <w:divBdr>
                <w:top w:val="none" w:sz="0" w:space="0" w:color="auto"/>
                <w:left w:val="none" w:sz="0" w:space="0" w:color="auto"/>
                <w:bottom w:val="none" w:sz="0" w:space="0" w:color="auto"/>
                <w:right w:val="none" w:sz="0" w:space="0" w:color="auto"/>
              </w:divBdr>
              <w:divsChild>
                <w:div w:id="322780439">
                  <w:marLeft w:val="0"/>
                  <w:marRight w:val="0"/>
                  <w:marTop w:val="0"/>
                  <w:marBottom w:val="0"/>
                  <w:divBdr>
                    <w:top w:val="none" w:sz="0" w:space="0" w:color="auto"/>
                    <w:left w:val="none" w:sz="0" w:space="0" w:color="auto"/>
                    <w:bottom w:val="none" w:sz="0" w:space="0" w:color="auto"/>
                    <w:right w:val="none" w:sz="0" w:space="0" w:color="auto"/>
                  </w:divBdr>
                  <w:divsChild>
                    <w:div w:id="151291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wcwma@gmail.com" TargetMode="External"/><Relationship Id="rId13" Type="http://schemas.openxmlformats.org/officeDocument/2006/relationships/hyperlink" Target="http://www.kingcounty.gov/environment/animalsAndPlants/noxious-weeds/maps.aspx" TargetMode="External"/><Relationship Id="rId18" Type="http://schemas.openxmlformats.org/officeDocument/2006/relationships/hyperlink" Target="http://daamaaextweb.gnb.ca/010-002/Images/1957/lg_Canada_Thistle_Chardon_des_champs_1957.jp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www.kingcounty.gov/environment/animalsAndPlants/noxious-weeds/program-information/who-we-are.aspx" TargetMode="External"/><Relationship Id="rId17" Type="http://schemas.openxmlformats.org/officeDocument/2006/relationships/image" Target="media/image4.jpeg"/><Relationship Id="rId2" Type="http://schemas.microsoft.com/office/2007/relationships/stylesWithEffects" Target="stylesWithEffects.xml"/><Relationship Id="rId16" Type="http://schemas.openxmlformats.org/officeDocument/2006/relationships/image" Target="media/image3.jpeg"/><Relationship Id="rId20" Type="http://schemas.openxmlformats.org/officeDocument/2006/relationships/image" Target="media/image6.jpe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hwcwma@gmail.com" TargetMode="External"/><Relationship Id="rId23" Type="http://schemas.openxmlformats.org/officeDocument/2006/relationships/glossaryDocument" Target="glossary/document.xml"/><Relationship Id="rId10" Type="http://schemas.openxmlformats.org/officeDocument/2006/relationships/hyperlink" Target="mailto:aporreca@humboldtweedfree.org" TargetMode="External"/><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www.HumboldtWeedFree.org" TargetMode="External"/><Relationship Id="rId14" Type="http://schemas.openxmlformats.org/officeDocument/2006/relationships/hyperlink" Target="mailto:aporreca@humboldtweedfree.org"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MT Black">
    <w:panose1 w:val="02070A03080606020203"/>
    <w:charset w:val="00"/>
    <w:family w:val="roman"/>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Freestyle Script">
    <w:panose1 w:val="030804020302050B0404"/>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C9F"/>
    <w:rsid w:val="0045488F"/>
    <w:rsid w:val="00BF2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962126C54574D39BF9BD7B94077F413">
    <w:name w:val="6962126C54574D39BF9BD7B94077F413"/>
    <w:rsid w:val="00BF2C9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962126C54574D39BF9BD7B94077F413">
    <w:name w:val="6962126C54574D39BF9BD7B94077F413"/>
    <w:rsid w:val="00BF2C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Pages>
  <Words>1048</Words>
  <Characters>5974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 PORRECA</dc:creator>
  <cp:lastModifiedBy>ANDI PORRECA</cp:lastModifiedBy>
  <cp:revision>5</cp:revision>
  <dcterms:created xsi:type="dcterms:W3CDTF">2013-03-05T23:14:00Z</dcterms:created>
  <dcterms:modified xsi:type="dcterms:W3CDTF">2013-03-06T00:17:00Z</dcterms:modified>
</cp:coreProperties>
</file>