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F113E" w14:textId="77777777" w:rsidR="00AD51C9" w:rsidRPr="00964920" w:rsidRDefault="00E752E0" w:rsidP="008D6381">
      <w:pPr>
        <w:rPr>
          <w:rFonts w:ascii="Garamond" w:hAnsi="Garamond" w:cs="Arial"/>
          <w:i/>
          <w:color w:val="1F497D"/>
          <w:sz w:val="32"/>
          <w:szCs w:val="32"/>
        </w:rPr>
      </w:pPr>
      <w:r w:rsidRPr="00964920">
        <w:rPr>
          <w:rFonts w:ascii="Garamond" w:hAnsi="Garamond" w:cs="Arial"/>
          <w:b/>
          <w:color w:val="1F497D"/>
          <w:sz w:val="32"/>
          <w:szCs w:val="32"/>
        </w:rPr>
        <w:t>R</w:t>
      </w:r>
      <w:r w:rsidR="009F054B" w:rsidRPr="00964920">
        <w:rPr>
          <w:rFonts w:ascii="Garamond" w:hAnsi="Garamond" w:cs="Arial"/>
          <w:b/>
          <w:color w:val="1F497D"/>
          <w:sz w:val="32"/>
          <w:szCs w:val="32"/>
        </w:rPr>
        <w:t>OBYN T. MINGLE</w:t>
      </w:r>
      <w:r w:rsidR="00F27DC7" w:rsidRPr="00964920">
        <w:rPr>
          <w:rFonts w:ascii="Garamond" w:hAnsi="Garamond" w:cs="Arial"/>
          <w:b/>
          <w:color w:val="1F497D"/>
          <w:sz w:val="32"/>
          <w:szCs w:val="32"/>
        </w:rPr>
        <w:t xml:space="preserve">                         </w:t>
      </w:r>
    </w:p>
    <w:p w14:paraId="583570E8" w14:textId="77777777" w:rsidR="008D6381" w:rsidRPr="008D6381" w:rsidRDefault="008D6381" w:rsidP="008D6381">
      <w:pPr>
        <w:pBdr>
          <w:bottom w:val="single" w:sz="12" w:space="0" w:color="auto"/>
        </w:pBdr>
        <w:rPr>
          <w:b/>
          <w:sz w:val="2"/>
          <w:szCs w:val="2"/>
        </w:rPr>
      </w:pPr>
    </w:p>
    <w:p w14:paraId="15395804" w14:textId="77777777" w:rsidR="0076509E" w:rsidRDefault="00D77266" w:rsidP="00632C5E">
      <w:pPr>
        <w:spacing w:before="60"/>
        <w:rPr>
          <w:rFonts w:ascii="Garamond" w:hAnsi="Garamond" w:cs="Arial"/>
          <w:iCs/>
          <w:sz w:val="22"/>
          <w:szCs w:val="22"/>
        </w:rPr>
      </w:pPr>
      <w:r w:rsidRPr="0063734A">
        <w:rPr>
          <w:rFonts w:ascii="Garamond" w:hAnsi="Garamond" w:cs="Arial"/>
          <w:iCs/>
          <w:sz w:val="22"/>
          <w:szCs w:val="22"/>
        </w:rPr>
        <w:t>South Salem, NY</w:t>
      </w:r>
      <w:r w:rsidR="0076509E" w:rsidRPr="0063734A">
        <w:rPr>
          <w:rFonts w:ascii="Garamond" w:hAnsi="Garamond" w:cs="Arial"/>
          <w:iCs/>
          <w:sz w:val="22"/>
          <w:szCs w:val="22"/>
        </w:rPr>
        <w:t xml:space="preserve">  </w:t>
      </w:r>
      <w:r w:rsidRPr="0063734A">
        <w:rPr>
          <w:rFonts w:ascii="Garamond" w:hAnsi="Garamond" w:cs="Arial"/>
          <w:iCs/>
          <w:sz w:val="22"/>
          <w:szCs w:val="22"/>
        </w:rPr>
        <w:t>10590</w:t>
      </w:r>
      <w:r w:rsidR="00632C5E">
        <w:rPr>
          <w:rFonts w:ascii="Garamond" w:hAnsi="Garamond" w:cs="Arial"/>
          <w:iCs/>
          <w:sz w:val="22"/>
          <w:szCs w:val="22"/>
        </w:rPr>
        <w:t xml:space="preserve"> </w:t>
      </w:r>
      <w:r w:rsidR="008D6381" w:rsidRPr="0063734A">
        <w:rPr>
          <w:rFonts w:ascii="Garamond" w:hAnsi="Garamond" w:cs="Arial"/>
          <w:sz w:val="22"/>
          <w:szCs w:val="22"/>
        </w:rPr>
        <w:sym w:font="Wingdings" w:char="F073"/>
      </w:r>
      <w:r w:rsidR="00632C5E">
        <w:rPr>
          <w:rFonts w:ascii="Garamond" w:hAnsi="Garamond" w:cs="Arial"/>
          <w:iCs/>
          <w:sz w:val="22"/>
          <w:szCs w:val="22"/>
        </w:rPr>
        <w:t xml:space="preserve"> robynmingle411@gmail.com </w:t>
      </w:r>
      <w:r w:rsidR="008D6381" w:rsidRPr="0063734A">
        <w:rPr>
          <w:rFonts w:ascii="Garamond" w:hAnsi="Garamond" w:cs="Arial"/>
          <w:sz w:val="22"/>
          <w:szCs w:val="22"/>
        </w:rPr>
        <w:sym w:font="Wingdings" w:char="F073"/>
      </w:r>
      <w:r w:rsidR="008D6381" w:rsidRPr="0063734A">
        <w:rPr>
          <w:rFonts w:ascii="Garamond" w:hAnsi="Garamond" w:cs="Arial"/>
          <w:iCs/>
          <w:sz w:val="22"/>
          <w:szCs w:val="22"/>
        </w:rPr>
        <w:t xml:space="preserve"> </w:t>
      </w:r>
      <w:r w:rsidR="00AD51C9" w:rsidRPr="0063734A">
        <w:rPr>
          <w:rFonts w:ascii="Garamond" w:hAnsi="Garamond" w:cs="Arial"/>
          <w:iCs/>
          <w:sz w:val="22"/>
          <w:szCs w:val="22"/>
        </w:rPr>
        <w:t>410.299.</w:t>
      </w:r>
      <w:r w:rsidR="003F1E3E" w:rsidRPr="0063734A">
        <w:rPr>
          <w:rFonts w:ascii="Garamond" w:hAnsi="Garamond" w:cs="Arial"/>
          <w:iCs/>
          <w:sz w:val="22"/>
          <w:szCs w:val="22"/>
        </w:rPr>
        <w:t>3</w:t>
      </w:r>
      <w:r w:rsidR="0076509E" w:rsidRPr="0063734A">
        <w:rPr>
          <w:rFonts w:ascii="Garamond" w:hAnsi="Garamond" w:cs="Arial"/>
          <w:iCs/>
          <w:sz w:val="22"/>
          <w:szCs w:val="22"/>
        </w:rPr>
        <w:t>523</w:t>
      </w:r>
      <w:r w:rsidR="00632C5E">
        <w:rPr>
          <w:rFonts w:ascii="Garamond" w:hAnsi="Garamond" w:cs="Arial"/>
          <w:iCs/>
          <w:sz w:val="22"/>
          <w:szCs w:val="22"/>
        </w:rPr>
        <w:t xml:space="preserve"> </w:t>
      </w:r>
    </w:p>
    <w:p w14:paraId="4568849E" w14:textId="77777777" w:rsidR="00FA13D1" w:rsidRDefault="00FA13D1" w:rsidP="00632C5E">
      <w:pPr>
        <w:spacing w:before="60"/>
        <w:rPr>
          <w:rFonts w:ascii="Garamond" w:hAnsi="Garamond" w:cs="Arial"/>
          <w:iCs/>
          <w:sz w:val="22"/>
          <w:szCs w:val="22"/>
        </w:rPr>
      </w:pPr>
    </w:p>
    <w:p w14:paraId="55B4735E" w14:textId="678BBFDA" w:rsidR="00FA13D1" w:rsidRPr="0063734A" w:rsidRDefault="00FA13D1" w:rsidP="00632C5E">
      <w:pPr>
        <w:spacing w:before="60"/>
        <w:rPr>
          <w:rFonts w:ascii="Garamond" w:hAnsi="Garamond" w:cs="Arial"/>
          <w:iCs/>
          <w:sz w:val="22"/>
          <w:szCs w:val="22"/>
        </w:rPr>
      </w:pPr>
      <w:r>
        <w:rPr>
          <w:rFonts w:ascii="Garamond" w:hAnsi="Garamond" w:cs="Arial"/>
          <w:iCs/>
          <w:noProof/>
          <w:sz w:val="22"/>
          <w:szCs w:val="22"/>
        </w:rPr>
        <w:drawing>
          <wp:inline distT="0" distB="0" distL="0" distR="0" wp14:anchorId="4E77674D" wp14:editId="5881644B">
            <wp:extent cx="1554480" cy="1630680"/>
            <wp:effectExtent l="0" t="0" r="7620" b="7620"/>
            <wp:docPr id="1" name="Picture 1" descr="C:\Users\new\AppData\Local\Tem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AppData\Local\Tem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3BDD" w14:textId="77777777" w:rsidR="00D4647E" w:rsidRDefault="00D4647E" w:rsidP="00964920">
      <w:pPr>
        <w:widowControl w:val="0"/>
        <w:autoSpaceDE w:val="0"/>
        <w:autoSpaceDN w:val="0"/>
        <w:adjustRightInd w:val="0"/>
        <w:spacing w:after="60"/>
        <w:rPr>
          <w:rFonts w:ascii="Book Antiqua" w:hAnsi="Book Antiqua"/>
          <w:b/>
          <w:bCs/>
          <w:sz w:val="12"/>
          <w:szCs w:val="12"/>
        </w:rPr>
      </w:pPr>
    </w:p>
    <w:p w14:paraId="587398AD" w14:textId="77777777" w:rsidR="00F8024B" w:rsidRPr="00D4647E" w:rsidRDefault="00F8024B" w:rsidP="00964920">
      <w:pPr>
        <w:widowControl w:val="0"/>
        <w:autoSpaceDE w:val="0"/>
        <w:autoSpaceDN w:val="0"/>
        <w:adjustRightInd w:val="0"/>
        <w:spacing w:after="60"/>
        <w:rPr>
          <w:rFonts w:ascii="Book Antiqua" w:hAnsi="Book Antiqua"/>
          <w:b/>
          <w:bCs/>
          <w:sz w:val="12"/>
          <w:szCs w:val="12"/>
        </w:rPr>
      </w:pPr>
    </w:p>
    <w:p w14:paraId="0EEF5FC9" w14:textId="77777777" w:rsidR="00D4647E" w:rsidRDefault="00D4647E" w:rsidP="00D4647E">
      <w:pPr>
        <w:widowControl w:val="0"/>
        <w:autoSpaceDE w:val="0"/>
        <w:autoSpaceDN w:val="0"/>
        <w:adjustRightInd w:val="0"/>
        <w:spacing w:after="60"/>
        <w:jc w:val="center"/>
        <w:rPr>
          <w:rFonts w:ascii="Garamond" w:hAnsi="Garamond"/>
          <w:b/>
          <w:bCs/>
          <w:color w:val="1F497D"/>
          <w:sz w:val="28"/>
          <w:szCs w:val="28"/>
        </w:rPr>
      </w:pPr>
      <w:r w:rsidRPr="00927804">
        <w:rPr>
          <w:rFonts w:ascii="Garamond" w:hAnsi="Garamond"/>
          <w:b/>
          <w:bCs/>
          <w:color w:val="1F497D"/>
          <w:sz w:val="28"/>
          <w:szCs w:val="28"/>
        </w:rPr>
        <w:t>GLOBAL CHIEF HUMAN RESOURCES OFFICER</w:t>
      </w:r>
    </w:p>
    <w:p w14:paraId="103A54F9" w14:textId="77777777" w:rsidR="00964920" w:rsidRPr="00964920" w:rsidRDefault="00964920" w:rsidP="00D4647E">
      <w:pPr>
        <w:widowControl w:val="0"/>
        <w:autoSpaceDE w:val="0"/>
        <w:autoSpaceDN w:val="0"/>
        <w:adjustRightInd w:val="0"/>
        <w:spacing w:after="60"/>
        <w:jc w:val="center"/>
        <w:rPr>
          <w:b/>
          <w:bCs/>
          <w:i/>
          <w:sz w:val="21"/>
          <w:szCs w:val="21"/>
        </w:rPr>
      </w:pPr>
      <w:r w:rsidRPr="00964920">
        <w:rPr>
          <w:b/>
          <w:bCs/>
          <w:i/>
          <w:sz w:val="21"/>
          <w:szCs w:val="21"/>
        </w:rPr>
        <w:t xml:space="preserve">Proven Leadership in Improving Talent Performance and Engagement across Global Organizations </w:t>
      </w:r>
    </w:p>
    <w:p w14:paraId="28DA9BB7" w14:textId="77777777" w:rsidR="00D4647E" w:rsidRPr="000718F8" w:rsidRDefault="00D4647E" w:rsidP="00D4647E">
      <w:pPr>
        <w:widowControl w:val="0"/>
        <w:autoSpaceDE w:val="0"/>
        <w:autoSpaceDN w:val="0"/>
        <w:adjustRightInd w:val="0"/>
        <w:rPr>
          <w:rFonts w:ascii="Book Antiqua" w:hAnsi="Book Antiqua"/>
          <w:b/>
          <w:bCs/>
          <w:sz w:val="8"/>
          <w:szCs w:val="8"/>
        </w:rPr>
      </w:pPr>
    </w:p>
    <w:p w14:paraId="65948B5A" w14:textId="77777777" w:rsidR="00D4647E" w:rsidRPr="005508DB" w:rsidRDefault="00D4647E" w:rsidP="00D4647E">
      <w:pPr>
        <w:shd w:val="clear" w:color="auto" w:fill="FFFFFF"/>
        <w:spacing w:before="120"/>
        <w:ind w:right="72"/>
        <w:jc w:val="both"/>
        <w:rPr>
          <w:sz w:val="20"/>
          <w:szCs w:val="20"/>
        </w:rPr>
      </w:pPr>
      <w:r w:rsidRPr="00401F8E">
        <w:rPr>
          <w:sz w:val="20"/>
          <w:szCs w:val="20"/>
        </w:rPr>
        <w:t>Accomplis</w:t>
      </w:r>
      <w:r>
        <w:rPr>
          <w:sz w:val="20"/>
          <w:szCs w:val="20"/>
        </w:rPr>
        <w:t>hed Chief HR Officer leading $4B - $6B global organizations with a 20</w:t>
      </w:r>
      <w:r w:rsidRPr="00401F8E">
        <w:rPr>
          <w:sz w:val="20"/>
          <w:szCs w:val="20"/>
        </w:rPr>
        <w:t>+-year track record of progre</w:t>
      </w:r>
      <w:r>
        <w:rPr>
          <w:sz w:val="20"/>
          <w:szCs w:val="20"/>
        </w:rPr>
        <w:t xml:space="preserve">ssive experience and success in </w:t>
      </w:r>
      <w:r w:rsidRPr="00401F8E">
        <w:rPr>
          <w:sz w:val="20"/>
          <w:szCs w:val="20"/>
        </w:rPr>
        <w:t>leading critical initi</w:t>
      </w:r>
      <w:r>
        <w:rPr>
          <w:sz w:val="20"/>
          <w:szCs w:val="20"/>
        </w:rPr>
        <w:t xml:space="preserve">atives that </w:t>
      </w:r>
      <w:r w:rsidRPr="00401F8E">
        <w:rPr>
          <w:sz w:val="20"/>
          <w:szCs w:val="20"/>
        </w:rPr>
        <w:t xml:space="preserve">improve talent capabilities, performance, and engagement across a </w:t>
      </w:r>
      <w:r>
        <w:rPr>
          <w:sz w:val="20"/>
          <w:szCs w:val="20"/>
        </w:rPr>
        <w:t xml:space="preserve">diverse spectrum of industries. </w:t>
      </w:r>
      <w:r w:rsidRPr="00401F8E">
        <w:rPr>
          <w:sz w:val="20"/>
          <w:szCs w:val="20"/>
        </w:rPr>
        <w:t>Repeatedly trusted for ability to strategize, lead, and execute to plan within aggressive timelines, providing targeted solutions that deliver shareholder value.</w:t>
      </w:r>
      <w:r>
        <w:rPr>
          <w:sz w:val="20"/>
          <w:szCs w:val="20"/>
        </w:rPr>
        <w:t xml:space="preserve"> Recognized as an authentic, inspirational leader who is highly effective in navigating organizations through dramatic growth, change and culture transformation. </w:t>
      </w:r>
    </w:p>
    <w:p w14:paraId="0EB2EDAA" w14:textId="77777777" w:rsidR="00D4647E" w:rsidRPr="00D4647E" w:rsidRDefault="00D4647E" w:rsidP="00D4647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15450CD" w14:textId="77777777" w:rsidR="00D4647E" w:rsidRPr="00FF1C58" w:rsidRDefault="00D4647E" w:rsidP="00D464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rPr>
          <w:sz w:val="20"/>
          <w:szCs w:val="20"/>
        </w:rPr>
      </w:pPr>
      <w:r w:rsidRPr="00FF1C58">
        <w:rPr>
          <w:sz w:val="20"/>
          <w:szCs w:val="20"/>
        </w:rPr>
        <w:t>Founding executive team member of $4B global pure-play water company spin-off from ITT Corp.</w:t>
      </w:r>
    </w:p>
    <w:p w14:paraId="1AAC8B3D" w14:textId="77777777" w:rsidR="00D4647E" w:rsidRPr="00FF1C58" w:rsidRDefault="00D4647E" w:rsidP="00D464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rPr>
          <w:sz w:val="20"/>
          <w:szCs w:val="20"/>
        </w:rPr>
      </w:pPr>
      <w:r w:rsidRPr="00FF1C58">
        <w:rPr>
          <w:sz w:val="20"/>
          <w:szCs w:val="20"/>
        </w:rPr>
        <w:t>Skilled spokesperson in Board presentations on compensation, leadership, and succession planning.</w:t>
      </w:r>
    </w:p>
    <w:p w14:paraId="68665091" w14:textId="77777777" w:rsidR="00D4647E" w:rsidRPr="00632C5E" w:rsidRDefault="00D4647E" w:rsidP="00D464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rPr>
          <w:sz w:val="20"/>
          <w:szCs w:val="20"/>
        </w:rPr>
      </w:pPr>
      <w:r w:rsidRPr="00632C5E">
        <w:rPr>
          <w:sz w:val="20"/>
          <w:szCs w:val="20"/>
        </w:rPr>
        <w:t>Seasoned international executive with responsibilities across 40+ countries; served as an expatriate in Asia.</w:t>
      </w:r>
    </w:p>
    <w:p w14:paraId="382DB2DD" w14:textId="77777777" w:rsidR="00D4647E" w:rsidRPr="00632C5E" w:rsidRDefault="00D4647E" w:rsidP="00D464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rPr>
          <w:sz w:val="20"/>
          <w:szCs w:val="20"/>
        </w:rPr>
      </w:pPr>
      <w:r w:rsidRPr="00632C5E">
        <w:rPr>
          <w:sz w:val="20"/>
          <w:szCs w:val="20"/>
        </w:rPr>
        <w:t>Directly responsible for seeding in dozens of high-performing executives at the most senior levels</w:t>
      </w:r>
    </w:p>
    <w:p w14:paraId="4C33A4E5" w14:textId="77777777" w:rsidR="00D4647E" w:rsidRPr="00632C5E" w:rsidRDefault="00D4647E" w:rsidP="00D4647E">
      <w:pPr>
        <w:pStyle w:val="ListParagraph"/>
        <w:widowControl w:val="0"/>
        <w:tabs>
          <w:tab w:val="left" w:pos="3608"/>
        </w:tabs>
        <w:autoSpaceDE w:val="0"/>
        <w:autoSpaceDN w:val="0"/>
        <w:adjustRightInd w:val="0"/>
        <w:ind w:left="1440"/>
        <w:rPr>
          <w:sz w:val="20"/>
          <w:szCs w:val="20"/>
        </w:rPr>
      </w:pPr>
      <w:r w:rsidRPr="00632C5E">
        <w:rPr>
          <w:sz w:val="20"/>
          <w:szCs w:val="20"/>
        </w:rPr>
        <w:tab/>
      </w:r>
    </w:p>
    <w:p w14:paraId="7449D282" w14:textId="77777777" w:rsidR="00D4647E" w:rsidRPr="00632C5E" w:rsidRDefault="00D4647E" w:rsidP="00D4647E">
      <w:pPr>
        <w:pStyle w:val="ListParagraph"/>
        <w:widowControl w:val="0"/>
        <w:tabs>
          <w:tab w:val="left" w:pos="3608"/>
        </w:tabs>
        <w:autoSpaceDE w:val="0"/>
        <w:autoSpaceDN w:val="0"/>
        <w:adjustRightInd w:val="0"/>
        <w:ind w:left="1440"/>
        <w:rPr>
          <w:sz w:val="8"/>
          <w:szCs w:val="8"/>
        </w:rPr>
      </w:pPr>
    </w:p>
    <w:p w14:paraId="4F1DC5F4" w14:textId="77777777" w:rsidR="00964920" w:rsidRPr="00964920" w:rsidRDefault="00D4647E" w:rsidP="00964920">
      <w:pPr>
        <w:jc w:val="center"/>
        <w:rPr>
          <w:b/>
          <w:i/>
          <w:sz w:val="20"/>
          <w:szCs w:val="20"/>
        </w:rPr>
      </w:pPr>
      <w:r w:rsidRPr="00964920">
        <w:rPr>
          <w:b/>
          <w:i/>
          <w:sz w:val="20"/>
          <w:szCs w:val="20"/>
          <w:lang w:val="en-GB"/>
        </w:rPr>
        <w:t>Proven Leadership in Human Resources Strategy &amp; Talent Management Solutions</w:t>
      </w:r>
    </w:p>
    <w:p w14:paraId="443FFDE1" w14:textId="77777777" w:rsidR="00964920" w:rsidRDefault="00964920" w:rsidP="00D4647E">
      <w:pPr>
        <w:widowControl w:val="0"/>
        <w:shd w:val="clear" w:color="auto" w:fill="FFFFFF"/>
        <w:tabs>
          <w:tab w:val="left" w:pos="288"/>
        </w:tabs>
        <w:spacing w:before="20"/>
        <w:rPr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964920" w:rsidRPr="00964920" w14:paraId="1FBA06ED" w14:textId="77777777" w:rsidTr="00964920">
        <w:tc>
          <w:tcPr>
            <w:tcW w:w="3384" w:type="dxa"/>
          </w:tcPr>
          <w:p w14:paraId="65FB6B37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Global Initiatives (&gt; 40 countries)</w:t>
            </w:r>
          </w:p>
        </w:tc>
        <w:tc>
          <w:tcPr>
            <w:tcW w:w="3384" w:type="dxa"/>
          </w:tcPr>
          <w:p w14:paraId="794D0BF2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Strategic</w:t>
            </w:r>
            <w:r>
              <w:rPr>
                <w:bCs/>
                <w:sz w:val="20"/>
                <w:szCs w:val="20"/>
              </w:rPr>
              <w:t xml:space="preserve"> Vision &amp; </w:t>
            </w:r>
            <w:r w:rsidRPr="00964920">
              <w:rPr>
                <w:bCs/>
                <w:sz w:val="20"/>
                <w:szCs w:val="20"/>
              </w:rPr>
              <w:t xml:space="preserve">Planning </w:t>
            </w:r>
          </w:p>
        </w:tc>
        <w:tc>
          <w:tcPr>
            <w:tcW w:w="3384" w:type="dxa"/>
          </w:tcPr>
          <w:p w14:paraId="1BD0437E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Talent Acquisition &amp; Management</w:t>
            </w:r>
          </w:p>
        </w:tc>
      </w:tr>
      <w:tr w:rsidR="00964920" w:rsidRPr="00964920" w14:paraId="34D76E50" w14:textId="77777777" w:rsidTr="00964920">
        <w:tc>
          <w:tcPr>
            <w:tcW w:w="3384" w:type="dxa"/>
          </w:tcPr>
          <w:p w14:paraId="3EA876E2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Organizational Effectiveness</w:t>
            </w:r>
          </w:p>
        </w:tc>
        <w:tc>
          <w:tcPr>
            <w:tcW w:w="3384" w:type="dxa"/>
          </w:tcPr>
          <w:p w14:paraId="5FE58C33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Change Management Strategy</w:t>
            </w:r>
          </w:p>
        </w:tc>
        <w:tc>
          <w:tcPr>
            <w:tcW w:w="3384" w:type="dxa"/>
          </w:tcPr>
          <w:p w14:paraId="0440610A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M&amp;A and</w:t>
            </w:r>
            <w:r w:rsidRPr="00964920">
              <w:rPr>
                <w:bCs/>
                <w:sz w:val="20"/>
                <w:szCs w:val="20"/>
              </w:rPr>
              <w:t xml:space="preserve"> Divestitures</w:t>
            </w:r>
          </w:p>
        </w:tc>
      </w:tr>
      <w:tr w:rsidR="00964920" w:rsidRPr="00964920" w14:paraId="04BDE8B5" w14:textId="77777777" w:rsidTr="00964920">
        <w:tc>
          <w:tcPr>
            <w:tcW w:w="3384" w:type="dxa"/>
          </w:tcPr>
          <w:p w14:paraId="47AFB6F3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Cost Reduction Initiatives</w:t>
            </w:r>
          </w:p>
        </w:tc>
        <w:tc>
          <w:tcPr>
            <w:tcW w:w="3384" w:type="dxa"/>
          </w:tcPr>
          <w:p w14:paraId="3B0A517C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Effective Influencer &amp; Presenter</w:t>
            </w:r>
          </w:p>
        </w:tc>
        <w:tc>
          <w:tcPr>
            <w:tcW w:w="3384" w:type="dxa"/>
          </w:tcPr>
          <w:p w14:paraId="15E4C749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Culture Building / Transformation</w:t>
            </w:r>
          </w:p>
        </w:tc>
      </w:tr>
      <w:tr w:rsidR="00964920" w14:paraId="05265AE4" w14:textId="77777777" w:rsidTr="00964920">
        <w:tc>
          <w:tcPr>
            <w:tcW w:w="3384" w:type="dxa"/>
          </w:tcPr>
          <w:p w14:paraId="0495092D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Strong Service Orientation</w:t>
            </w:r>
          </w:p>
        </w:tc>
        <w:tc>
          <w:tcPr>
            <w:tcW w:w="3384" w:type="dxa"/>
          </w:tcPr>
          <w:p w14:paraId="648DB745" w14:textId="77777777" w:rsidR="00964920" w:rsidRP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>Training &amp; Development Focused</w:t>
            </w:r>
          </w:p>
        </w:tc>
        <w:tc>
          <w:tcPr>
            <w:tcW w:w="3384" w:type="dxa"/>
          </w:tcPr>
          <w:p w14:paraId="2BBCCD8D" w14:textId="77777777" w:rsidR="00964920" w:rsidRDefault="00964920" w:rsidP="00964920">
            <w:pPr>
              <w:widowControl w:val="0"/>
              <w:numPr>
                <w:ilvl w:val="0"/>
                <w:numId w:val="17"/>
              </w:numPr>
              <w:tabs>
                <w:tab w:val="left" w:pos="288"/>
              </w:tabs>
              <w:rPr>
                <w:bCs/>
                <w:sz w:val="20"/>
                <w:szCs w:val="20"/>
              </w:rPr>
            </w:pPr>
            <w:r w:rsidRPr="00964920">
              <w:rPr>
                <w:bCs/>
                <w:sz w:val="20"/>
                <w:szCs w:val="20"/>
              </w:rPr>
              <w:t xml:space="preserve">Effective Matrix Management </w:t>
            </w:r>
          </w:p>
        </w:tc>
      </w:tr>
    </w:tbl>
    <w:p w14:paraId="2B7986F0" w14:textId="77777777" w:rsidR="00DC65D0" w:rsidRPr="00DC65D0" w:rsidRDefault="00DC65D0" w:rsidP="00DC65D0">
      <w:pPr>
        <w:rPr>
          <w:rFonts w:ascii="Garamond" w:hAnsi="Garamond" w:cs="Arial"/>
          <w:b/>
          <w:sz w:val="16"/>
          <w:szCs w:val="16"/>
        </w:rPr>
      </w:pPr>
    </w:p>
    <w:p w14:paraId="703A822C" w14:textId="77777777" w:rsidR="00964920" w:rsidRDefault="00964920" w:rsidP="00AE502B">
      <w:pPr>
        <w:rPr>
          <w:b/>
          <w:sz w:val="20"/>
          <w:szCs w:val="20"/>
        </w:rPr>
      </w:pPr>
    </w:p>
    <w:p w14:paraId="0FA0BBC9" w14:textId="77777777" w:rsidR="00DC65D0" w:rsidRPr="00094351" w:rsidRDefault="00DC65D0" w:rsidP="00AE502B">
      <w:pPr>
        <w:rPr>
          <w:sz w:val="20"/>
          <w:szCs w:val="20"/>
        </w:rPr>
      </w:pPr>
      <w:r w:rsidRPr="00094351">
        <w:rPr>
          <w:b/>
          <w:sz w:val="20"/>
          <w:szCs w:val="20"/>
        </w:rPr>
        <w:t>Executive Narrative</w:t>
      </w:r>
    </w:p>
    <w:p w14:paraId="2450D3C8" w14:textId="77777777" w:rsidR="00DC65D0" w:rsidRPr="008D6381" w:rsidRDefault="00DC65D0" w:rsidP="00DC65D0">
      <w:pPr>
        <w:pBdr>
          <w:bottom w:val="single" w:sz="12" w:space="0" w:color="auto"/>
        </w:pBdr>
        <w:rPr>
          <w:b/>
          <w:sz w:val="2"/>
          <w:szCs w:val="2"/>
        </w:rPr>
      </w:pPr>
    </w:p>
    <w:p w14:paraId="4BD95741" w14:textId="77777777" w:rsidR="00964920" w:rsidRDefault="001265B3" w:rsidP="009649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964920">
        <w:rPr>
          <w:b/>
          <w:sz w:val="22"/>
          <w:szCs w:val="22"/>
        </w:rPr>
        <w:t xml:space="preserve">                          </w:t>
      </w:r>
    </w:p>
    <w:p w14:paraId="6BF529E8" w14:textId="77777777" w:rsidR="00D77266" w:rsidRPr="00964920" w:rsidRDefault="00D77266" w:rsidP="00964920">
      <w:pPr>
        <w:jc w:val="both"/>
        <w:rPr>
          <w:sz w:val="32"/>
          <w:szCs w:val="32"/>
        </w:rPr>
      </w:pPr>
      <w:r w:rsidRPr="001265B3">
        <w:rPr>
          <w:b/>
          <w:sz w:val="20"/>
          <w:szCs w:val="20"/>
        </w:rPr>
        <w:t>XYLEM INC.</w:t>
      </w:r>
      <w:r w:rsidR="00072D03">
        <w:rPr>
          <w:sz w:val="20"/>
          <w:szCs w:val="20"/>
        </w:rPr>
        <w:t xml:space="preserve"> </w:t>
      </w:r>
      <w:r w:rsidR="00072D03" w:rsidRPr="007B50C2">
        <w:rPr>
          <w:b/>
          <w:sz w:val="20"/>
          <w:szCs w:val="20"/>
        </w:rPr>
        <w:t xml:space="preserve"> |</w:t>
      </w:r>
      <w:r w:rsidR="00072D03">
        <w:rPr>
          <w:b/>
          <w:sz w:val="20"/>
          <w:szCs w:val="20"/>
        </w:rPr>
        <w:t xml:space="preserve"> </w:t>
      </w:r>
      <w:r w:rsidR="00072D03" w:rsidRPr="007B50C2">
        <w:rPr>
          <w:b/>
          <w:sz w:val="20"/>
          <w:szCs w:val="20"/>
        </w:rPr>
        <w:t xml:space="preserve"> </w:t>
      </w:r>
      <w:r w:rsidRPr="001265B3">
        <w:rPr>
          <w:sz w:val="20"/>
          <w:szCs w:val="20"/>
        </w:rPr>
        <w:t>Rye Brook</w:t>
      </w:r>
      <w:r w:rsidR="001A424D" w:rsidRPr="001265B3">
        <w:rPr>
          <w:sz w:val="20"/>
          <w:szCs w:val="20"/>
        </w:rPr>
        <w:t>,</w:t>
      </w:r>
      <w:r w:rsidRPr="001265B3">
        <w:rPr>
          <w:sz w:val="20"/>
          <w:szCs w:val="20"/>
        </w:rPr>
        <w:t xml:space="preserve"> New York</w:t>
      </w:r>
      <w:r w:rsidRPr="001265B3">
        <w:rPr>
          <w:sz w:val="20"/>
          <w:szCs w:val="20"/>
        </w:rPr>
        <w:tab/>
      </w:r>
      <w:r w:rsidRPr="001265B3">
        <w:rPr>
          <w:sz w:val="20"/>
          <w:szCs w:val="20"/>
        </w:rPr>
        <w:tab/>
      </w:r>
      <w:r w:rsidRPr="001265B3">
        <w:rPr>
          <w:sz w:val="20"/>
          <w:szCs w:val="20"/>
        </w:rPr>
        <w:tab/>
      </w:r>
      <w:r w:rsidRPr="001265B3">
        <w:rPr>
          <w:sz w:val="20"/>
          <w:szCs w:val="20"/>
        </w:rPr>
        <w:tab/>
      </w:r>
      <w:r w:rsidRPr="001265B3">
        <w:rPr>
          <w:sz w:val="20"/>
          <w:szCs w:val="20"/>
        </w:rPr>
        <w:tab/>
      </w:r>
      <w:r w:rsidRPr="001265B3">
        <w:rPr>
          <w:sz w:val="20"/>
          <w:szCs w:val="20"/>
        </w:rPr>
        <w:tab/>
      </w:r>
      <w:r w:rsidRPr="001265B3">
        <w:rPr>
          <w:sz w:val="20"/>
          <w:szCs w:val="20"/>
        </w:rPr>
        <w:tab/>
        <w:t xml:space="preserve">     </w:t>
      </w:r>
      <w:r w:rsidR="00EB6EF6" w:rsidRPr="001265B3">
        <w:rPr>
          <w:sz w:val="20"/>
          <w:szCs w:val="20"/>
        </w:rPr>
        <w:tab/>
      </w:r>
      <w:r w:rsidRPr="001265B3">
        <w:rPr>
          <w:b/>
          <w:sz w:val="20"/>
          <w:szCs w:val="20"/>
        </w:rPr>
        <w:t>7/11-</w:t>
      </w:r>
      <w:r w:rsidR="005B145B" w:rsidRPr="001265B3">
        <w:rPr>
          <w:b/>
          <w:sz w:val="20"/>
          <w:szCs w:val="20"/>
        </w:rPr>
        <w:t>present</w:t>
      </w:r>
    </w:p>
    <w:p w14:paraId="3755AC8E" w14:textId="77777777" w:rsidR="00D4647E" w:rsidRPr="001265B3" w:rsidRDefault="00D77266" w:rsidP="00632C5E">
      <w:pPr>
        <w:rPr>
          <w:b/>
          <w:i/>
          <w:sz w:val="20"/>
          <w:szCs w:val="20"/>
        </w:rPr>
      </w:pPr>
      <w:r w:rsidRPr="001265B3">
        <w:rPr>
          <w:b/>
          <w:i/>
          <w:sz w:val="20"/>
          <w:szCs w:val="20"/>
        </w:rPr>
        <w:t>Senior Vice President &amp; Chief Human Resources Officer</w:t>
      </w:r>
    </w:p>
    <w:p w14:paraId="6CC9A66A" w14:textId="77777777" w:rsidR="00D77266" w:rsidRPr="001265B3" w:rsidRDefault="00B51CBC" w:rsidP="00632C5E">
      <w:pPr>
        <w:rPr>
          <w:sz w:val="20"/>
          <w:szCs w:val="20"/>
        </w:rPr>
      </w:pPr>
      <w:r w:rsidRPr="001265B3">
        <w:rPr>
          <w:sz w:val="20"/>
          <w:szCs w:val="20"/>
        </w:rPr>
        <w:t xml:space="preserve">Reporting to the CEO, founding </w:t>
      </w:r>
      <w:r w:rsidR="000B1C24" w:rsidRPr="001265B3">
        <w:rPr>
          <w:sz w:val="20"/>
          <w:szCs w:val="20"/>
        </w:rPr>
        <w:t>executive</w:t>
      </w:r>
      <w:r w:rsidR="00E37F09" w:rsidRPr="001265B3">
        <w:rPr>
          <w:sz w:val="20"/>
          <w:szCs w:val="20"/>
        </w:rPr>
        <w:t xml:space="preserve"> team </w:t>
      </w:r>
      <w:r w:rsidRPr="001265B3">
        <w:rPr>
          <w:sz w:val="20"/>
          <w:szCs w:val="20"/>
        </w:rPr>
        <w:t xml:space="preserve">member for </w:t>
      </w:r>
      <w:r w:rsidR="00D4647E" w:rsidRPr="001265B3">
        <w:rPr>
          <w:sz w:val="20"/>
          <w:szCs w:val="20"/>
        </w:rPr>
        <w:t xml:space="preserve">ITT Corp. </w:t>
      </w:r>
      <w:r w:rsidR="000B1C24" w:rsidRPr="001265B3">
        <w:rPr>
          <w:sz w:val="20"/>
          <w:szCs w:val="20"/>
        </w:rPr>
        <w:t>spin-off of</w:t>
      </w:r>
      <w:r w:rsidRPr="001265B3">
        <w:rPr>
          <w:sz w:val="20"/>
          <w:szCs w:val="20"/>
        </w:rPr>
        <w:t xml:space="preserve"> </w:t>
      </w:r>
      <w:r w:rsidR="00004983" w:rsidRPr="001265B3">
        <w:rPr>
          <w:sz w:val="20"/>
          <w:szCs w:val="20"/>
        </w:rPr>
        <w:t>$4B</w:t>
      </w:r>
      <w:r w:rsidR="00D4647E" w:rsidRPr="001265B3">
        <w:rPr>
          <w:sz w:val="20"/>
          <w:szCs w:val="20"/>
        </w:rPr>
        <w:t xml:space="preserve"> global water technology provider, enabling customers to transport, treat, test and efficiently use water</w:t>
      </w:r>
      <w:r w:rsidR="00FD3DBD">
        <w:rPr>
          <w:sz w:val="20"/>
          <w:szCs w:val="20"/>
        </w:rPr>
        <w:t xml:space="preserve"> with </w:t>
      </w:r>
      <w:r w:rsidR="00D4647E" w:rsidRPr="001265B3">
        <w:rPr>
          <w:sz w:val="20"/>
          <w:szCs w:val="20"/>
        </w:rPr>
        <w:t>12,500 employees</w:t>
      </w:r>
      <w:r w:rsidR="00FD3DBD">
        <w:rPr>
          <w:sz w:val="20"/>
          <w:szCs w:val="20"/>
        </w:rPr>
        <w:t xml:space="preserve"> across 150 countries. </w:t>
      </w:r>
    </w:p>
    <w:p w14:paraId="0F0220C1" w14:textId="77777777" w:rsidR="00D77266" w:rsidRPr="001265B3" w:rsidRDefault="00D77266" w:rsidP="00E72E09">
      <w:pPr>
        <w:rPr>
          <w:sz w:val="20"/>
          <w:szCs w:val="20"/>
        </w:rPr>
      </w:pPr>
    </w:p>
    <w:p w14:paraId="5FAF437C" w14:textId="61BA2474" w:rsidR="001265B3" w:rsidRPr="00F8024B" w:rsidRDefault="001265B3" w:rsidP="0096492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1265B3">
        <w:rPr>
          <w:b/>
          <w:sz w:val="20"/>
          <w:szCs w:val="20"/>
        </w:rPr>
        <w:t>Served as a trusted advisor to multiple CEO’s, the Board of Directors</w:t>
      </w:r>
      <w:r w:rsidRPr="00F8024B">
        <w:rPr>
          <w:sz w:val="20"/>
          <w:szCs w:val="20"/>
        </w:rPr>
        <w:t>, and executive leadership team</w:t>
      </w:r>
      <w:r w:rsidR="00F8024B" w:rsidRPr="00F8024B">
        <w:rPr>
          <w:sz w:val="20"/>
          <w:szCs w:val="20"/>
        </w:rPr>
        <w:t>.</w:t>
      </w:r>
    </w:p>
    <w:p w14:paraId="61BCCECD" w14:textId="77777777" w:rsidR="001265B3" w:rsidRPr="001265B3" w:rsidRDefault="001265B3" w:rsidP="0096492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1265B3">
        <w:rPr>
          <w:b/>
          <w:sz w:val="20"/>
          <w:szCs w:val="20"/>
        </w:rPr>
        <w:t>Provided inspirational HR functional leadership</w:t>
      </w:r>
      <w:r w:rsidR="00FD3DBD">
        <w:rPr>
          <w:b/>
          <w:sz w:val="20"/>
          <w:szCs w:val="20"/>
        </w:rPr>
        <w:t>,</w:t>
      </w:r>
      <w:r w:rsidRPr="001265B3">
        <w:rPr>
          <w:b/>
          <w:sz w:val="20"/>
          <w:szCs w:val="20"/>
        </w:rPr>
        <w:t xml:space="preserve"> </w:t>
      </w:r>
      <w:r w:rsidRPr="001265B3">
        <w:rPr>
          <w:sz w:val="20"/>
          <w:szCs w:val="20"/>
        </w:rPr>
        <w:t>including start-up of a Corporate HR function, numerous BU HR leadership upgrades and business alignment, and activation of a 5-year global HR Strategic Plan.</w:t>
      </w:r>
    </w:p>
    <w:p w14:paraId="235677C0" w14:textId="77777777" w:rsidR="001265B3" w:rsidRPr="001265B3" w:rsidRDefault="001265B3" w:rsidP="001265B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before="40"/>
        <w:rPr>
          <w:sz w:val="20"/>
          <w:szCs w:val="20"/>
        </w:rPr>
      </w:pPr>
      <w:r w:rsidRPr="001265B3">
        <w:rPr>
          <w:sz w:val="20"/>
          <w:szCs w:val="20"/>
        </w:rPr>
        <w:t xml:space="preserve">Established inaugural executive compensation and total rewards philosophy, structure and programs. </w:t>
      </w:r>
    </w:p>
    <w:p w14:paraId="473CBC18" w14:textId="77777777" w:rsidR="001265B3" w:rsidRPr="001265B3" w:rsidRDefault="001265B3" w:rsidP="001265B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before="40"/>
        <w:rPr>
          <w:sz w:val="20"/>
          <w:szCs w:val="20"/>
        </w:rPr>
      </w:pPr>
      <w:r w:rsidRPr="001265B3">
        <w:rPr>
          <w:sz w:val="20"/>
          <w:szCs w:val="20"/>
        </w:rPr>
        <w:t>Introduced an integrated talent management strategy that included CEO-succession planning, global talent reviews, goal deployment and effective coaching using functional competency models</w:t>
      </w:r>
      <w:r w:rsidR="00FD3DBD">
        <w:rPr>
          <w:sz w:val="20"/>
          <w:szCs w:val="20"/>
        </w:rPr>
        <w:t>,</w:t>
      </w:r>
      <w:r w:rsidRPr="001265B3">
        <w:rPr>
          <w:sz w:val="20"/>
          <w:szCs w:val="20"/>
        </w:rPr>
        <w:t xml:space="preserve"> and assessments.</w:t>
      </w:r>
    </w:p>
    <w:p w14:paraId="0008B92B" w14:textId="77777777" w:rsidR="001265B3" w:rsidRPr="001265B3" w:rsidRDefault="001265B3" w:rsidP="001265B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before="40"/>
        <w:rPr>
          <w:sz w:val="20"/>
          <w:szCs w:val="20"/>
        </w:rPr>
      </w:pPr>
      <w:r w:rsidRPr="001265B3">
        <w:rPr>
          <w:sz w:val="20"/>
          <w:szCs w:val="20"/>
        </w:rPr>
        <w:t>Launched 3-year leadership development strategy with targeted investments in executives and high potential leaders, a “Manager as Coach” initiative and Learning Management System for e-learning solutions.</w:t>
      </w:r>
    </w:p>
    <w:p w14:paraId="69B44EEE" w14:textId="77777777" w:rsidR="001265B3" w:rsidRPr="001265B3" w:rsidRDefault="001265B3" w:rsidP="0096492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1265B3">
        <w:rPr>
          <w:b/>
          <w:sz w:val="20"/>
          <w:szCs w:val="20"/>
        </w:rPr>
        <w:t>Facilitated global operating model change</w:t>
      </w:r>
      <w:r w:rsidRPr="001265B3">
        <w:rPr>
          <w:sz w:val="20"/>
          <w:szCs w:val="20"/>
        </w:rPr>
        <w:t xml:space="preserve"> that integrated regionally based commer</w:t>
      </w:r>
      <w:r w:rsidR="00FD3DBD">
        <w:rPr>
          <w:sz w:val="20"/>
          <w:szCs w:val="20"/>
        </w:rPr>
        <w:t xml:space="preserve">cial teams with global product </w:t>
      </w:r>
      <w:r w:rsidRPr="001265B3">
        <w:rPr>
          <w:sz w:val="20"/>
          <w:szCs w:val="20"/>
        </w:rPr>
        <w:t xml:space="preserve">and operationally driven P&amp;L teams. Drove change management and organization capability building. </w:t>
      </w:r>
    </w:p>
    <w:p w14:paraId="4544F606" w14:textId="77777777" w:rsidR="001265B3" w:rsidRPr="001265B3" w:rsidRDefault="001265B3" w:rsidP="0096492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1265B3">
        <w:rPr>
          <w:b/>
          <w:sz w:val="20"/>
          <w:szCs w:val="20"/>
        </w:rPr>
        <w:t>Viewed as a change leader,</w:t>
      </w:r>
      <w:r w:rsidRPr="001265B3">
        <w:rPr>
          <w:sz w:val="20"/>
          <w:szCs w:val="20"/>
        </w:rPr>
        <w:t xml:space="preserve"> highly effective communicator and role model for corporate values.</w:t>
      </w:r>
    </w:p>
    <w:p w14:paraId="019F2B6F" w14:textId="77777777" w:rsidR="001265B3" w:rsidRPr="00FD3DBD" w:rsidRDefault="001265B3" w:rsidP="0096492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80"/>
        <w:rPr>
          <w:spacing w:val="-4"/>
          <w:sz w:val="20"/>
          <w:szCs w:val="20"/>
        </w:rPr>
      </w:pPr>
      <w:r w:rsidRPr="00FD3DBD">
        <w:rPr>
          <w:b/>
          <w:spacing w:val="-4"/>
          <w:sz w:val="20"/>
          <w:szCs w:val="20"/>
        </w:rPr>
        <w:t xml:space="preserve">Delivered &gt;$30M cost savings/cost avoidance over 2-year period. </w:t>
      </w:r>
      <w:r w:rsidRPr="00FD3DBD">
        <w:rPr>
          <w:spacing w:val="-4"/>
          <w:sz w:val="20"/>
          <w:szCs w:val="20"/>
        </w:rPr>
        <w:t xml:space="preserve">Directed multiple complex countrywide change </w:t>
      </w:r>
      <w:r w:rsidRPr="00FD3DBD">
        <w:rPr>
          <w:spacing w:val="-4"/>
          <w:sz w:val="20"/>
          <w:szCs w:val="20"/>
        </w:rPr>
        <w:lastRenderedPageBreak/>
        <w:t>initiatives involving 13</w:t>
      </w:r>
      <w:r w:rsidR="00FD3DBD">
        <w:rPr>
          <w:spacing w:val="-4"/>
          <w:sz w:val="20"/>
          <w:szCs w:val="20"/>
        </w:rPr>
        <w:t xml:space="preserve">–20 business entities to market </w:t>
      </w:r>
      <w:r w:rsidRPr="00FD3DBD">
        <w:rPr>
          <w:spacing w:val="-4"/>
          <w:sz w:val="20"/>
          <w:szCs w:val="20"/>
        </w:rPr>
        <w:t xml:space="preserve">align and harmonize employee benefits, compensation and policies. </w:t>
      </w:r>
    </w:p>
    <w:p w14:paraId="52520057" w14:textId="77777777" w:rsidR="001265B3" w:rsidRPr="001265B3" w:rsidRDefault="001265B3" w:rsidP="0096492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1265B3">
        <w:rPr>
          <w:b/>
          <w:sz w:val="20"/>
          <w:szCs w:val="20"/>
        </w:rPr>
        <w:t>Served as company ambassador and chief talent scout</w:t>
      </w:r>
      <w:r w:rsidRPr="001265B3">
        <w:rPr>
          <w:sz w:val="20"/>
          <w:szCs w:val="20"/>
        </w:rPr>
        <w:t xml:space="preserve"> engaging with business leaders and employee groups, and through one-on-one meetings reaching 40+ countries, states, and locations.</w:t>
      </w:r>
    </w:p>
    <w:p w14:paraId="2EE3DA3B" w14:textId="77777777" w:rsidR="001265B3" w:rsidRDefault="001265B3" w:rsidP="0096492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1265B3">
        <w:rPr>
          <w:b/>
          <w:sz w:val="20"/>
          <w:szCs w:val="20"/>
        </w:rPr>
        <w:t>Initiated conception of a</w:t>
      </w:r>
      <w:r w:rsidRPr="001265B3">
        <w:rPr>
          <w:sz w:val="20"/>
          <w:szCs w:val="20"/>
        </w:rPr>
        <w:t xml:space="preserve"> </w:t>
      </w:r>
      <w:r w:rsidRPr="001265B3">
        <w:rPr>
          <w:b/>
          <w:sz w:val="20"/>
          <w:szCs w:val="20"/>
        </w:rPr>
        <w:t>Harvard Business School case study</w:t>
      </w:r>
      <w:r w:rsidRPr="001265B3">
        <w:rPr>
          <w:sz w:val="20"/>
          <w:szCs w:val="20"/>
        </w:rPr>
        <w:t xml:space="preserve"> about Xylem’s business transformation; subsequently used at CEO conferences yielding meaningful feedback for the management team.</w:t>
      </w:r>
    </w:p>
    <w:p w14:paraId="7637D974" w14:textId="77777777" w:rsidR="00DC65D0" w:rsidRDefault="00DC65D0" w:rsidP="00E72E09">
      <w:pPr>
        <w:rPr>
          <w:b/>
          <w:sz w:val="20"/>
          <w:szCs w:val="20"/>
        </w:rPr>
      </w:pPr>
    </w:p>
    <w:p w14:paraId="62DE70FF" w14:textId="77777777" w:rsidR="00E30C45" w:rsidRPr="00072D03" w:rsidRDefault="00E72E09" w:rsidP="00632C5E">
      <w:pPr>
        <w:rPr>
          <w:b/>
          <w:i/>
          <w:sz w:val="20"/>
          <w:szCs w:val="20"/>
        </w:rPr>
      </w:pPr>
      <w:bookmarkStart w:id="0" w:name="_GoBack"/>
      <w:bookmarkEnd w:id="0"/>
      <w:r w:rsidRPr="00072D03">
        <w:rPr>
          <w:b/>
          <w:sz w:val="20"/>
          <w:szCs w:val="20"/>
        </w:rPr>
        <w:t>H</w:t>
      </w:r>
      <w:r w:rsidR="00524409" w:rsidRPr="00072D03">
        <w:rPr>
          <w:b/>
          <w:sz w:val="20"/>
          <w:szCs w:val="20"/>
        </w:rPr>
        <w:t>OVNANIAN ENTERPRISES, INC.</w:t>
      </w:r>
      <w:r w:rsidR="00072D03">
        <w:rPr>
          <w:b/>
          <w:sz w:val="20"/>
          <w:szCs w:val="20"/>
        </w:rPr>
        <w:t xml:space="preserve">  </w:t>
      </w:r>
      <w:r w:rsidR="00072D03" w:rsidRPr="007B50C2">
        <w:rPr>
          <w:b/>
          <w:sz w:val="20"/>
          <w:szCs w:val="20"/>
        </w:rPr>
        <w:t>|</w:t>
      </w:r>
      <w:r w:rsidR="00072D03">
        <w:rPr>
          <w:b/>
          <w:sz w:val="20"/>
          <w:szCs w:val="20"/>
        </w:rPr>
        <w:t xml:space="preserve"> </w:t>
      </w:r>
      <w:r w:rsidR="00072D03" w:rsidRPr="007B50C2">
        <w:rPr>
          <w:b/>
          <w:sz w:val="20"/>
          <w:szCs w:val="20"/>
        </w:rPr>
        <w:t xml:space="preserve"> </w:t>
      </w:r>
      <w:r w:rsidRPr="00072D03">
        <w:rPr>
          <w:sz w:val="20"/>
          <w:szCs w:val="20"/>
        </w:rPr>
        <w:t>Red Bank, N</w:t>
      </w:r>
      <w:r w:rsidR="00524409" w:rsidRPr="00072D03">
        <w:rPr>
          <w:sz w:val="20"/>
          <w:szCs w:val="20"/>
        </w:rPr>
        <w:t>ew Jersey</w:t>
      </w:r>
      <w:r w:rsidR="00524409" w:rsidRPr="00072D03">
        <w:rPr>
          <w:sz w:val="20"/>
          <w:szCs w:val="20"/>
        </w:rPr>
        <w:tab/>
      </w:r>
      <w:r w:rsidR="00CF2619" w:rsidRPr="00072D03">
        <w:rPr>
          <w:sz w:val="20"/>
          <w:szCs w:val="20"/>
        </w:rPr>
        <w:tab/>
      </w:r>
      <w:r w:rsidR="00CF2619" w:rsidRPr="00072D03">
        <w:rPr>
          <w:sz w:val="20"/>
          <w:szCs w:val="20"/>
        </w:rPr>
        <w:tab/>
      </w:r>
      <w:r w:rsidR="009C2BF6" w:rsidRPr="00072D03">
        <w:rPr>
          <w:sz w:val="20"/>
          <w:szCs w:val="20"/>
        </w:rPr>
        <w:t xml:space="preserve">    </w:t>
      </w:r>
      <w:r w:rsidR="00E30C45" w:rsidRPr="00072D03">
        <w:rPr>
          <w:sz w:val="20"/>
          <w:szCs w:val="20"/>
        </w:rPr>
        <w:tab/>
      </w:r>
      <w:r w:rsidR="00A058E3" w:rsidRPr="00072D03">
        <w:rPr>
          <w:sz w:val="20"/>
          <w:szCs w:val="20"/>
        </w:rPr>
        <w:t xml:space="preserve">        </w:t>
      </w:r>
      <w:r w:rsidR="00EB6EF6" w:rsidRPr="00072D03">
        <w:rPr>
          <w:sz w:val="20"/>
          <w:szCs w:val="20"/>
        </w:rPr>
        <w:tab/>
      </w:r>
      <w:r w:rsidR="00CF2619" w:rsidRPr="00072D03">
        <w:rPr>
          <w:b/>
          <w:sz w:val="20"/>
          <w:szCs w:val="20"/>
        </w:rPr>
        <w:t>11/03-</w:t>
      </w:r>
      <w:r w:rsidR="00D77266" w:rsidRPr="00072D03">
        <w:rPr>
          <w:b/>
          <w:sz w:val="20"/>
          <w:szCs w:val="20"/>
        </w:rPr>
        <w:t>7/11</w:t>
      </w:r>
      <w:r w:rsidR="001D6FAA" w:rsidRPr="00072D03">
        <w:rPr>
          <w:b/>
          <w:i/>
          <w:sz w:val="20"/>
          <w:szCs w:val="20"/>
        </w:rPr>
        <w:t xml:space="preserve"> </w:t>
      </w:r>
    </w:p>
    <w:p w14:paraId="0AA1D289" w14:textId="77777777" w:rsidR="00E72E09" w:rsidRPr="00072D03" w:rsidRDefault="001D6FAA" w:rsidP="00632C5E">
      <w:pPr>
        <w:rPr>
          <w:b/>
          <w:sz w:val="20"/>
          <w:szCs w:val="20"/>
        </w:rPr>
      </w:pPr>
      <w:r w:rsidRPr="00072D03">
        <w:rPr>
          <w:b/>
          <w:i/>
          <w:sz w:val="20"/>
          <w:szCs w:val="20"/>
        </w:rPr>
        <w:t>Senior Vice President, Human Resources</w:t>
      </w:r>
      <w:r w:rsidRPr="00072D03">
        <w:rPr>
          <w:b/>
          <w:i/>
          <w:sz w:val="20"/>
          <w:szCs w:val="20"/>
        </w:rPr>
        <w:tab/>
      </w:r>
      <w:r w:rsidRPr="00072D03">
        <w:rPr>
          <w:b/>
          <w:i/>
          <w:sz w:val="20"/>
          <w:szCs w:val="20"/>
        </w:rPr>
        <w:tab/>
      </w:r>
      <w:r w:rsidRPr="00072D03">
        <w:rPr>
          <w:b/>
          <w:i/>
          <w:sz w:val="20"/>
          <w:szCs w:val="20"/>
        </w:rPr>
        <w:tab/>
      </w:r>
      <w:r w:rsidRPr="00072D03">
        <w:rPr>
          <w:b/>
          <w:i/>
          <w:sz w:val="20"/>
          <w:szCs w:val="20"/>
        </w:rPr>
        <w:tab/>
      </w:r>
      <w:r w:rsidRPr="00072D03">
        <w:rPr>
          <w:b/>
          <w:i/>
          <w:sz w:val="20"/>
          <w:szCs w:val="20"/>
        </w:rPr>
        <w:tab/>
      </w:r>
      <w:r w:rsidR="00524409" w:rsidRPr="00072D03">
        <w:rPr>
          <w:b/>
          <w:sz w:val="20"/>
          <w:szCs w:val="20"/>
        </w:rPr>
        <w:tab/>
      </w:r>
      <w:r w:rsidR="00524409" w:rsidRPr="00072D03">
        <w:rPr>
          <w:b/>
          <w:sz w:val="20"/>
          <w:szCs w:val="20"/>
        </w:rPr>
        <w:tab/>
      </w:r>
      <w:r w:rsidR="00524409" w:rsidRPr="00072D03">
        <w:rPr>
          <w:b/>
          <w:sz w:val="20"/>
          <w:szCs w:val="20"/>
        </w:rPr>
        <w:tab/>
      </w:r>
    </w:p>
    <w:p w14:paraId="7D169AD2" w14:textId="77777777" w:rsidR="00F45D1C" w:rsidRPr="00072D03" w:rsidRDefault="00720488" w:rsidP="00964920">
      <w:pPr>
        <w:ind w:right="-324"/>
        <w:rPr>
          <w:rStyle w:val="ccbntxt1"/>
          <w:rFonts w:ascii="Times New Roman" w:hAnsi="Times New Roman" w:cs="Times New Roman"/>
          <w:color w:val="auto"/>
        </w:rPr>
      </w:pPr>
      <w:r w:rsidRPr="00072D03">
        <w:rPr>
          <w:sz w:val="20"/>
          <w:szCs w:val="20"/>
        </w:rPr>
        <w:t>Reporting to the CEO, s</w:t>
      </w:r>
      <w:r w:rsidR="00092672" w:rsidRPr="00072D03">
        <w:rPr>
          <w:sz w:val="20"/>
          <w:szCs w:val="20"/>
        </w:rPr>
        <w:t>erve</w:t>
      </w:r>
      <w:r w:rsidR="00D77266" w:rsidRPr="00072D03">
        <w:rPr>
          <w:sz w:val="20"/>
          <w:szCs w:val="20"/>
        </w:rPr>
        <w:t>d</w:t>
      </w:r>
      <w:r w:rsidR="00092672" w:rsidRPr="00072D03">
        <w:rPr>
          <w:sz w:val="20"/>
          <w:szCs w:val="20"/>
        </w:rPr>
        <w:t xml:space="preserve"> as Chief H</w:t>
      </w:r>
      <w:r w:rsidR="00D77266" w:rsidRPr="00072D03">
        <w:rPr>
          <w:sz w:val="20"/>
          <w:szCs w:val="20"/>
        </w:rPr>
        <w:t xml:space="preserve">uman Resources </w:t>
      </w:r>
      <w:r w:rsidR="00092672" w:rsidRPr="00072D03">
        <w:rPr>
          <w:sz w:val="20"/>
          <w:szCs w:val="20"/>
        </w:rPr>
        <w:t xml:space="preserve">Officer for one </w:t>
      </w:r>
      <w:r w:rsidR="008C3958" w:rsidRPr="00072D03">
        <w:rPr>
          <w:sz w:val="20"/>
          <w:szCs w:val="20"/>
        </w:rPr>
        <w:t xml:space="preserve">of </w:t>
      </w:r>
      <w:r w:rsidR="009F3FC1" w:rsidRPr="00072D03">
        <w:rPr>
          <w:sz w:val="20"/>
          <w:szCs w:val="20"/>
        </w:rPr>
        <w:t xml:space="preserve">the </w:t>
      </w:r>
      <w:r w:rsidR="00632C5E">
        <w:rPr>
          <w:sz w:val="20"/>
          <w:szCs w:val="20"/>
        </w:rPr>
        <w:t xml:space="preserve">nation’s largest high </w:t>
      </w:r>
      <w:r w:rsidR="00524409" w:rsidRPr="00072D03">
        <w:rPr>
          <w:sz w:val="20"/>
          <w:szCs w:val="20"/>
        </w:rPr>
        <w:t xml:space="preserve">production homebuilders with </w:t>
      </w:r>
      <w:r w:rsidR="00794665" w:rsidRPr="00072D03">
        <w:rPr>
          <w:sz w:val="20"/>
          <w:szCs w:val="20"/>
        </w:rPr>
        <w:t xml:space="preserve">peak </w:t>
      </w:r>
      <w:r w:rsidR="00524409" w:rsidRPr="00072D03">
        <w:rPr>
          <w:rStyle w:val="ccbntxt1"/>
          <w:rFonts w:ascii="Times New Roman" w:hAnsi="Times New Roman" w:cs="Times New Roman"/>
          <w:color w:val="auto"/>
        </w:rPr>
        <w:t xml:space="preserve">revenues </w:t>
      </w:r>
      <w:r w:rsidR="00794665" w:rsidRPr="00072D03">
        <w:rPr>
          <w:rStyle w:val="ccbntxt1"/>
          <w:rFonts w:ascii="Times New Roman" w:hAnsi="Times New Roman" w:cs="Times New Roman"/>
          <w:color w:val="auto"/>
        </w:rPr>
        <w:t>of</w:t>
      </w:r>
      <w:r w:rsidR="00D4796D" w:rsidRPr="00072D03">
        <w:rPr>
          <w:rStyle w:val="ccbntxt1"/>
          <w:rFonts w:ascii="Times New Roman" w:hAnsi="Times New Roman" w:cs="Times New Roman"/>
          <w:color w:val="auto"/>
        </w:rPr>
        <w:t xml:space="preserve"> $6.1B</w:t>
      </w:r>
      <w:r w:rsidR="00632C5E">
        <w:rPr>
          <w:rStyle w:val="ccbntxt1"/>
          <w:rFonts w:ascii="Times New Roman" w:hAnsi="Times New Roman" w:cs="Times New Roman"/>
          <w:color w:val="auto"/>
        </w:rPr>
        <w:t>,</w:t>
      </w:r>
      <w:r w:rsidR="00072D03">
        <w:rPr>
          <w:rStyle w:val="ccbntxt1"/>
          <w:rFonts w:ascii="Times New Roman" w:hAnsi="Times New Roman" w:cs="Times New Roman"/>
          <w:color w:val="auto"/>
        </w:rPr>
        <w:t xml:space="preserve"> </w:t>
      </w:r>
      <w:r w:rsidR="00D4796D" w:rsidRPr="00072D03">
        <w:rPr>
          <w:sz w:val="20"/>
          <w:szCs w:val="20"/>
        </w:rPr>
        <w:t>24 divisions</w:t>
      </w:r>
      <w:r w:rsidR="00072D03">
        <w:rPr>
          <w:sz w:val="20"/>
          <w:szCs w:val="20"/>
        </w:rPr>
        <w:t xml:space="preserve">, </w:t>
      </w:r>
      <w:r w:rsidR="00D4796D" w:rsidRPr="00072D03">
        <w:rPr>
          <w:sz w:val="20"/>
          <w:szCs w:val="20"/>
        </w:rPr>
        <w:t>430</w:t>
      </w:r>
      <w:r w:rsidR="00092672" w:rsidRPr="00072D03">
        <w:rPr>
          <w:sz w:val="20"/>
          <w:szCs w:val="20"/>
        </w:rPr>
        <w:t xml:space="preserve"> residential communities</w:t>
      </w:r>
      <w:r w:rsidR="0063734A">
        <w:rPr>
          <w:sz w:val="20"/>
          <w:szCs w:val="20"/>
        </w:rPr>
        <w:t>, a Mortgage and Title Company</w:t>
      </w:r>
      <w:r w:rsidR="00072D03">
        <w:rPr>
          <w:sz w:val="20"/>
          <w:szCs w:val="20"/>
        </w:rPr>
        <w:t xml:space="preserve"> and 7,500 employees.</w:t>
      </w:r>
    </w:p>
    <w:p w14:paraId="673E6E50" w14:textId="77777777" w:rsidR="001265B3" w:rsidRPr="00632C5E" w:rsidRDefault="001265B3" w:rsidP="00323B6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/>
        <w:rPr>
          <w:b/>
          <w:spacing w:val="-4"/>
          <w:sz w:val="20"/>
          <w:szCs w:val="20"/>
        </w:rPr>
      </w:pPr>
      <w:r w:rsidRPr="00632C5E">
        <w:rPr>
          <w:b/>
          <w:bCs/>
          <w:spacing w:val="-4"/>
          <w:sz w:val="20"/>
          <w:szCs w:val="20"/>
        </w:rPr>
        <w:t xml:space="preserve">Key leadership contributor in supporting unprecedented growth from 2,000 to 7,500 </w:t>
      </w:r>
      <w:r w:rsidR="00632C5E" w:rsidRPr="00632C5E">
        <w:rPr>
          <w:b/>
          <w:bCs/>
          <w:spacing w:val="-4"/>
          <w:sz w:val="20"/>
          <w:szCs w:val="20"/>
        </w:rPr>
        <w:t xml:space="preserve">employees </w:t>
      </w:r>
      <w:r w:rsidRPr="00632C5E">
        <w:rPr>
          <w:b/>
          <w:bCs/>
          <w:spacing w:val="-4"/>
          <w:sz w:val="20"/>
          <w:szCs w:val="20"/>
        </w:rPr>
        <w:t>in 3 years by leading the development of innovative prog</w:t>
      </w:r>
      <w:r w:rsidR="00632C5E" w:rsidRPr="00632C5E">
        <w:rPr>
          <w:b/>
          <w:bCs/>
          <w:spacing w:val="-4"/>
          <w:sz w:val="20"/>
          <w:szCs w:val="20"/>
        </w:rPr>
        <w:t>ramming in talent acquisition/</w:t>
      </w:r>
      <w:r w:rsidRPr="00632C5E">
        <w:rPr>
          <w:b/>
          <w:bCs/>
          <w:spacing w:val="-4"/>
          <w:sz w:val="20"/>
          <w:szCs w:val="20"/>
        </w:rPr>
        <w:t xml:space="preserve">management and development. </w:t>
      </w:r>
    </w:p>
    <w:p w14:paraId="611ACEFF" w14:textId="77777777" w:rsidR="001265B3" w:rsidRPr="00072D03" w:rsidRDefault="001265B3" w:rsidP="00323B6B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before="40"/>
        <w:rPr>
          <w:sz w:val="20"/>
          <w:szCs w:val="20"/>
        </w:rPr>
      </w:pPr>
      <w:r w:rsidRPr="00072D03">
        <w:rPr>
          <w:sz w:val="20"/>
          <w:szCs w:val="20"/>
        </w:rPr>
        <w:t xml:space="preserve">Defined and scaled internal recruitment function; reduced external search expenses of $1M – $2M annually. </w:t>
      </w:r>
    </w:p>
    <w:p w14:paraId="5C8407F8" w14:textId="77777777" w:rsidR="001265B3" w:rsidRPr="00072D03" w:rsidRDefault="001265B3" w:rsidP="00323B6B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before="40"/>
        <w:rPr>
          <w:sz w:val="20"/>
          <w:szCs w:val="20"/>
        </w:rPr>
      </w:pPr>
      <w:r w:rsidRPr="00072D03">
        <w:rPr>
          <w:sz w:val="20"/>
          <w:szCs w:val="20"/>
        </w:rPr>
        <w:t>Re-engineered the staffing process to ensure right-fit talent hired and retained, introducing competency iden</w:t>
      </w:r>
      <w:r w:rsidR="00632C5E">
        <w:rPr>
          <w:sz w:val="20"/>
          <w:szCs w:val="20"/>
        </w:rPr>
        <w:t>tification, employment branding</w:t>
      </w:r>
      <w:r w:rsidR="00FD3DBD">
        <w:rPr>
          <w:sz w:val="20"/>
          <w:szCs w:val="20"/>
        </w:rPr>
        <w:t>,</w:t>
      </w:r>
      <w:r w:rsidRPr="00072D03">
        <w:rPr>
          <w:sz w:val="20"/>
          <w:szCs w:val="20"/>
        </w:rPr>
        <w:t xml:space="preserve"> and onboarding programs. </w:t>
      </w:r>
    </w:p>
    <w:p w14:paraId="50328E2F" w14:textId="77777777" w:rsidR="001265B3" w:rsidRPr="00072D03" w:rsidRDefault="001265B3" w:rsidP="0096492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072D03">
        <w:rPr>
          <w:b/>
          <w:sz w:val="20"/>
          <w:szCs w:val="20"/>
        </w:rPr>
        <w:t xml:space="preserve">Played a critical role in acquisition growth and integration. </w:t>
      </w:r>
      <w:r w:rsidRPr="00072D03">
        <w:rPr>
          <w:sz w:val="20"/>
          <w:szCs w:val="20"/>
        </w:rPr>
        <w:t xml:space="preserve">Co-led the integration of 8 acquisitions. Conducted extensive due diligence (financial/cultural assessments) for all acquisitions performing analysis for &gt;17 targets. </w:t>
      </w:r>
    </w:p>
    <w:p w14:paraId="3E8579CA" w14:textId="77777777" w:rsidR="001265B3" w:rsidRPr="00072D03" w:rsidRDefault="001265B3" w:rsidP="0096492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072D03">
        <w:rPr>
          <w:b/>
          <w:sz w:val="20"/>
          <w:szCs w:val="20"/>
        </w:rPr>
        <w:t xml:space="preserve">Delivered $18M annual cost savings over 3 years. </w:t>
      </w:r>
      <w:r w:rsidRPr="00072D03">
        <w:rPr>
          <w:sz w:val="20"/>
          <w:szCs w:val="20"/>
        </w:rPr>
        <w:t>Led transformational medical plan redesign and education effort yielding significant cost savings, along with introduction of a wellness and prevention campaign.</w:t>
      </w:r>
    </w:p>
    <w:p w14:paraId="219E169F" w14:textId="77777777" w:rsidR="001265B3" w:rsidRPr="00072D03" w:rsidRDefault="001265B3" w:rsidP="0096492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072D03">
        <w:rPr>
          <w:b/>
          <w:sz w:val="20"/>
          <w:szCs w:val="20"/>
        </w:rPr>
        <w:t>Led comprehensive HR technology transformation delivering a $2M system payback in 2 years.</w:t>
      </w:r>
      <w:r w:rsidRPr="00072D03">
        <w:rPr>
          <w:sz w:val="20"/>
          <w:szCs w:val="20"/>
        </w:rPr>
        <w:t xml:space="preserve"> Automated and centralized payroll and HR functional areas including recruitment, performance management and training.</w:t>
      </w:r>
    </w:p>
    <w:p w14:paraId="48D69C3D" w14:textId="77777777" w:rsidR="001265B3" w:rsidRPr="00072D03" w:rsidRDefault="001265B3" w:rsidP="0096492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072D03">
        <w:rPr>
          <w:b/>
          <w:sz w:val="20"/>
          <w:szCs w:val="20"/>
        </w:rPr>
        <w:t>Sharpened company’s competitive edge in the market</w:t>
      </w:r>
      <w:r w:rsidRPr="00072D03">
        <w:rPr>
          <w:sz w:val="20"/>
          <w:szCs w:val="20"/>
        </w:rPr>
        <w:t>, driving transformation</w:t>
      </w:r>
      <w:r w:rsidRPr="00072D03">
        <w:rPr>
          <w:b/>
          <w:sz w:val="20"/>
          <w:szCs w:val="20"/>
        </w:rPr>
        <w:t xml:space="preserve"> </w:t>
      </w:r>
      <w:r w:rsidRPr="00072D03">
        <w:rPr>
          <w:sz w:val="20"/>
          <w:szCs w:val="20"/>
        </w:rPr>
        <w:t>and capability building through a state-of-the-art organizational development strategy focused on leadership, business acumen, sales and service.</w:t>
      </w:r>
    </w:p>
    <w:p w14:paraId="6C34BF20" w14:textId="77777777" w:rsidR="001265B3" w:rsidRPr="00072D03" w:rsidRDefault="001265B3" w:rsidP="0096492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072D03">
        <w:rPr>
          <w:b/>
          <w:sz w:val="20"/>
          <w:szCs w:val="20"/>
        </w:rPr>
        <w:t>Stabilized</w:t>
      </w:r>
      <w:r w:rsidR="00632C5E">
        <w:rPr>
          <w:b/>
          <w:sz w:val="20"/>
          <w:szCs w:val="20"/>
        </w:rPr>
        <w:t xml:space="preserve"> the company during the 2007-20</w:t>
      </w:r>
      <w:r w:rsidRPr="00072D03">
        <w:rPr>
          <w:b/>
          <w:sz w:val="20"/>
          <w:szCs w:val="20"/>
        </w:rPr>
        <w:t xml:space="preserve">11 housing recession. </w:t>
      </w:r>
      <w:r w:rsidRPr="00072D03">
        <w:rPr>
          <w:sz w:val="20"/>
          <w:szCs w:val="20"/>
        </w:rPr>
        <w:t>Influenced key de</w:t>
      </w:r>
      <w:r w:rsidR="00632C5E">
        <w:rPr>
          <w:sz w:val="20"/>
          <w:szCs w:val="20"/>
        </w:rPr>
        <w:t xml:space="preserve">cisions that helped to sustain </w:t>
      </w:r>
      <w:r w:rsidRPr="00072D03">
        <w:rPr>
          <w:sz w:val="20"/>
          <w:szCs w:val="20"/>
        </w:rPr>
        <w:t>the company during a tumultuous industry downturn (80% revenue and headcount decline) while ensu</w:t>
      </w:r>
      <w:r w:rsidR="00632C5E">
        <w:rPr>
          <w:sz w:val="20"/>
          <w:szCs w:val="20"/>
        </w:rPr>
        <w:t xml:space="preserve">ring readiness </w:t>
      </w:r>
      <w:r w:rsidRPr="00072D03">
        <w:rPr>
          <w:sz w:val="20"/>
          <w:szCs w:val="20"/>
        </w:rPr>
        <w:t>for when the market rebounded.</w:t>
      </w:r>
    </w:p>
    <w:p w14:paraId="3E952F34" w14:textId="77777777" w:rsidR="00323B6B" w:rsidRDefault="00323B6B" w:rsidP="00632C5E">
      <w:pPr>
        <w:rPr>
          <w:rStyle w:val="ccbntxt1"/>
          <w:rFonts w:ascii="Times New Roman" w:hAnsi="Times New Roman" w:cs="Times New Roman"/>
          <w:color w:val="auto"/>
          <w:sz w:val="22"/>
          <w:szCs w:val="22"/>
        </w:rPr>
      </w:pPr>
    </w:p>
    <w:p w14:paraId="7C40AC0A" w14:textId="77777777" w:rsidR="00072D03" w:rsidRPr="007B50C2" w:rsidRDefault="00072D03" w:rsidP="00632C5E">
      <w:pPr>
        <w:rPr>
          <w:b/>
          <w:bCs/>
          <w:sz w:val="20"/>
          <w:szCs w:val="20"/>
        </w:rPr>
      </w:pPr>
      <w:r w:rsidRPr="007B50C2">
        <w:rPr>
          <w:b/>
          <w:sz w:val="20"/>
          <w:szCs w:val="20"/>
        </w:rPr>
        <w:t xml:space="preserve">THE BLACK &amp; DECKER CORPORATION </w:t>
      </w:r>
      <w:r>
        <w:rPr>
          <w:b/>
          <w:sz w:val="20"/>
          <w:szCs w:val="20"/>
        </w:rPr>
        <w:t xml:space="preserve"> </w:t>
      </w:r>
      <w:r w:rsidRPr="007B50C2">
        <w:rPr>
          <w:b/>
          <w:sz w:val="20"/>
          <w:szCs w:val="20"/>
        </w:rPr>
        <w:t>|</w:t>
      </w:r>
      <w:r>
        <w:rPr>
          <w:b/>
          <w:sz w:val="20"/>
          <w:szCs w:val="20"/>
        </w:rPr>
        <w:t xml:space="preserve"> </w:t>
      </w:r>
      <w:r w:rsidRPr="00072D03">
        <w:rPr>
          <w:sz w:val="20"/>
          <w:szCs w:val="20"/>
        </w:rPr>
        <w:t>Towson, MD</w:t>
      </w:r>
      <w:r w:rsidRPr="007B50C2">
        <w:rPr>
          <w:b/>
          <w:sz w:val="20"/>
          <w:szCs w:val="20"/>
        </w:rPr>
        <w:t>                                             </w:t>
      </w:r>
      <w:r w:rsidRPr="007B50C2">
        <w:rPr>
          <w:b/>
          <w:bCs/>
          <w:sz w:val="20"/>
          <w:szCs w:val="20"/>
        </w:rPr>
        <w:tab/>
        <w:t> </w:t>
      </w:r>
      <w:r>
        <w:rPr>
          <w:b/>
          <w:bCs/>
          <w:sz w:val="20"/>
          <w:szCs w:val="20"/>
        </w:rPr>
        <w:tab/>
      </w:r>
      <w:r w:rsidRPr="00964920">
        <w:rPr>
          <w:b/>
          <w:sz w:val="20"/>
          <w:szCs w:val="20"/>
        </w:rPr>
        <w:t>1990 – 2003</w:t>
      </w:r>
    </w:p>
    <w:p w14:paraId="5814E6C7" w14:textId="77777777" w:rsidR="00072D03" w:rsidRPr="0063734A" w:rsidRDefault="00323B6B" w:rsidP="00632C5E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63734A">
        <w:rPr>
          <w:sz w:val="20"/>
          <w:szCs w:val="20"/>
        </w:rPr>
        <w:t>Career progression from entry-level HR role to Vice President for a</w:t>
      </w:r>
      <w:r w:rsidR="00072D03" w:rsidRPr="0063734A">
        <w:rPr>
          <w:sz w:val="20"/>
          <w:szCs w:val="20"/>
        </w:rPr>
        <w:t xml:space="preserve"> $5B global manufacturer and marketer of hardware and home improvement products with 20,000+ employees worldwide</w:t>
      </w:r>
      <w:r w:rsidRPr="0063734A">
        <w:rPr>
          <w:sz w:val="20"/>
          <w:szCs w:val="20"/>
        </w:rPr>
        <w:t>.</w:t>
      </w:r>
      <w:proofErr w:type="gramEnd"/>
    </w:p>
    <w:p w14:paraId="34E656E8" w14:textId="77777777" w:rsidR="00964920" w:rsidRDefault="00964920" w:rsidP="00323B6B">
      <w:pPr>
        <w:rPr>
          <w:b/>
          <w:i/>
          <w:sz w:val="20"/>
          <w:szCs w:val="20"/>
        </w:rPr>
      </w:pPr>
    </w:p>
    <w:p w14:paraId="03A0CA5E" w14:textId="77777777" w:rsidR="00072D03" w:rsidRPr="00072D03" w:rsidRDefault="00072D03" w:rsidP="00323B6B">
      <w:pPr>
        <w:rPr>
          <w:b/>
          <w:i/>
          <w:sz w:val="20"/>
          <w:szCs w:val="20"/>
        </w:rPr>
      </w:pPr>
      <w:r w:rsidRPr="00072D03">
        <w:rPr>
          <w:b/>
          <w:i/>
          <w:sz w:val="20"/>
          <w:szCs w:val="20"/>
        </w:rPr>
        <w:t xml:space="preserve">Vice President, Human Resources, </w:t>
      </w:r>
      <w:proofErr w:type="spellStart"/>
      <w:r w:rsidRPr="00072D03">
        <w:rPr>
          <w:b/>
          <w:i/>
          <w:sz w:val="20"/>
          <w:szCs w:val="20"/>
        </w:rPr>
        <w:t>DeWalt</w:t>
      </w:r>
      <w:proofErr w:type="spellEnd"/>
      <w:r w:rsidRPr="00072D03">
        <w:rPr>
          <w:b/>
          <w:i/>
          <w:sz w:val="20"/>
          <w:szCs w:val="20"/>
        </w:rPr>
        <w:t>/Black &amp; Decker, 1998 – 2003</w:t>
      </w:r>
    </w:p>
    <w:p w14:paraId="4A802195" w14:textId="77777777" w:rsidR="00072D03" w:rsidRPr="00632C5E" w:rsidRDefault="00072D03" w:rsidP="00323B6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pacing w:val="-4"/>
          <w:sz w:val="20"/>
          <w:szCs w:val="20"/>
        </w:rPr>
      </w:pPr>
      <w:r w:rsidRPr="00632C5E">
        <w:rPr>
          <w:spacing w:val="-4"/>
          <w:sz w:val="20"/>
          <w:szCs w:val="20"/>
        </w:rPr>
        <w:t>Promoted to Head of HR for a $1.2B Industrial Power Tools business (</w:t>
      </w:r>
      <w:proofErr w:type="spellStart"/>
      <w:r w:rsidRPr="00632C5E">
        <w:rPr>
          <w:spacing w:val="-4"/>
          <w:sz w:val="20"/>
          <w:szCs w:val="20"/>
        </w:rPr>
        <w:t>DeWalt</w:t>
      </w:r>
      <w:proofErr w:type="spellEnd"/>
      <w:r w:rsidRPr="00632C5E">
        <w:rPr>
          <w:spacing w:val="-4"/>
          <w:sz w:val="20"/>
          <w:szCs w:val="20"/>
        </w:rPr>
        <w:t xml:space="preserve">). Also had responsibility for an $800M Consumer Power Tools business (Black &amp; Decker) supporting </w:t>
      </w:r>
      <w:r w:rsidR="00632C5E">
        <w:rPr>
          <w:spacing w:val="-4"/>
          <w:sz w:val="20"/>
          <w:szCs w:val="20"/>
        </w:rPr>
        <w:t xml:space="preserve">sales, marketing and </w:t>
      </w:r>
      <w:r w:rsidR="00323B6B" w:rsidRPr="00632C5E">
        <w:rPr>
          <w:spacing w:val="-4"/>
          <w:sz w:val="20"/>
          <w:szCs w:val="20"/>
        </w:rPr>
        <w:t>supply chain</w:t>
      </w:r>
      <w:r w:rsidR="00632C5E">
        <w:rPr>
          <w:spacing w:val="-4"/>
          <w:sz w:val="20"/>
          <w:szCs w:val="20"/>
        </w:rPr>
        <w:t xml:space="preserve"> with </w:t>
      </w:r>
      <w:r w:rsidRPr="00632C5E">
        <w:rPr>
          <w:spacing w:val="-4"/>
          <w:sz w:val="20"/>
          <w:szCs w:val="20"/>
        </w:rPr>
        <w:t xml:space="preserve">3,000+ employees worldwide.  </w:t>
      </w:r>
    </w:p>
    <w:p w14:paraId="30953C21" w14:textId="77777777" w:rsidR="00072D03" w:rsidRPr="004D4714" w:rsidRDefault="00072D03" w:rsidP="0096492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>
        <w:rPr>
          <w:b/>
          <w:sz w:val="20"/>
          <w:szCs w:val="20"/>
        </w:rPr>
        <w:t>Functioned as HR Lead in M&amp;A a</w:t>
      </w:r>
      <w:r w:rsidRPr="00B43838">
        <w:rPr>
          <w:b/>
          <w:sz w:val="20"/>
          <w:szCs w:val="20"/>
        </w:rPr>
        <w:t>ctivity.</w:t>
      </w:r>
      <w:r>
        <w:rPr>
          <w:sz w:val="20"/>
          <w:szCs w:val="20"/>
        </w:rPr>
        <w:t xml:space="preserve"> Co-led </w:t>
      </w:r>
      <w:r w:rsidRPr="008B1079">
        <w:rPr>
          <w:sz w:val="20"/>
          <w:szCs w:val="20"/>
        </w:rPr>
        <w:t>acquisition integration for new</w:t>
      </w:r>
      <w:r>
        <w:rPr>
          <w:sz w:val="20"/>
          <w:szCs w:val="20"/>
        </w:rPr>
        <w:t xml:space="preserve"> laser business. C</w:t>
      </w:r>
      <w:r w:rsidRPr="008B1079">
        <w:rPr>
          <w:sz w:val="20"/>
          <w:szCs w:val="20"/>
        </w:rPr>
        <w:t>onducted due diligence for brownfield site in the Czech R</w:t>
      </w:r>
      <w:r>
        <w:rPr>
          <w:sz w:val="20"/>
          <w:szCs w:val="20"/>
        </w:rPr>
        <w:t xml:space="preserve">epublic. </w:t>
      </w:r>
    </w:p>
    <w:p w14:paraId="68308026" w14:textId="77777777" w:rsidR="00072D03" w:rsidRDefault="00072D03" w:rsidP="0096492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>
        <w:rPr>
          <w:b/>
          <w:sz w:val="20"/>
          <w:szCs w:val="20"/>
        </w:rPr>
        <w:t>Mitigated risk for an impending nationwide litigation matter.</w:t>
      </w:r>
      <w:r>
        <w:rPr>
          <w:sz w:val="20"/>
          <w:szCs w:val="20"/>
        </w:rPr>
        <w:t xml:space="preserve"> Gained CEO permission to lead</w:t>
      </w:r>
      <w:r w:rsidRPr="008B1079">
        <w:rPr>
          <w:sz w:val="20"/>
          <w:szCs w:val="20"/>
        </w:rPr>
        <w:t xml:space="preserve"> controversial culture shi</w:t>
      </w:r>
      <w:r>
        <w:rPr>
          <w:sz w:val="20"/>
          <w:szCs w:val="20"/>
        </w:rPr>
        <w:t xml:space="preserve">ft initiative with a $700M key </w:t>
      </w:r>
      <w:r w:rsidRPr="008B1079">
        <w:rPr>
          <w:sz w:val="20"/>
          <w:szCs w:val="20"/>
        </w:rPr>
        <w:t>customer resulting in a 3</w:t>
      </w:r>
      <w:r>
        <w:rPr>
          <w:sz w:val="20"/>
          <w:szCs w:val="20"/>
        </w:rPr>
        <w:t>0</w:t>
      </w:r>
      <w:r w:rsidRPr="008B1079">
        <w:rPr>
          <w:sz w:val="20"/>
          <w:szCs w:val="20"/>
        </w:rPr>
        <w:t xml:space="preserve">% reduction in sales/marketing turnover. </w:t>
      </w:r>
    </w:p>
    <w:p w14:paraId="27B11A8E" w14:textId="77777777" w:rsidR="00072D03" w:rsidRPr="008B1079" w:rsidRDefault="00072D03" w:rsidP="00072D0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05490E0" w14:textId="77777777" w:rsidR="00072D03" w:rsidRPr="00323B6B" w:rsidRDefault="00072D03" w:rsidP="00323B6B">
      <w:pPr>
        <w:rPr>
          <w:b/>
          <w:i/>
          <w:sz w:val="20"/>
          <w:szCs w:val="20"/>
        </w:rPr>
      </w:pPr>
      <w:r w:rsidRPr="00323B6B">
        <w:rPr>
          <w:b/>
          <w:i/>
          <w:sz w:val="20"/>
          <w:szCs w:val="20"/>
        </w:rPr>
        <w:t>Director, Human Resources - Eastern Hemisphere</w:t>
      </w:r>
      <w:r w:rsidR="00323B6B">
        <w:rPr>
          <w:b/>
          <w:i/>
          <w:sz w:val="20"/>
          <w:szCs w:val="20"/>
        </w:rPr>
        <w:t xml:space="preserve">  </w:t>
      </w:r>
      <w:r w:rsidRPr="00323B6B">
        <w:rPr>
          <w:b/>
          <w:i/>
          <w:sz w:val="20"/>
          <w:szCs w:val="20"/>
        </w:rPr>
        <w:t>|</w:t>
      </w:r>
      <w:r w:rsidR="00323B6B">
        <w:rPr>
          <w:b/>
          <w:i/>
          <w:sz w:val="20"/>
          <w:szCs w:val="20"/>
        </w:rPr>
        <w:t xml:space="preserve"> </w:t>
      </w:r>
      <w:r w:rsidR="00632C5E">
        <w:rPr>
          <w:b/>
          <w:i/>
          <w:sz w:val="20"/>
          <w:szCs w:val="20"/>
        </w:rPr>
        <w:t>E</w:t>
      </w:r>
      <w:r w:rsidRPr="00323B6B">
        <w:rPr>
          <w:b/>
          <w:i/>
          <w:sz w:val="20"/>
          <w:szCs w:val="20"/>
        </w:rPr>
        <w:t>xpatriate in Singapore, 1996 – 1998</w:t>
      </w:r>
    </w:p>
    <w:p w14:paraId="5746D2AA" w14:textId="77777777" w:rsidR="00072D03" w:rsidRDefault="00072D03" w:rsidP="00323B6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Appointed</w:t>
      </w:r>
      <w:r w:rsidR="00AE502B">
        <w:rPr>
          <w:sz w:val="20"/>
          <w:szCs w:val="20"/>
        </w:rPr>
        <w:t xml:space="preserve"> from among numerous internal candidates</w:t>
      </w:r>
      <w:r>
        <w:rPr>
          <w:sz w:val="20"/>
          <w:szCs w:val="20"/>
        </w:rPr>
        <w:t xml:space="preserve"> to establish</w:t>
      </w:r>
      <w:r w:rsidR="00AE502B">
        <w:rPr>
          <w:sz w:val="20"/>
          <w:szCs w:val="20"/>
        </w:rPr>
        <w:t xml:space="preserve"> this new</w:t>
      </w:r>
      <w:r>
        <w:rPr>
          <w:sz w:val="20"/>
          <w:szCs w:val="20"/>
        </w:rPr>
        <w:t xml:space="preserve"> HR function </w:t>
      </w:r>
      <w:r w:rsidR="00AE502B">
        <w:rPr>
          <w:sz w:val="20"/>
          <w:szCs w:val="20"/>
        </w:rPr>
        <w:t>supporting</w:t>
      </w:r>
      <w:r>
        <w:rPr>
          <w:sz w:val="20"/>
          <w:szCs w:val="20"/>
        </w:rPr>
        <w:t xml:space="preserve"> a $200M Power Tools business unit start-up. Provided</w:t>
      </w:r>
      <w:r w:rsidRPr="008B1079">
        <w:rPr>
          <w:sz w:val="20"/>
          <w:szCs w:val="20"/>
        </w:rPr>
        <w:t xml:space="preserve"> HR </w:t>
      </w:r>
      <w:r>
        <w:rPr>
          <w:sz w:val="20"/>
          <w:szCs w:val="20"/>
        </w:rPr>
        <w:t xml:space="preserve">leadership </w:t>
      </w:r>
      <w:r w:rsidRPr="008B1079">
        <w:rPr>
          <w:sz w:val="20"/>
          <w:szCs w:val="20"/>
        </w:rPr>
        <w:t xml:space="preserve">for </w:t>
      </w:r>
      <w:r>
        <w:rPr>
          <w:sz w:val="20"/>
          <w:szCs w:val="20"/>
        </w:rPr>
        <w:t xml:space="preserve">operations in the </w:t>
      </w:r>
      <w:r w:rsidR="00AE502B">
        <w:rPr>
          <w:sz w:val="20"/>
          <w:szCs w:val="20"/>
        </w:rPr>
        <w:t>ME&amp;A</w:t>
      </w:r>
      <w:r w:rsidRPr="008B1079">
        <w:rPr>
          <w:sz w:val="20"/>
          <w:szCs w:val="20"/>
        </w:rPr>
        <w:t>, India, Asia</w:t>
      </w:r>
      <w:r w:rsidR="00632C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Pacific, China and Australia. </w:t>
      </w:r>
    </w:p>
    <w:p w14:paraId="530CB62C" w14:textId="77777777" w:rsidR="00072D03" w:rsidRDefault="00072D03" w:rsidP="0096492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4D4714">
        <w:rPr>
          <w:b/>
          <w:sz w:val="20"/>
          <w:szCs w:val="20"/>
        </w:rPr>
        <w:t xml:space="preserve">Built out Sales and Manufacturing Operations, </w:t>
      </w:r>
      <w:r>
        <w:rPr>
          <w:b/>
          <w:sz w:val="20"/>
          <w:szCs w:val="20"/>
        </w:rPr>
        <w:t>growing</w:t>
      </w:r>
      <w:r w:rsidRPr="004D4714">
        <w:rPr>
          <w:b/>
          <w:sz w:val="20"/>
          <w:szCs w:val="20"/>
        </w:rPr>
        <w:t xml:space="preserve"> to 1,500 employees within </w:t>
      </w:r>
      <w:r>
        <w:rPr>
          <w:b/>
          <w:sz w:val="20"/>
          <w:szCs w:val="20"/>
        </w:rPr>
        <w:t xml:space="preserve">a </w:t>
      </w:r>
      <w:r w:rsidRPr="004D4714">
        <w:rPr>
          <w:b/>
          <w:sz w:val="20"/>
          <w:szCs w:val="20"/>
        </w:rPr>
        <w:t>2-year period.</w:t>
      </w:r>
      <w:r>
        <w:rPr>
          <w:b/>
          <w:sz w:val="20"/>
          <w:szCs w:val="20"/>
        </w:rPr>
        <w:t xml:space="preserve"> </w:t>
      </w:r>
      <w:r w:rsidR="00632C5E">
        <w:rPr>
          <w:sz w:val="20"/>
          <w:szCs w:val="20"/>
        </w:rPr>
        <w:t>Established 2</w:t>
      </w:r>
      <w:r w:rsidRPr="00C1627D">
        <w:rPr>
          <w:sz w:val="20"/>
          <w:szCs w:val="20"/>
        </w:rPr>
        <w:t xml:space="preserve"> new manufacturing plant start-ups (China &amp; Singapore) and </w:t>
      </w:r>
      <w:r w:rsidR="00632C5E">
        <w:rPr>
          <w:sz w:val="20"/>
          <w:szCs w:val="20"/>
        </w:rPr>
        <w:t>7</w:t>
      </w:r>
      <w:r w:rsidRPr="00C1627D">
        <w:rPr>
          <w:sz w:val="20"/>
          <w:szCs w:val="20"/>
        </w:rPr>
        <w:t xml:space="preserve"> new sales companies in Asia Pacific</w:t>
      </w:r>
      <w:r>
        <w:rPr>
          <w:sz w:val="20"/>
          <w:szCs w:val="20"/>
        </w:rPr>
        <w:t xml:space="preserve"> and China</w:t>
      </w:r>
      <w:r w:rsidRPr="00C1627D">
        <w:rPr>
          <w:sz w:val="20"/>
          <w:szCs w:val="20"/>
        </w:rPr>
        <w:t xml:space="preserve">.  </w:t>
      </w:r>
    </w:p>
    <w:p w14:paraId="29B59DD6" w14:textId="77777777" w:rsidR="00DC65D0" w:rsidRPr="00C1627D" w:rsidRDefault="00DC65D0" w:rsidP="0096492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80"/>
        <w:rPr>
          <w:sz w:val="20"/>
          <w:szCs w:val="20"/>
        </w:rPr>
      </w:pPr>
      <w:r w:rsidRPr="00DC65D0">
        <w:rPr>
          <w:b/>
          <w:sz w:val="20"/>
          <w:szCs w:val="20"/>
        </w:rPr>
        <w:t>Drove talent localization</w:t>
      </w:r>
      <w:r w:rsidR="00632C5E">
        <w:rPr>
          <w:sz w:val="20"/>
          <w:szCs w:val="20"/>
        </w:rPr>
        <w:t xml:space="preserve"> through 360-</w:t>
      </w:r>
      <w:r>
        <w:rPr>
          <w:sz w:val="20"/>
          <w:szCs w:val="20"/>
        </w:rPr>
        <w:t>performance feedback and breakthrough leadership training.</w:t>
      </w:r>
    </w:p>
    <w:p w14:paraId="3774EB24" w14:textId="77777777" w:rsidR="00072D03" w:rsidRPr="008B1079" w:rsidRDefault="00072D03" w:rsidP="0096492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80"/>
        <w:rPr>
          <w:b/>
          <w:sz w:val="20"/>
          <w:szCs w:val="20"/>
        </w:rPr>
      </w:pPr>
      <w:r w:rsidRPr="008B1079">
        <w:rPr>
          <w:b/>
          <w:sz w:val="20"/>
          <w:szCs w:val="20"/>
        </w:rPr>
        <w:t xml:space="preserve">Stabilized </w:t>
      </w:r>
      <w:r>
        <w:rPr>
          <w:b/>
          <w:sz w:val="20"/>
          <w:szCs w:val="20"/>
        </w:rPr>
        <w:t>operations following collapse of the</w:t>
      </w:r>
      <w:r w:rsidRPr="008B1079">
        <w:rPr>
          <w:b/>
          <w:sz w:val="20"/>
          <w:szCs w:val="20"/>
        </w:rPr>
        <w:t xml:space="preserve"> Asian market</w:t>
      </w:r>
      <w:r w:rsidRPr="008B1079">
        <w:rPr>
          <w:sz w:val="20"/>
          <w:szCs w:val="20"/>
        </w:rPr>
        <w:t>, right-sizin</w:t>
      </w:r>
      <w:r>
        <w:rPr>
          <w:sz w:val="20"/>
          <w:szCs w:val="20"/>
        </w:rPr>
        <w:t>g and reducing workforce by 50%.</w:t>
      </w:r>
      <w:r w:rsidRPr="008B1079">
        <w:rPr>
          <w:sz w:val="20"/>
          <w:szCs w:val="20"/>
        </w:rPr>
        <w:t xml:space="preserve"> </w:t>
      </w:r>
    </w:p>
    <w:p w14:paraId="1B6D9A19" w14:textId="77777777" w:rsidR="00072D03" w:rsidRPr="006E40C0" w:rsidRDefault="00072D03" w:rsidP="00072D03">
      <w:pPr>
        <w:rPr>
          <w:sz w:val="20"/>
          <w:szCs w:val="20"/>
        </w:rPr>
      </w:pPr>
    </w:p>
    <w:p w14:paraId="56BD78A3" w14:textId="77777777" w:rsidR="00072D03" w:rsidRDefault="00072D03" w:rsidP="00072D0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23B6B">
        <w:rPr>
          <w:b/>
          <w:i/>
          <w:sz w:val="20"/>
          <w:szCs w:val="20"/>
        </w:rPr>
        <w:t>International HR Manager, 1994-1996</w:t>
      </w:r>
      <w:r w:rsidRPr="001D019C">
        <w:rPr>
          <w:sz w:val="20"/>
          <w:szCs w:val="20"/>
        </w:rPr>
        <w:t>.</w:t>
      </w:r>
      <w:r w:rsidRPr="001D019C">
        <w:t> </w:t>
      </w:r>
      <w:r>
        <w:rPr>
          <w:sz w:val="20"/>
          <w:szCs w:val="20"/>
        </w:rPr>
        <w:t xml:space="preserve"> </w:t>
      </w:r>
      <w:r w:rsidRPr="00BC36AA">
        <w:rPr>
          <w:sz w:val="20"/>
          <w:szCs w:val="20"/>
        </w:rPr>
        <w:t>Managed expatriate activities, served as Adv</w:t>
      </w:r>
      <w:r>
        <w:rPr>
          <w:sz w:val="20"/>
          <w:szCs w:val="20"/>
        </w:rPr>
        <w:t>isory Board Member for executive</w:t>
      </w:r>
      <w:r w:rsidRPr="00BC36AA">
        <w:rPr>
          <w:sz w:val="20"/>
          <w:szCs w:val="20"/>
        </w:rPr>
        <w:t xml:space="preserve"> development initiative with Harvard and Thunderbird, and as chief negotiator of U.E. &amp; I.U.P.P.E. contracts.</w:t>
      </w:r>
    </w:p>
    <w:p w14:paraId="3DC9F0F6" w14:textId="77777777" w:rsidR="00072D03" w:rsidRPr="001D019C" w:rsidRDefault="00072D03" w:rsidP="00072D03">
      <w:pPr>
        <w:rPr>
          <w:sz w:val="20"/>
          <w:szCs w:val="20"/>
        </w:rPr>
      </w:pPr>
      <w:r w:rsidRPr="00323B6B">
        <w:rPr>
          <w:b/>
          <w:i/>
          <w:sz w:val="20"/>
          <w:szCs w:val="20"/>
        </w:rPr>
        <w:t>Employee Relations Manager</w:t>
      </w:r>
      <w:r w:rsidRPr="001D019C">
        <w:rPr>
          <w:sz w:val="20"/>
          <w:szCs w:val="20"/>
        </w:rPr>
        <w:t>, Hampstead Manufacturing Plant, 1992-1994</w:t>
      </w:r>
    </w:p>
    <w:p w14:paraId="072DEEDA" w14:textId="77777777" w:rsidR="00072D03" w:rsidRPr="001D019C" w:rsidRDefault="00072D03" w:rsidP="00072D03">
      <w:pPr>
        <w:rPr>
          <w:sz w:val="20"/>
          <w:szCs w:val="20"/>
        </w:rPr>
      </w:pPr>
      <w:r w:rsidRPr="00323B6B">
        <w:rPr>
          <w:b/>
          <w:i/>
          <w:sz w:val="20"/>
          <w:szCs w:val="20"/>
        </w:rPr>
        <w:t>Human Resource Representative</w:t>
      </w:r>
      <w:r w:rsidRPr="001D019C">
        <w:rPr>
          <w:sz w:val="20"/>
          <w:szCs w:val="20"/>
        </w:rPr>
        <w:t>, Corporate HQ, 1990-1992</w:t>
      </w:r>
    </w:p>
    <w:p w14:paraId="0830E0BD" w14:textId="77777777" w:rsidR="00DC65D0" w:rsidRPr="00DC65D0" w:rsidRDefault="00DC65D0" w:rsidP="00DC65D0">
      <w:pPr>
        <w:pStyle w:val="ListParagraph"/>
        <w:ind w:left="0"/>
        <w:rPr>
          <w:rStyle w:val="ccbntxt1"/>
          <w:rFonts w:ascii="Times New Roman" w:hAnsi="Times New Roman" w:cs="Times New Roman"/>
          <w:color w:val="auto"/>
        </w:rPr>
      </w:pPr>
    </w:p>
    <w:p w14:paraId="562A6755" w14:textId="77777777" w:rsidR="00DC65D0" w:rsidRPr="00094351" w:rsidRDefault="00DC65D0" w:rsidP="00DC65D0">
      <w:pPr>
        <w:pBdr>
          <w:bottom w:val="single" w:sz="12" w:space="1" w:color="auto"/>
        </w:pBdr>
        <w:rPr>
          <w:b/>
          <w:sz w:val="20"/>
          <w:szCs w:val="20"/>
        </w:rPr>
      </w:pPr>
      <w:r w:rsidRPr="00094351">
        <w:rPr>
          <w:b/>
          <w:sz w:val="20"/>
          <w:szCs w:val="20"/>
        </w:rPr>
        <w:t xml:space="preserve">Education </w:t>
      </w:r>
    </w:p>
    <w:p w14:paraId="33CB1C52" w14:textId="77777777" w:rsidR="00DC65D0" w:rsidRPr="00DC65D0" w:rsidRDefault="00DC65D0" w:rsidP="00DC65D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65D0">
        <w:rPr>
          <w:b/>
          <w:bCs/>
          <w:iCs/>
          <w:sz w:val="20"/>
          <w:szCs w:val="20"/>
        </w:rPr>
        <w:t>M.S. Industrial</w:t>
      </w:r>
      <w:r w:rsidR="00AE502B">
        <w:rPr>
          <w:b/>
          <w:bCs/>
          <w:iCs/>
          <w:sz w:val="20"/>
          <w:szCs w:val="20"/>
        </w:rPr>
        <w:t>/Organizational</w:t>
      </w:r>
      <w:r w:rsidRPr="00DC65D0">
        <w:rPr>
          <w:b/>
          <w:bCs/>
          <w:iCs/>
          <w:sz w:val="20"/>
          <w:szCs w:val="20"/>
        </w:rPr>
        <w:t xml:space="preserve"> Psychology</w:t>
      </w:r>
      <w:r w:rsidRPr="00DC65D0">
        <w:rPr>
          <w:sz w:val="20"/>
          <w:szCs w:val="20"/>
        </w:rPr>
        <w:t>, University of Baltimore, MD</w:t>
      </w:r>
    </w:p>
    <w:p w14:paraId="120A339C" w14:textId="77777777" w:rsidR="00DC65D0" w:rsidRPr="00DC65D0" w:rsidRDefault="00DC65D0" w:rsidP="00DC65D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65D0">
        <w:rPr>
          <w:b/>
          <w:bCs/>
          <w:iCs/>
          <w:sz w:val="20"/>
          <w:szCs w:val="20"/>
        </w:rPr>
        <w:t>B.A. in Psychology, Concentration in Industrial Relations</w:t>
      </w:r>
      <w:r w:rsidRPr="00DC65D0">
        <w:rPr>
          <w:sz w:val="20"/>
          <w:szCs w:val="20"/>
        </w:rPr>
        <w:t>, Bloomsburg University, PA</w:t>
      </w:r>
    </w:p>
    <w:p w14:paraId="2C6A9588" w14:textId="77777777" w:rsidR="00DC65D0" w:rsidRPr="00DC65D0" w:rsidRDefault="00DC65D0" w:rsidP="00DC65D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65D0">
        <w:rPr>
          <w:b/>
          <w:bCs/>
          <w:iCs/>
          <w:sz w:val="20"/>
          <w:szCs w:val="20"/>
        </w:rPr>
        <w:t>International Studies</w:t>
      </w:r>
      <w:r w:rsidRPr="00DC65D0">
        <w:rPr>
          <w:sz w:val="20"/>
          <w:szCs w:val="20"/>
        </w:rPr>
        <w:t>, Brunel University, London, England</w:t>
      </w:r>
    </w:p>
    <w:p w14:paraId="0FF73C2E" w14:textId="77777777" w:rsidR="00DC65D0" w:rsidRPr="00DC65D0" w:rsidRDefault="00DC65D0" w:rsidP="00DC65D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ACC65EA" w14:textId="77777777" w:rsidR="00DC65D0" w:rsidRPr="00094351" w:rsidRDefault="00DC65D0" w:rsidP="00DC65D0">
      <w:pPr>
        <w:pBdr>
          <w:bottom w:val="single" w:sz="12" w:space="1" w:color="auto"/>
        </w:pBdr>
        <w:rPr>
          <w:b/>
          <w:sz w:val="20"/>
          <w:szCs w:val="20"/>
        </w:rPr>
      </w:pPr>
      <w:r w:rsidRPr="00094351">
        <w:rPr>
          <w:b/>
          <w:sz w:val="20"/>
          <w:szCs w:val="20"/>
        </w:rPr>
        <w:t xml:space="preserve">Board Appointments &amp; Guest Lecturing </w:t>
      </w:r>
    </w:p>
    <w:p w14:paraId="2E6E7423" w14:textId="77777777" w:rsidR="00DC65D0" w:rsidRPr="00DC65D0" w:rsidRDefault="00DC65D0" w:rsidP="00DC65D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65D0">
        <w:rPr>
          <w:b/>
          <w:sz w:val="20"/>
          <w:szCs w:val="20"/>
        </w:rPr>
        <w:t>Co-Chair,</w:t>
      </w:r>
      <w:r w:rsidRPr="00DC65D0">
        <w:rPr>
          <w:sz w:val="20"/>
          <w:szCs w:val="20"/>
        </w:rPr>
        <w:t xml:space="preserve"> New York HR Leadership Summit</w:t>
      </w:r>
    </w:p>
    <w:p w14:paraId="5E6A2A0C" w14:textId="77777777" w:rsidR="00DC65D0" w:rsidRPr="00DC65D0" w:rsidRDefault="00DC65D0" w:rsidP="00DC65D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65D0">
        <w:rPr>
          <w:b/>
          <w:sz w:val="20"/>
          <w:szCs w:val="20"/>
        </w:rPr>
        <w:t>Guest Lecturer</w:t>
      </w:r>
      <w:r w:rsidRPr="00DC65D0">
        <w:rPr>
          <w:sz w:val="20"/>
          <w:szCs w:val="20"/>
        </w:rPr>
        <w:t>, Rutgers University, John Hopkins University, Loyola College, University of Baltimore</w:t>
      </w:r>
    </w:p>
    <w:p w14:paraId="29DBE534" w14:textId="77777777" w:rsidR="00DC65D0" w:rsidRPr="00DC65D0" w:rsidRDefault="00DC65D0" w:rsidP="00DC65D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65D0">
        <w:rPr>
          <w:b/>
          <w:sz w:val="20"/>
          <w:szCs w:val="20"/>
        </w:rPr>
        <w:t>Chairman of the Board</w:t>
      </w:r>
      <w:r w:rsidRPr="00DC65D0">
        <w:rPr>
          <w:sz w:val="20"/>
          <w:szCs w:val="20"/>
        </w:rPr>
        <w:t>, Greater Baltimore Business Leadership Network (assisting the disabled community)</w:t>
      </w:r>
    </w:p>
    <w:p w14:paraId="3D156842" w14:textId="794D77F3" w:rsidR="00F8024B" w:rsidRPr="00693785" w:rsidRDefault="00DC65D0" w:rsidP="0069378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65D0">
        <w:rPr>
          <w:b/>
          <w:sz w:val="20"/>
          <w:szCs w:val="20"/>
        </w:rPr>
        <w:t>Board of Directors,</w:t>
      </w:r>
      <w:r w:rsidRPr="00DC65D0">
        <w:rPr>
          <w:sz w:val="20"/>
          <w:szCs w:val="20"/>
        </w:rPr>
        <w:t xml:space="preserve"> Maryland Chapter - Juven</w:t>
      </w:r>
      <w:r w:rsidR="00964920">
        <w:rPr>
          <w:sz w:val="20"/>
          <w:szCs w:val="20"/>
        </w:rPr>
        <w:t>ile Diabetes Research Foundation</w:t>
      </w:r>
    </w:p>
    <w:sectPr w:rsidR="00F8024B" w:rsidRPr="00693785" w:rsidSect="00E00572">
      <w:footerReference w:type="even" r:id="rId10"/>
      <w:footerReference w:type="default" r:id="rId11"/>
      <w:pgSz w:w="12240" w:h="15840" w:code="1"/>
      <w:pgMar w:top="720" w:right="1152" w:bottom="720" w:left="115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9D285" w14:textId="77777777" w:rsidR="00222CF4" w:rsidRDefault="00222CF4">
      <w:r>
        <w:separator/>
      </w:r>
    </w:p>
  </w:endnote>
  <w:endnote w:type="continuationSeparator" w:id="0">
    <w:p w14:paraId="491F3D4F" w14:textId="77777777" w:rsidR="00222CF4" w:rsidRDefault="0022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1D27D" w14:textId="77777777" w:rsidR="00632C5E" w:rsidRDefault="00632C5E" w:rsidP="00E005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4BC41" w14:textId="77777777" w:rsidR="00632C5E" w:rsidRDefault="00632C5E" w:rsidP="003D22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6EB43" w14:textId="0F80C82B" w:rsidR="00632C5E" w:rsidRPr="00E00572" w:rsidRDefault="00E00572" w:rsidP="00E00572">
    <w:pPr>
      <w:framePr w:wrap="around" w:vAnchor="text" w:hAnchor="margin" w:xAlign="right" w:y="1"/>
      <w:rPr>
        <w:rStyle w:val="PageNumber"/>
        <w:i/>
        <w:color w:val="1F497D"/>
        <w:sz w:val="18"/>
        <w:szCs w:val="18"/>
      </w:rPr>
    </w:pPr>
    <w:r w:rsidRPr="00E00572">
      <w:rPr>
        <w:color w:val="1F497D"/>
        <w:sz w:val="18"/>
        <w:szCs w:val="18"/>
      </w:rPr>
      <w:t xml:space="preserve">ROBYN T. MINGLE </w:t>
    </w:r>
    <w:r w:rsidRPr="00E00572">
      <w:rPr>
        <w:sz w:val="18"/>
        <w:szCs w:val="18"/>
      </w:rPr>
      <w:sym w:font="Wingdings" w:char="F073"/>
    </w:r>
    <w:r w:rsidRPr="00E00572">
      <w:rPr>
        <w:iCs/>
        <w:sz w:val="18"/>
        <w:szCs w:val="18"/>
      </w:rPr>
      <w:t xml:space="preserve"> robynmingle411@gmail.com </w:t>
    </w:r>
    <w:r w:rsidRPr="00E00572">
      <w:rPr>
        <w:sz w:val="18"/>
        <w:szCs w:val="18"/>
      </w:rPr>
      <w:sym w:font="Wingdings" w:char="F073"/>
    </w:r>
    <w:r w:rsidRPr="00E00572">
      <w:rPr>
        <w:iCs/>
        <w:sz w:val="18"/>
        <w:szCs w:val="18"/>
      </w:rPr>
      <w:t xml:space="preserve"> 410.299.3523 </w:t>
    </w:r>
    <w:r w:rsidRPr="00E00572">
      <w:rPr>
        <w:sz w:val="18"/>
        <w:szCs w:val="18"/>
      </w:rPr>
      <w:sym w:font="Wingdings" w:char="F073"/>
    </w:r>
    <w:r w:rsidRPr="00E00572">
      <w:rPr>
        <w:sz w:val="18"/>
        <w:szCs w:val="18"/>
      </w:rPr>
      <w:t xml:space="preserve"> Page </w:t>
    </w:r>
    <w:r w:rsidR="00632C5E" w:rsidRPr="00E00572">
      <w:rPr>
        <w:rStyle w:val="PageNumber"/>
        <w:sz w:val="18"/>
        <w:szCs w:val="18"/>
      </w:rPr>
      <w:fldChar w:fldCharType="begin"/>
    </w:r>
    <w:r w:rsidR="00632C5E" w:rsidRPr="00E00572">
      <w:rPr>
        <w:rStyle w:val="PageNumber"/>
        <w:sz w:val="18"/>
        <w:szCs w:val="18"/>
      </w:rPr>
      <w:instrText xml:space="preserve">PAGE  </w:instrText>
    </w:r>
    <w:r w:rsidR="00632C5E" w:rsidRPr="00E00572">
      <w:rPr>
        <w:rStyle w:val="PageNumber"/>
        <w:sz w:val="18"/>
        <w:szCs w:val="18"/>
      </w:rPr>
      <w:fldChar w:fldCharType="separate"/>
    </w:r>
    <w:r w:rsidR="00FA13D1">
      <w:rPr>
        <w:rStyle w:val="PageNumber"/>
        <w:noProof/>
        <w:sz w:val="18"/>
        <w:szCs w:val="18"/>
      </w:rPr>
      <w:t>2</w:t>
    </w:r>
    <w:r w:rsidR="00632C5E" w:rsidRPr="00E00572">
      <w:rPr>
        <w:rStyle w:val="PageNumber"/>
        <w:sz w:val="18"/>
        <w:szCs w:val="18"/>
      </w:rPr>
      <w:fldChar w:fldCharType="end"/>
    </w:r>
  </w:p>
  <w:p w14:paraId="061C2908" w14:textId="77777777" w:rsidR="00632C5E" w:rsidRDefault="00632C5E" w:rsidP="003D22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8D38D" w14:textId="77777777" w:rsidR="00222CF4" w:rsidRDefault="00222CF4">
      <w:r>
        <w:separator/>
      </w:r>
    </w:p>
  </w:footnote>
  <w:footnote w:type="continuationSeparator" w:id="0">
    <w:p w14:paraId="26B67509" w14:textId="77777777" w:rsidR="00222CF4" w:rsidRDefault="0022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508F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01746"/>
    <w:multiLevelType w:val="hybridMultilevel"/>
    <w:tmpl w:val="BAC80F94"/>
    <w:lvl w:ilvl="0" w:tplc="9F840158">
      <w:start w:val="1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492762"/>
    <w:multiLevelType w:val="hybridMultilevel"/>
    <w:tmpl w:val="D56631D0"/>
    <w:lvl w:ilvl="0" w:tplc="AA04D61E">
      <w:start w:val="410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7E7900"/>
    <w:multiLevelType w:val="hybridMultilevel"/>
    <w:tmpl w:val="A9385842"/>
    <w:lvl w:ilvl="0" w:tplc="420884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042C"/>
    <w:multiLevelType w:val="hybridMultilevel"/>
    <w:tmpl w:val="65D40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94530"/>
    <w:multiLevelType w:val="hybridMultilevel"/>
    <w:tmpl w:val="F998BD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E056F"/>
    <w:multiLevelType w:val="hybridMultilevel"/>
    <w:tmpl w:val="2B0A866A"/>
    <w:lvl w:ilvl="0" w:tplc="420884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937CE"/>
    <w:multiLevelType w:val="hybridMultilevel"/>
    <w:tmpl w:val="419A03C8"/>
    <w:lvl w:ilvl="0" w:tplc="8438C6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E94008"/>
    <w:multiLevelType w:val="hybridMultilevel"/>
    <w:tmpl w:val="7F36C944"/>
    <w:lvl w:ilvl="0" w:tplc="42088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A5DA1"/>
    <w:multiLevelType w:val="hybridMultilevel"/>
    <w:tmpl w:val="86FA9C1C"/>
    <w:lvl w:ilvl="0" w:tplc="420884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764139"/>
    <w:multiLevelType w:val="hybridMultilevel"/>
    <w:tmpl w:val="88709636"/>
    <w:lvl w:ilvl="0" w:tplc="5EDC81E4">
      <w:start w:val="732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1164B5"/>
    <w:multiLevelType w:val="hybridMultilevel"/>
    <w:tmpl w:val="0D10A260"/>
    <w:lvl w:ilvl="0" w:tplc="B87AB100">
      <w:start w:val="1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411CAD"/>
    <w:multiLevelType w:val="hybridMultilevel"/>
    <w:tmpl w:val="92AA02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E75713"/>
    <w:multiLevelType w:val="hybridMultilevel"/>
    <w:tmpl w:val="B1FA426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A771D74"/>
    <w:multiLevelType w:val="hybridMultilevel"/>
    <w:tmpl w:val="53507C12"/>
    <w:lvl w:ilvl="0" w:tplc="4208846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567902"/>
    <w:multiLevelType w:val="hybridMultilevel"/>
    <w:tmpl w:val="3F949E36"/>
    <w:lvl w:ilvl="0" w:tplc="420884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503755"/>
    <w:multiLevelType w:val="hybridMultilevel"/>
    <w:tmpl w:val="08CCDC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16"/>
  </w:num>
  <w:num w:numId="7">
    <w:abstractNumId w:val="11"/>
  </w:num>
  <w:num w:numId="8">
    <w:abstractNumId w:val="14"/>
  </w:num>
  <w:num w:numId="9">
    <w:abstractNumId w:val="9"/>
  </w:num>
  <w:num w:numId="10">
    <w:abstractNumId w:val="8"/>
  </w:num>
  <w:num w:numId="11">
    <w:abstractNumId w:val="15"/>
  </w:num>
  <w:num w:numId="12">
    <w:abstractNumId w:val="6"/>
  </w:num>
  <w:num w:numId="13">
    <w:abstractNumId w:val="3"/>
  </w:num>
  <w:num w:numId="14">
    <w:abstractNumId w:val="0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E0"/>
    <w:rsid w:val="00004785"/>
    <w:rsid w:val="00004983"/>
    <w:rsid w:val="000256A3"/>
    <w:rsid w:val="00060D19"/>
    <w:rsid w:val="00072D03"/>
    <w:rsid w:val="000800BF"/>
    <w:rsid w:val="00082C2B"/>
    <w:rsid w:val="00092672"/>
    <w:rsid w:val="00094351"/>
    <w:rsid w:val="00095D69"/>
    <w:rsid w:val="000A7C5E"/>
    <w:rsid w:val="000B0610"/>
    <w:rsid w:val="000B1C24"/>
    <w:rsid w:val="000C294F"/>
    <w:rsid w:val="000E3B45"/>
    <w:rsid w:val="000E3D5D"/>
    <w:rsid w:val="00102F6D"/>
    <w:rsid w:val="00111E02"/>
    <w:rsid w:val="001129CA"/>
    <w:rsid w:val="00113B85"/>
    <w:rsid w:val="001265B3"/>
    <w:rsid w:val="00162F5C"/>
    <w:rsid w:val="00163729"/>
    <w:rsid w:val="0016454E"/>
    <w:rsid w:val="00176D6D"/>
    <w:rsid w:val="001911E2"/>
    <w:rsid w:val="0019135C"/>
    <w:rsid w:val="00197E38"/>
    <w:rsid w:val="001A424D"/>
    <w:rsid w:val="001A48B0"/>
    <w:rsid w:val="001C204D"/>
    <w:rsid w:val="001D0EE4"/>
    <w:rsid w:val="001D5695"/>
    <w:rsid w:val="001D6FAA"/>
    <w:rsid w:val="002075A9"/>
    <w:rsid w:val="00212E1A"/>
    <w:rsid w:val="00222CF4"/>
    <w:rsid w:val="00267058"/>
    <w:rsid w:val="00271083"/>
    <w:rsid w:val="00284080"/>
    <w:rsid w:val="00292745"/>
    <w:rsid w:val="00295577"/>
    <w:rsid w:val="002A7918"/>
    <w:rsid w:val="002C0331"/>
    <w:rsid w:val="002C6C2C"/>
    <w:rsid w:val="002E1CED"/>
    <w:rsid w:val="00304D48"/>
    <w:rsid w:val="0032328E"/>
    <w:rsid w:val="00323724"/>
    <w:rsid w:val="00323B6B"/>
    <w:rsid w:val="003464A0"/>
    <w:rsid w:val="00351496"/>
    <w:rsid w:val="00351BFF"/>
    <w:rsid w:val="00352E31"/>
    <w:rsid w:val="00383658"/>
    <w:rsid w:val="00386C60"/>
    <w:rsid w:val="003911A1"/>
    <w:rsid w:val="003945CF"/>
    <w:rsid w:val="003A47C6"/>
    <w:rsid w:val="003A5BDC"/>
    <w:rsid w:val="003D1F65"/>
    <w:rsid w:val="003D22F5"/>
    <w:rsid w:val="003D7133"/>
    <w:rsid w:val="003E3319"/>
    <w:rsid w:val="003F1E3E"/>
    <w:rsid w:val="0040620D"/>
    <w:rsid w:val="00461126"/>
    <w:rsid w:val="00466B24"/>
    <w:rsid w:val="00471522"/>
    <w:rsid w:val="00483F5D"/>
    <w:rsid w:val="0049075C"/>
    <w:rsid w:val="004A6FC7"/>
    <w:rsid w:val="004B520B"/>
    <w:rsid w:val="004C38AD"/>
    <w:rsid w:val="004C5901"/>
    <w:rsid w:val="004F0FA6"/>
    <w:rsid w:val="004F3CA7"/>
    <w:rsid w:val="0050118C"/>
    <w:rsid w:val="00503593"/>
    <w:rsid w:val="00512CAE"/>
    <w:rsid w:val="00524409"/>
    <w:rsid w:val="00530238"/>
    <w:rsid w:val="005376CB"/>
    <w:rsid w:val="0055579E"/>
    <w:rsid w:val="0055664C"/>
    <w:rsid w:val="005575EE"/>
    <w:rsid w:val="0056260A"/>
    <w:rsid w:val="005706D9"/>
    <w:rsid w:val="00583349"/>
    <w:rsid w:val="005B145B"/>
    <w:rsid w:val="005C2BAC"/>
    <w:rsid w:val="005E59E7"/>
    <w:rsid w:val="005E67CF"/>
    <w:rsid w:val="006126F0"/>
    <w:rsid w:val="00623666"/>
    <w:rsid w:val="00626569"/>
    <w:rsid w:val="00632C5E"/>
    <w:rsid w:val="0063734A"/>
    <w:rsid w:val="0068554D"/>
    <w:rsid w:val="00693785"/>
    <w:rsid w:val="006C2D55"/>
    <w:rsid w:val="006C5CC5"/>
    <w:rsid w:val="006C7936"/>
    <w:rsid w:val="006E16FB"/>
    <w:rsid w:val="006E5D8C"/>
    <w:rsid w:val="006E72E2"/>
    <w:rsid w:val="006F301E"/>
    <w:rsid w:val="006F5002"/>
    <w:rsid w:val="006F5A64"/>
    <w:rsid w:val="007042CB"/>
    <w:rsid w:val="007202AC"/>
    <w:rsid w:val="00720488"/>
    <w:rsid w:val="00731474"/>
    <w:rsid w:val="00734595"/>
    <w:rsid w:val="00746205"/>
    <w:rsid w:val="00763416"/>
    <w:rsid w:val="0076509E"/>
    <w:rsid w:val="00782B11"/>
    <w:rsid w:val="00794040"/>
    <w:rsid w:val="00794665"/>
    <w:rsid w:val="0082476C"/>
    <w:rsid w:val="00827936"/>
    <w:rsid w:val="00866FF6"/>
    <w:rsid w:val="00867A17"/>
    <w:rsid w:val="008718FD"/>
    <w:rsid w:val="00885B07"/>
    <w:rsid w:val="008A044F"/>
    <w:rsid w:val="008A0A44"/>
    <w:rsid w:val="008A7013"/>
    <w:rsid w:val="008A72AD"/>
    <w:rsid w:val="008B080C"/>
    <w:rsid w:val="008C3958"/>
    <w:rsid w:val="008C4E7D"/>
    <w:rsid w:val="008D26B9"/>
    <w:rsid w:val="008D6381"/>
    <w:rsid w:val="008E393F"/>
    <w:rsid w:val="00927804"/>
    <w:rsid w:val="00942383"/>
    <w:rsid w:val="009607C8"/>
    <w:rsid w:val="00964920"/>
    <w:rsid w:val="00973726"/>
    <w:rsid w:val="00992D45"/>
    <w:rsid w:val="009A1F7E"/>
    <w:rsid w:val="009A7F7F"/>
    <w:rsid w:val="009B1DBA"/>
    <w:rsid w:val="009C2BF6"/>
    <w:rsid w:val="009C3605"/>
    <w:rsid w:val="009D56B4"/>
    <w:rsid w:val="009F054B"/>
    <w:rsid w:val="009F3FC1"/>
    <w:rsid w:val="009F59BB"/>
    <w:rsid w:val="00A058E3"/>
    <w:rsid w:val="00A12EB7"/>
    <w:rsid w:val="00A16EB9"/>
    <w:rsid w:val="00A20F54"/>
    <w:rsid w:val="00A2288B"/>
    <w:rsid w:val="00A27663"/>
    <w:rsid w:val="00A63554"/>
    <w:rsid w:val="00AA0399"/>
    <w:rsid w:val="00AA5896"/>
    <w:rsid w:val="00AB43DA"/>
    <w:rsid w:val="00AD14FE"/>
    <w:rsid w:val="00AD51C9"/>
    <w:rsid w:val="00AD70F8"/>
    <w:rsid w:val="00AE1127"/>
    <w:rsid w:val="00AE502B"/>
    <w:rsid w:val="00AE7184"/>
    <w:rsid w:val="00B024EE"/>
    <w:rsid w:val="00B11A44"/>
    <w:rsid w:val="00B13D06"/>
    <w:rsid w:val="00B2039C"/>
    <w:rsid w:val="00B27C13"/>
    <w:rsid w:val="00B33C72"/>
    <w:rsid w:val="00B51CBC"/>
    <w:rsid w:val="00B833AA"/>
    <w:rsid w:val="00B91F60"/>
    <w:rsid w:val="00B95946"/>
    <w:rsid w:val="00BB31DF"/>
    <w:rsid w:val="00BC38FC"/>
    <w:rsid w:val="00BC4E6A"/>
    <w:rsid w:val="00BD4946"/>
    <w:rsid w:val="00BE193C"/>
    <w:rsid w:val="00BE4B0C"/>
    <w:rsid w:val="00BF1FAB"/>
    <w:rsid w:val="00BF7F8F"/>
    <w:rsid w:val="00C30892"/>
    <w:rsid w:val="00C32237"/>
    <w:rsid w:val="00C34719"/>
    <w:rsid w:val="00C47771"/>
    <w:rsid w:val="00C62B20"/>
    <w:rsid w:val="00C71229"/>
    <w:rsid w:val="00C7581B"/>
    <w:rsid w:val="00C95816"/>
    <w:rsid w:val="00C9766F"/>
    <w:rsid w:val="00CA1A77"/>
    <w:rsid w:val="00CA2EEC"/>
    <w:rsid w:val="00CB5914"/>
    <w:rsid w:val="00CC7D2F"/>
    <w:rsid w:val="00CD1C20"/>
    <w:rsid w:val="00CD310F"/>
    <w:rsid w:val="00CD4A04"/>
    <w:rsid w:val="00CE06A2"/>
    <w:rsid w:val="00CE2BBA"/>
    <w:rsid w:val="00CF2619"/>
    <w:rsid w:val="00D00D08"/>
    <w:rsid w:val="00D0748A"/>
    <w:rsid w:val="00D24948"/>
    <w:rsid w:val="00D4647E"/>
    <w:rsid w:val="00D4796D"/>
    <w:rsid w:val="00D52935"/>
    <w:rsid w:val="00D75DEE"/>
    <w:rsid w:val="00D77266"/>
    <w:rsid w:val="00D77424"/>
    <w:rsid w:val="00D87AA1"/>
    <w:rsid w:val="00D909D3"/>
    <w:rsid w:val="00D9552E"/>
    <w:rsid w:val="00DA742F"/>
    <w:rsid w:val="00DB0FD5"/>
    <w:rsid w:val="00DC17F3"/>
    <w:rsid w:val="00DC65D0"/>
    <w:rsid w:val="00DD7231"/>
    <w:rsid w:val="00DD7A85"/>
    <w:rsid w:val="00DE2FC2"/>
    <w:rsid w:val="00E00572"/>
    <w:rsid w:val="00E24C37"/>
    <w:rsid w:val="00E30C45"/>
    <w:rsid w:val="00E3503D"/>
    <w:rsid w:val="00E37F09"/>
    <w:rsid w:val="00E46345"/>
    <w:rsid w:val="00E466CC"/>
    <w:rsid w:val="00E72625"/>
    <w:rsid w:val="00E72D88"/>
    <w:rsid w:val="00E72E09"/>
    <w:rsid w:val="00E748F9"/>
    <w:rsid w:val="00E752E0"/>
    <w:rsid w:val="00E901A1"/>
    <w:rsid w:val="00E93775"/>
    <w:rsid w:val="00E946AB"/>
    <w:rsid w:val="00E9525B"/>
    <w:rsid w:val="00E97C99"/>
    <w:rsid w:val="00EA757A"/>
    <w:rsid w:val="00EB187C"/>
    <w:rsid w:val="00EB6EF6"/>
    <w:rsid w:val="00EC0C68"/>
    <w:rsid w:val="00ED6A4B"/>
    <w:rsid w:val="00EE0F62"/>
    <w:rsid w:val="00EE3737"/>
    <w:rsid w:val="00F04770"/>
    <w:rsid w:val="00F12E27"/>
    <w:rsid w:val="00F162FB"/>
    <w:rsid w:val="00F27DC7"/>
    <w:rsid w:val="00F45D1C"/>
    <w:rsid w:val="00F50206"/>
    <w:rsid w:val="00F70FC8"/>
    <w:rsid w:val="00F8024B"/>
    <w:rsid w:val="00F85839"/>
    <w:rsid w:val="00FA13D1"/>
    <w:rsid w:val="00FB1704"/>
    <w:rsid w:val="00FC7474"/>
    <w:rsid w:val="00FD3DBD"/>
    <w:rsid w:val="00FE4D0D"/>
    <w:rsid w:val="00FE54A5"/>
    <w:rsid w:val="00FE6F92"/>
    <w:rsid w:val="00FF377C"/>
    <w:rsid w:val="00FF5DA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91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509E"/>
    <w:rPr>
      <w:color w:val="0000FF"/>
      <w:u w:val="single"/>
    </w:rPr>
  </w:style>
  <w:style w:type="character" w:customStyle="1" w:styleId="ccbntxt1">
    <w:name w:val="ccbntxt1"/>
    <w:rsid w:val="00E72E09"/>
    <w:rPr>
      <w:rFonts w:ascii="Arial" w:hAnsi="Arial" w:cs="Arial" w:hint="default"/>
      <w:color w:val="000000"/>
      <w:sz w:val="20"/>
      <w:szCs w:val="20"/>
    </w:rPr>
  </w:style>
  <w:style w:type="paragraph" w:styleId="BalloonText">
    <w:name w:val="Balloon Text"/>
    <w:basedOn w:val="Normal"/>
    <w:semiHidden/>
    <w:rsid w:val="00060D1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D22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22F5"/>
  </w:style>
  <w:style w:type="paragraph" w:styleId="Header">
    <w:name w:val="header"/>
    <w:basedOn w:val="Normal"/>
    <w:rsid w:val="00BF7F8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0620D"/>
    <w:pPr>
      <w:ind w:left="720"/>
    </w:pPr>
  </w:style>
  <w:style w:type="table" w:styleId="TableGrid">
    <w:name w:val="Table Grid"/>
    <w:basedOn w:val="TableNormal"/>
    <w:rsid w:val="00964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509E"/>
    <w:rPr>
      <w:color w:val="0000FF"/>
      <w:u w:val="single"/>
    </w:rPr>
  </w:style>
  <w:style w:type="character" w:customStyle="1" w:styleId="ccbntxt1">
    <w:name w:val="ccbntxt1"/>
    <w:rsid w:val="00E72E09"/>
    <w:rPr>
      <w:rFonts w:ascii="Arial" w:hAnsi="Arial" w:cs="Arial" w:hint="default"/>
      <w:color w:val="000000"/>
      <w:sz w:val="20"/>
      <w:szCs w:val="20"/>
    </w:rPr>
  </w:style>
  <w:style w:type="paragraph" w:styleId="BalloonText">
    <w:name w:val="Balloon Text"/>
    <w:basedOn w:val="Normal"/>
    <w:semiHidden/>
    <w:rsid w:val="00060D1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D22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22F5"/>
  </w:style>
  <w:style w:type="paragraph" w:styleId="Header">
    <w:name w:val="header"/>
    <w:basedOn w:val="Normal"/>
    <w:rsid w:val="00BF7F8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0620D"/>
    <w:pPr>
      <w:ind w:left="720"/>
    </w:pPr>
  </w:style>
  <w:style w:type="table" w:styleId="TableGrid">
    <w:name w:val="Table Grid"/>
    <w:basedOn w:val="TableNormal"/>
    <w:rsid w:val="00964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115E-A960-45E6-BA94-241B33FF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Robyn T</vt:lpstr>
    </vt:vector>
  </TitlesOfParts>
  <Company>K. Hovnanian Companies LLC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Robyn T</dc:title>
  <dc:creator>rmingle</dc:creator>
  <cp:lastModifiedBy>new</cp:lastModifiedBy>
  <cp:revision>2</cp:revision>
  <cp:lastPrinted>2015-02-10T15:20:00Z</cp:lastPrinted>
  <dcterms:created xsi:type="dcterms:W3CDTF">2015-05-08T03:15:00Z</dcterms:created>
  <dcterms:modified xsi:type="dcterms:W3CDTF">2015-05-08T03:15:00Z</dcterms:modified>
</cp:coreProperties>
</file>