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Lockout/Tagout Program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Periodic Lockout/Tagout Inspection Form - Basic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This form shall be completed by an inspector other than the authorized employee(s) who use the lockout/tagout procedures. The inspection shall be conducted at least annually.</w:t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 the equipment/machines on which the lockout/tagout procedure is being used.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 the names of the authorized employees who performed the lockout and tag procedure for this inspection.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Evaluate the lockout/tagout procedure for the equipment/machine(s) in item 1. Determine if the written procedure is still effective for the equipment/machine(s) and if there is a need for updating (due to a new energy source, etc). List any corrective actions below and review with supervisor and/or authorized employee. As needed, supervisors /authorized employees are to revise the lockout/tagout procedure for future use.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Review the lockout/tagout procedure responsibilities with the authorized employees.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Inspector Print____________________________________         Date_____________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Inspector Sign_____________________________________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3520D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3520D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kn1mdCH7NbKeC6WKwqMZQTAI/Q==">AMUW2mVtlqqscrOTzfwcxJLCS5ZlTslDcUoJTA3+fEe6E9mn8YHeTeGGcUZQrBjZ3W/86/bIjrjkAhtEuxKrbGZVCa23z4lDydh48SYfTx20VhdJrHGupvY=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2021-06-16T12:41:00Z</dcterms:created>
  <dc:creator>Kari Lyons</dc:creator>
</cp:coreProperties>
</file>