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9" w:rsidRDefault="00037BD9" w:rsidP="00037BD9"/>
    <w:p w:rsidR="00037BD9" w:rsidRDefault="00037BD9" w:rsidP="00037BD9">
      <w:pPr>
        <w:spacing w:after="0"/>
      </w:pPr>
      <w:bookmarkStart w:id="0" w:name="_GoBack"/>
    </w:p>
    <w:p w:rsidR="00037BD9" w:rsidRDefault="00037BD9" w:rsidP="00037BD9">
      <w:pPr>
        <w:spacing w:after="0"/>
      </w:pPr>
      <w:r>
        <w:t>Crucial Conversations in Oncology Nursing: Management Considerations for the</w:t>
      </w:r>
    </w:p>
    <w:p w:rsidR="00037BD9" w:rsidRDefault="00037BD9" w:rsidP="00037BD9">
      <w:pPr>
        <w:spacing w:after="0"/>
      </w:pPr>
      <w:r>
        <w:t xml:space="preserve">AML Patient, </w:t>
      </w:r>
    </w:p>
    <w:bookmarkEnd w:id="0"/>
    <w:p w:rsidR="00037BD9" w:rsidRDefault="00037BD9" w:rsidP="00037BD9">
      <w:pPr>
        <w:spacing w:after="0"/>
      </w:pPr>
    </w:p>
    <w:p w:rsidR="00037BD9" w:rsidRDefault="00037BD9" w:rsidP="00037BD9">
      <w:pPr>
        <w:spacing w:after="0"/>
      </w:pPr>
      <w:r>
        <w:t xml:space="preserve">Laura </w:t>
      </w:r>
      <w:proofErr w:type="spellStart"/>
      <w:r>
        <w:t>Zitella</w:t>
      </w:r>
      <w:proofErr w:type="spellEnd"/>
      <w:r>
        <w:t>, MS, RN, ACNP-BC, AOCN</w:t>
      </w:r>
    </w:p>
    <w:p w:rsidR="00037BD9" w:rsidRDefault="00037BD9" w:rsidP="00037BD9">
      <w:r>
        <w:t xml:space="preserve">  </w:t>
      </w:r>
    </w:p>
    <w:p w:rsidR="00037BD9" w:rsidRDefault="00037BD9" w:rsidP="00037BD9">
      <w:r>
        <w:t>OBJECTIVES:</w:t>
      </w:r>
    </w:p>
    <w:p w:rsidR="00037BD9" w:rsidRDefault="00037BD9" w:rsidP="00037BD9">
      <w:r>
        <w:t>•Review recently approved agents for patients with newly diagnosed and relapsed AML and their implications for patient selection and nursing care</w:t>
      </w:r>
    </w:p>
    <w:p w:rsidR="00037BD9" w:rsidRDefault="00037BD9" w:rsidP="00037BD9">
      <w:r>
        <w:t>•Evaluate patients with AML receiving treatment with recently approved agents in order to identify early indications of adverse events and implement appropriate interventions</w:t>
      </w:r>
    </w:p>
    <w:p w:rsidR="00D65BCC" w:rsidRDefault="00037BD9" w:rsidP="00037BD9">
      <w:r>
        <w:t>•Outline key education points for the patient and family/caregiver to prevent infection, identify signs of bleeding, and perform other assessments to improve early identification and management of adverse events</w:t>
      </w:r>
    </w:p>
    <w:sectPr w:rsidR="00D6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D9"/>
    <w:rsid w:val="00037BD9"/>
    <w:rsid w:val="00577411"/>
    <w:rsid w:val="009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2018-08-30T04:17:00Z</dcterms:created>
  <dcterms:modified xsi:type="dcterms:W3CDTF">2018-08-30T04:20:00Z</dcterms:modified>
</cp:coreProperties>
</file>