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87" w:rsidRDefault="00094D87">
      <w:pPr>
        <w:rPr>
          <w:rFonts w:ascii="Times New Roman" w:hAnsi="Times New Roman" w:cs="Times New Roman"/>
          <w:sz w:val="24"/>
          <w:szCs w:val="24"/>
        </w:rPr>
      </w:pPr>
      <w:r>
        <w:rPr>
          <w:rFonts w:ascii="Times New Roman" w:hAnsi="Times New Roman" w:cs="Times New Roman"/>
          <w:sz w:val="24"/>
          <w:szCs w:val="24"/>
        </w:rPr>
        <w:t xml:space="preserve">This is the commentary for November 27, 2015 that was totally censored from the Spartanburg Herald-Journal, and a letter to the section editor to discuss the issue. </w:t>
      </w:r>
    </w:p>
    <w:p w:rsidR="00DC0B11" w:rsidRDefault="00094D87">
      <w:pPr>
        <w:rPr>
          <w:rFonts w:ascii="Times New Roman" w:hAnsi="Times New Roman" w:cs="Times New Roman"/>
          <w:sz w:val="24"/>
          <w:szCs w:val="24"/>
        </w:rPr>
      </w:pPr>
      <w:r>
        <w:rPr>
          <w:rFonts w:ascii="Times New Roman" w:hAnsi="Times New Roman" w:cs="Times New Roman"/>
          <w:sz w:val="24"/>
          <w:szCs w:val="24"/>
        </w:rPr>
        <w:t>He never responded.</w:t>
      </w:r>
    </w:p>
    <w:p w:rsidR="00094D87" w:rsidRDefault="00094D87">
      <w:pPr>
        <w:rPr>
          <w:rFonts w:ascii="Times New Roman" w:hAnsi="Times New Roman" w:cs="Times New Roman"/>
          <w:sz w:val="24"/>
          <w:szCs w:val="24"/>
        </w:rPr>
      </w:pPr>
    </w:p>
    <w:tbl>
      <w:tblPr>
        <w:tblW w:w="4996" w:type="pct"/>
        <w:tblCellSpacing w:w="0" w:type="dxa"/>
        <w:tblBorders>
          <w:left w:val="single" w:sz="6" w:space="0" w:color="B2B2B2"/>
        </w:tblBorders>
        <w:tblCellMar>
          <w:left w:w="0" w:type="dxa"/>
          <w:right w:w="0" w:type="dxa"/>
        </w:tblCellMar>
        <w:tblLook w:val="04A0" w:firstRow="1" w:lastRow="0" w:firstColumn="1" w:lastColumn="0" w:noHBand="0" w:noVBand="1"/>
      </w:tblPr>
      <w:tblGrid>
        <w:gridCol w:w="532"/>
        <w:gridCol w:w="1290"/>
        <w:gridCol w:w="4957"/>
        <w:gridCol w:w="1817"/>
        <w:gridCol w:w="749"/>
      </w:tblGrid>
      <w:tr w:rsidR="00094D87" w:rsidRPr="002F5B7F" w:rsidTr="0038509B">
        <w:trPr>
          <w:gridAfter w:val="1"/>
          <w:wAfter w:w="401" w:type="pct"/>
          <w:tblCellSpacing w:w="0" w:type="dxa"/>
        </w:trPr>
        <w:tc>
          <w:tcPr>
            <w:tcW w:w="4599" w:type="pct"/>
            <w:gridSpan w:val="4"/>
            <w:tcMar>
              <w:top w:w="0" w:type="dxa"/>
              <w:left w:w="150" w:type="dxa"/>
              <w:bottom w:w="150" w:type="dxa"/>
              <w:right w:w="15" w:type="dxa"/>
            </w:tcMar>
            <w:vAlign w:val="center"/>
            <w:hideMark/>
          </w:tcPr>
          <w:tbl>
            <w:tblPr>
              <w:tblW w:w="4900" w:type="pct"/>
              <w:tblCellSpacing w:w="0" w:type="dxa"/>
              <w:tblCellMar>
                <w:left w:w="0" w:type="dxa"/>
                <w:right w:w="0" w:type="dxa"/>
              </w:tblCellMar>
              <w:tblLook w:val="04A0" w:firstRow="1" w:lastRow="0" w:firstColumn="1" w:lastColumn="0" w:noHBand="0" w:noVBand="1"/>
            </w:tblPr>
            <w:tblGrid>
              <w:gridCol w:w="1050"/>
              <w:gridCol w:w="7198"/>
            </w:tblGrid>
            <w:tr w:rsidR="00094D87" w:rsidRPr="00901B7E" w:rsidTr="0038509B">
              <w:trPr>
                <w:tblCellSpacing w:w="0" w:type="dxa"/>
              </w:trPr>
              <w:tc>
                <w:tcPr>
                  <w:tcW w:w="1050" w:type="dxa"/>
                  <w:hideMark/>
                </w:tcPr>
                <w:p w:rsidR="00094D87" w:rsidRPr="00901B7E" w:rsidRDefault="00094D87" w:rsidP="0038509B">
                  <w:pPr>
                    <w:spacing w:after="0" w:line="240" w:lineRule="auto"/>
                    <w:rPr>
                      <w:rFonts w:ascii="Arial" w:eastAsia="Times New Roman" w:hAnsi="Arial" w:cs="Arial"/>
                    </w:rPr>
                  </w:pPr>
                </w:p>
              </w:tc>
              <w:tc>
                <w:tcPr>
                  <w:tcW w:w="0" w:type="auto"/>
                  <w:tcMar>
                    <w:top w:w="0" w:type="dxa"/>
                    <w:left w:w="15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2"/>
                    <w:gridCol w:w="6986"/>
                  </w:tblGrid>
                  <w:tr w:rsidR="00094D87" w:rsidRPr="00901B7E" w:rsidTr="0038509B">
                    <w:trPr>
                      <w:tblCellSpacing w:w="0" w:type="dxa"/>
                    </w:trPr>
                    <w:tc>
                      <w:tcPr>
                        <w:tcW w:w="0" w:type="auto"/>
                        <w:noWrap/>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 </w:t>
                        </w:r>
                      </w:p>
                    </w:tc>
                    <w:tc>
                      <w:tcPr>
                        <w:tcW w:w="5000" w:type="pct"/>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Surprising</w:t>
                        </w:r>
                      </w:p>
                    </w:tc>
                  </w:tr>
                </w:tbl>
                <w:p w:rsidR="00094D87" w:rsidRPr="00901B7E" w:rsidRDefault="00094D87" w:rsidP="0038509B">
                  <w:pPr>
                    <w:spacing w:after="0" w:line="240" w:lineRule="auto"/>
                    <w:rPr>
                      <w:rFonts w:ascii="Arial" w:eastAsia="Times New Roman" w:hAnsi="Arial" w:cs="Arial"/>
                    </w:rPr>
                  </w:pPr>
                </w:p>
              </w:tc>
            </w:tr>
            <w:tr w:rsidR="00094D87" w:rsidRPr="00901B7E" w:rsidTr="0038509B">
              <w:trPr>
                <w:tblCellSpacing w:w="0" w:type="dxa"/>
              </w:trPr>
              <w:tc>
                <w:tcPr>
                  <w:tcW w:w="1050" w:type="dxa"/>
                  <w:hideMark/>
                </w:tcPr>
                <w:p w:rsidR="00094D87" w:rsidRPr="00901B7E" w:rsidRDefault="00094D87" w:rsidP="0038509B">
                  <w:pPr>
                    <w:spacing w:after="0" w:line="240" w:lineRule="auto"/>
                    <w:jc w:val="right"/>
                    <w:rPr>
                      <w:rFonts w:ascii="Arial" w:eastAsia="Times New Roman" w:hAnsi="Arial" w:cs="Arial"/>
                    </w:rPr>
                  </w:pPr>
                  <w:r w:rsidRPr="00901B7E">
                    <w:rPr>
                      <w:rFonts w:ascii="Arial" w:eastAsia="Times New Roman" w:hAnsi="Arial" w:cs="Arial"/>
                      <w:b/>
                      <w:bCs/>
                    </w:rPr>
                    <w:t>From:</w:t>
                  </w:r>
                </w:p>
              </w:tc>
              <w:tc>
                <w:tcPr>
                  <w:tcW w:w="0" w:type="auto"/>
                  <w:tcMar>
                    <w:top w:w="0" w:type="dxa"/>
                    <w:left w:w="150" w:type="dxa"/>
                    <w:bottom w:w="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1814"/>
                    <w:gridCol w:w="6"/>
                    <w:gridCol w:w="184"/>
                  </w:tblGrid>
                  <w:tr w:rsidR="00094D87" w:rsidRPr="00901B7E" w:rsidTr="0038509B">
                    <w:trPr>
                      <w:tblCellSpacing w:w="0" w:type="dxa"/>
                    </w:trPr>
                    <w:tc>
                      <w:tcPr>
                        <w:tcW w:w="0" w:type="auto"/>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&lt;</w:t>
                        </w:r>
                        <w:hyperlink r:id="rId4" w:history="1">
                          <w:r w:rsidRPr="00901B7E">
                            <w:rPr>
                              <w:rFonts w:ascii="Arial" w:eastAsia="Times New Roman" w:hAnsi="Arial" w:cs="Arial"/>
                              <w:color w:val="0000FF"/>
                            </w:rPr>
                            <w:t>jll@1inchrist.net</w:t>
                          </w:r>
                        </w:hyperlink>
                        <w:r w:rsidRPr="00901B7E">
                          <w:rPr>
                            <w:rFonts w:ascii="Arial" w:eastAsia="Times New Roman" w:hAnsi="Arial" w:cs="Arial"/>
                          </w:rPr>
                          <w:t>&gt;</w:t>
                        </w:r>
                      </w:p>
                    </w:tc>
                    <w:tc>
                      <w:tcPr>
                        <w:tcW w:w="0" w:type="auto"/>
                        <w:vAlign w:val="center"/>
                        <w:hideMark/>
                      </w:tcPr>
                      <w:p w:rsidR="00094D87" w:rsidRPr="00901B7E" w:rsidRDefault="00094D87" w:rsidP="0038509B">
                        <w:pPr>
                          <w:spacing w:after="0" w:line="240" w:lineRule="auto"/>
                          <w:rPr>
                            <w:rFonts w:ascii="Arial" w:eastAsia="Times New Roman" w:hAnsi="Arial" w:cs="Arial"/>
                          </w:rPr>
                        </w:pPr>
                      </w:p>
                    </w:tc>
                    <w:tc>
                      <w:tcPr>
                        <w:tcW w:w="0" w:type="auto"/>
                        <w:vAlign w:val="center"/>
                        <w:hideMark/>
                      </w:tcPr>
                      <w:p w:rsidR="00094D87" w:rsidRPr="00901B7E" w:rsidRDefault="00900182" w:rsidP="0038509B">
                        <w:pPr>
                          <w:spacing w:after="0" w:line="240" w:lineRule="auto"/>
                          <w:rPr>
                            <w:rFonts w:ascii="Arial" w:eastAsia="Times New Roman" w:hAnsi="Arial" w:cs="Arial"/>
                          </w:rPr>
                        </w:pPr>
                        <w:r w:rsidRPr="00901B7E">
                          <w:rPr>
                            <w:rFonts w:ascii="Arial" w:eastAsia="Times New Roman" w:hAnsi="Arial" w:cs="Arial"/>
                          </w:rPr>
                          <w:t xml:space="preserve">  </w:t>
                        </w:r>
                        <w:r w:rsidR="00094D87" w:rsidRPr="00901B7E">
                          <w:rPr>
                            <w:rFonts w:ascii="Arial" w:eastAsia="Times New Roman" w:hAnsi="Arial" w:cs="Arial"/>
                          </w:rPr>
                          <w:t> </w:t>
                        </w:r>
                      </w:p>
                    </w:tc>
                  </w:tr>
                </w:tbl>
                <w:p w:rsidR="00094D87" w:rsidRPr="00901B7E" w:rsidRDefault="00094D87" w:rsidP="0038509B">
                  <w:pPr>
                    <w:spacing w:after="0" w:line="240" w:lineRule="auto"/>
                    <w:rPr>
                      <w:rFonts w:ascii="Arial" w:eastAsia="Times New Roman" w:hAnsi="Arial" w:cs="Arial"/>
                    </w:rPr>
                  </w:pPr>
                </w:p>
              </w:tc>
            </w:tr>
            <w:tr w:rsidR="00094D87" w:rsidRPr="00901B7E" w:rsidTr="0038509B">
              <w:trPr>
                <w:tblCellSpacing w:w="0" w:type="dxa"/>
              </w:trPr>
              <w:tc>
                <w:tcPr>
                  <w:tcW w:w="1050" w:type="dxa"/>
                  <w:hideMark/>
                </w:tcPr>
                <w:p w:rsidR="00094D87" w:rsidRPr="00901B7E" w:rsidRDefault="00094D87" w:rsidP="0038509B">
                  <w:pPr>
                    <w:spacing w:after="0" w:line="240" w:lineRule="auto"/>
                    <w:jc w:val="right"/>
                    <w:rPr>
                      <w:rFonts w:ascii="Arial" w:eastAsia="Times New Roman" w:hAnsi="Arial" w:cs="Arial"/>
                    </w:rPr>
                  </w:pPr>
                  <w:r w:rsidRPr="00901B7E">
                    <w:rPr>
                      <w:rFonts w:ascii="Arial" w:eastAsia="Times New Roman" w:hAnsi="Arial" w:cs="Arial"/>
                      <w:b/>
                      <w:bCs/>
                    </w:rPr>
                    <w:t>Date:</w:t>
                  </w:r>
                </w:p>
              </w:tc>
              <w:tc>
                <w:tcPr>
                  <w:tcW w:w="0" w:type="auto"/>
                  <w:tcMar>
                    <w:top w:w="0" w:type="dxa"/>
                    <w:left w:w="150" w:type="dxa"/>
                    <w:bottom w:w="0" w:type="dxa"/>
                    <w:right w:w="0" w:type="dxa"/>
                  </w:tcMar>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Fri, Dec 11, 2015 11:12 am</w:t>
                  </w:r>
                </w:p>
              </w:tc>
            </w:tr>
            <w:tr w:rsidR="00094D87" w:rsidRPr="00901B7E" w:rsidTr="0038509B">
              <w:trPr>
                <w:tblCellSpacing w:w="0" w:type="dxa"/>
              </w:trPr>
              <w:tc>
                <w:tcPr>
                  <w:tcW w:w="1050" w:type="dxa"/>
                  <w:hideMark/>
                </w:tcPr>
                <w:p w:rsidR="00094D87" w:rsidRPr="00901B7E" w:rsidRDefault="00094D87" w:rsidP="0038509B">
                  <w:pPr>
                    <w:spacing w:after="0" w:line="240" w:lineRule="auto"/>
                    <w:jc w:val="right"/>
                    <w:rPr>
                      <w:rFonts w:ascii="Arial" w:eastAsia="Times New Roman" w:hAnsi="Arial" w:cs="Arial"/>
                    </w:rPr>
                  </w:pPr>
                  <w:r w:rsidRPr="00901B7E">
                    <w:rPr>
                      <w:rFonts w:ascii="Arial" w:eastAsia="Times New Roman" w:hAnsi="Arial" w:cs="Arial"/>
                      <w:b/>
                      <w:bCs/>
                    </w:rPr>
                    <w:t>To:</w:t>
                  </w:r>
                </w:p>
              </w:tc>
              <w:tc>
                <w:tcPr>
                  <w:tcW w:w="0" w:type="auto"/>
                  <w:tcMar>
                    <w:top w:w="0" w:type="dxa"/>
                    <w:left w:w="150" w:type="dxa"/>
                    <w:bottom w:w="0" w:type="dxa"/>
                    <w:right w:w="0" w:type="dxa"/>
                  </w:tcMar>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"Jose Franco" &lt;</w:t>
                  </w:r>
                  <w:hyperlink r:id="rId5" w:history="1">
                    <w:r w:rsidRPr="00901B7E">
                      <w:rPr>
                        <w:rFonts w:ascii="Arial" w:eastAsia="Times New Roman" w:hAnsi="Arial" w:cs="Arial"/>
                        <w:color w:val="0000FF"/>
                      </w:rPr>
                      <w:t>jose.franco@shj.com</w:t>
                    </w:r>
                  </w:hyperlink>
                  <w:r w:rsidRPr="00901B7E">
                    <w:rPr>
                      <w:rFonts w:ascii="Arial" w:eastAsia="Times New Roman" w:hAnsi="Arial" w:cs="Arial"/>
                    </w:rPr>
                    <w:t>&gt;</w:t>
                  </w:r>
                </w:p>
              </w:tc>
            </w:tr>
          </w:tbl>
          <w:p w:rsidR="00094D87" w:rsidRPr="00901B7E" w:rsidRDefault="00094D87" w:rsidP="0038509B">
            <w:pPr>
              <w:spacing w:after="0" w:line="240" w:lineRule="auto"/>
              <w:rPr>
                <w:rFonts w:ascii="Arial" w:eastAsia="Times New Roman" w:hAnsi="Arial" w:cs="Arial"/>
              </w:rPr>
            </w:pPr>
          </w:p>
        </w:tc>
      </w:tr>
      <w:tr w:rsidR="00094D87" w:rsidRPr="002F5B7F" w:rsidTr="0038509B">
        <w:tblPrEx>
          <w:tblBorders>
            <w:left w:val="none" w:sz="0" w:space="0" w:color="auto"/>
          </w:tblBorders>
          <w:tblCellMar>
            <w:top w:w="30" w:type="dxa"/>
            <w:left w:w="30" w:type="dxa"/>
            <w:bottom w:w="30" w:type="dxa"/>
            <w:right w:w="30" w:type="dxa"/>
          </w:tblCellMar>
        </w:tblPrEx>
        <w:trPr>
          <w:tblCellSpacing w:w="0" w:type="dxa"/>
        </w:trPr>
        <w:tc>
          <w:tcPr>
            <w:tcW w:w="285" w:type="pct"/>
            <w:tcBorders>
              <w:right w:val="single" w:sz="6" w:space="0" w:color="B2B2B2"/>
            </w:tcBorders>
            <w:noWrap/>
            <w:tcMar>
              <w:top w:w="30" w:type="dxa"/>
              <w:left w:w="150" w:type="dxa"/>
              <w:bottom w:w="30" w:type="dxa"/>
              <w:right w:w="150" w:type="dxa"/>
            </w:tcMar>
            <w:vAlign w:val="center"/>
            <w:hideMark/>
          </w:tcPr>
          <w:p w:rsidR="00094D87" w:rsidRPr="00901B7E" w:rsidRDefault="00094D87" w:rsidP="0038509B">
            <w:pPr>
              <w:spacing w:after="0" w:line="240" w:lineRule="auto"/>
              <w:rPr>
                <w:rFonts w:ascii="Arial" w:eastAsia="Times New Roman" w:hAnsi="Arial" w:cs="Arial"/>
              </w:rPr>
            </w:pPr>
          </w:p>
        </w:tc>
        <w:tc>
          <w:tcPr>
            <w:tcW w:w="690" w:type="pct"/>
            <w:tcBorders>
              <w:right w:val="single" w:sz="6" w:space="0" w:color="B2B2B2"/>
            </w:tcBorders>
            <w:noWrap/>
            <w:tcMar>
              <w:top w:w="30" w:type="dxa"/>
              <w:left w:w="150" w:type="dxa"/>
              <w:bottom w:w="30" w:type="dxa"/>
              <w:right w:w="150" w:type="dxa"/>
            </w:tcMar>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 xml:space="preserve">To </w:t>
            </w:r>
          </w:p>
        </w:tc>
        <w:tc>
          <w:tcPr>
            <w:tcW w:w="2652" w:type="pct"/>
            <w:tcBorders>
              <w:right w:val="single" w:sz="6" w:space="0" w:color="B2B2B2"/>
            </w:tcBorders>
            <w:noWrap/>
            <w:tcMar>
              <w:top w:w="30" w:type="dxa"/>
              <w:left w:w="150" w:type="dxa"/>
              <w:bottom w:w="30" w:type="dxa"/>
              <w:right w:w="150" w:type="dxa"/>
            </w:tcMar>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u w:val="single"/>
              </w:rPr>
              <w:t>Subject</w:t>
            </w:r>
            <w:r w:rsidRPr="00901B7E">
              <w:rPr>
                <w:rFonts w:ascii="Arial" w:eastAsia="Times New Roman" w:hAnsi="Arial" w:cs="Arial"/>
              </w:rPr>
              <w:t> (</w:t>
            </w:r>
            <w:r w:rsidRPr="00901B7E">
              <w:rPr>
                <w:rFonts w:ascii="Arial" w:eastAsia="Times New Roman" w:hAnsi="Arial" w:cs="Arial"/>
                <w:u w:val="single"/>
              </w:rPr>
              <w:t>Thread Messages</w:t>
            </w:r>
            <w:r w:rsidRPr="00901B7E">
              <w:rPr>
                <w:rFonts w:ascii="Arial" w:eastAsia="Times New Roman" w:hAnsi="Arial" w:cs="Arial"/>
              </w:rPr>
              <w:t xml:space="preserve">) </w:t>
            </w:r>
          </w:p>
        </w:tc>
        <w:tc>
          <w:tcPr>
            <w:tcW w:w="971" w:type="pct"/>
            <w:tcBorders>
              <w:right w:val="single" w:sz="6" w:space="0" w:color="B2B2B2"/>
            </w:tcBorders>
            <w:noWrap/>
            <w:tcMar>
              <w:top w:w="30" w:type="dxa"/>
              <w:left w:w="150" w:type="dxa"/>
              <w:bottom w:w="30" w:type="dxa"/>
              <w:right w:w="150" w:type="dxa"/>
            </w:tcMar>
            <w:vAlign w:val="center"/>
            <w:hideMark/>
          </w:tcPr>
          <w:p w:rsidR="00094D87" w:rsidRPr="00901B7E" w:rsidRDefault="00094D87" w:rsidP="0038509B">
            <w:pPr>
              <w:spacing w:after="0" w:line="240" w:lineRule="auto"/>
              <w:rPr>
                <w:rFonts w:ascii="Arial" w:eastAsia="Times New Roman" w:hAnsi="Arial" w:cs="Arial"/>
              </w:rPr>
            </w:pPr>
            <w:r w:rsidRPr="00901B7E">
              <w:rPr>
                <w:rFonts w:ascii="Arial" w:eastAsia="Times New Roman" w:hAnsi="Arial" w:cs="Arial"/>
              </w:rPr>
              <w:t xml:space="preserve">Date </w:t>
            </w:r>
          </w:p>
        </w:tc>
        <w:tc>
          <w:tcPr>
            <w:tcW w:w="401" w:type="pct"/>
            <w:tcBorders>
              <w:right w:val="nil"/>
            </w:tcBorders>
            <w:noWrap/>
            <w:tcMar>
              <w:top w:w="30" w:type="dxa"/>
              <w:left w:w="150" w:type="dxa"/>
              <w:bottom w:w="30" w:type="dxa"/>
              <w:right w:w="150" w:type="dxa"/>
            </w:tcMar>
            <w:vAlign w:val="center"/>
            <w:hideMark/>
          </w:tcPr>
          <w:p w:rsidR="00094D87" w:rsidRPr="002F5B7F" w:rsidRDefault="00094D87" w:rsidP="0038509B">
            <w:pPr>
              <w:spacing w:after="0" w:line="240" w:lineRule="auto"/>
              <w:rPr>
                <w:rFonts w:ascii="Arial" w:eastAsia="Times New Roman" w:hAnsi="Arial" w:cs="Arial"/>
                <w:sz w:val="18"/>
                <w:szCs w:val="18"/>
              </w:rPr>
            </w:pPr>
            <w:r w:rsidRPr="002F5B7F">
              <w:rPr>
                <w:rFonts w:ascii="Arial" w:eastAsia="Times New Roman" w:hAnsi="Arial" w:cs="Arial"/>
                <w:sz w:val="18"/>
                <w:szCs w:val="18"/>
              </w:rPr>
              <w:t xml:space="preserve">Size </w:t>
            </w:r>
          </w:p>
        </w:tc>
      </w:tr>
      <w:tr w:rsidR="00094D87" w:rsidRPr="002F5B7F" w:rsidTr="0038509B">
        <w:tblPrEx>
          <w:tblBorders>
            <w:left w:val="none" w:sz="0" w:space="0" w:color="auto"/>
            <w:bottom w:val="single" w:sz="6" w:space="0" w:color="B2B2B2"/>
          </w:tblBorders>
        </w:tblPrEx>
        <w:trPr>
          <w:tblCellSpacing w:w="0" w:type="dxa"/>
        </w:trPr>
        <w:tc>
          <w:tcPr>
            <w:tcW w:w="5000" w:type="pct"/>
            <w:gridSpan w:val="5"/>
            <w:tcMar>
              <w:top w:w="150" w:type="dxa"/>
              <w:left w:w="150" w:type="dxa"/>
              <w:bottom w:w="150" w:type="dxa"/>
              <w:right w:w="150" w:type="dxa"/>
            </w:tcMar>
            <w:vAlign w:val="center"/>
            <w:hideMark/>
          </w:tcPr>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Hello Mr. Franco,</w:t>
            </w:r>
            <w:bookmarkStart w:id="0" w:name="_GoBack"/>
            <w:bookmarkEnd w:id="0"/>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It is surprising how repeated attempts to discuss flagrant censorship with you have been ignored.</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There are many voices in our area with many viewpoints. Many of them are featured in your publication, some are seemingly shunned. Many people are insulted and offended by the censorship of what resonates and the preference of what has little to no value to most potential readers- such offends the sensibilities of the great majority the public.</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Many may not vocally complain, they just stop buying the newspaper, but they tell me how much they look forward to the commentaries we write.</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In presenting various viewpoints, discussion should be sought, not censorship. Since there is a barrage of insulting, disgusting, PC articles</w:t>
            </w:r>
            <w:r w:rsidR="006721B7" w:rsidRPr="00901B7E">
              <w:rPr>
                <w:rFonts w:ascii="Verdana" w:eastAsia="Times New Roman" w:hAnsi="Verdana" w:cs="Arial"/>
                <w:color w:val="000000"/>
              </w:rPr>
              <w:t>;</w:t>
            </w:r>
            <w:r w:rsidRPr="00901B7E">
              <w:rPr>
                <w:rFonts w:ascii="Verdana" w:eastAsia="Times New Roman" w:hAnsi="Verdana" w:cs="Arial"/>
                <w:color w:val="000000"/>
              </w:rPr>
              <w:t xml:space="preserve"> the other side should be presented. Particularly in the Faith &amp; Values section, unbridled biblical Christianity is expected and should be presented.</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Thanks for your attention and hopefully your understanding.</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 </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Arial"/>
                <w:color w:val="000000"/>
              </w:rPr>
              <w:t>In Christ,</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Times New Roman"/>
                <w:color w:val="000000"/>
              </w:rPr>
              <w:br/>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Times New Roman"/>
                <w:color w:val="000000"/>
              </w:rPr>
              <w:t>Rev. J L Littlejohn</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Times New Roman"/>
                <w:color w:val="000000"/>
              </w:rPr>
              <w:t>Overseer, One In Christ Ministries</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Times New Roman"/>
                <w:color w:val="000000"/>
              </w:rPr>
              <w:t>Host, Real Bible Study</w:t>
            </w:r>
          </w:p>
          <w:p w:rsidR="00094D87" w:rsidRPr="00901B7E" w:rsidRDefault="00094D87" w:rsidP="0038509B">
            <w:pPr>
              <w:spacing w:after="0" w:line="240" w:lineRule="auto"/>
              <w:rPr>
                <w:rFonts w:ascii="Verdana" w:eastAsia="Times New Roman" w:hAnsi="Verdana" w:cs="Arial"/>
                <w:color w:val="000000"/>
              </w:rPr>
            </w:pPr>
            <w:r w:rsidRPr="00901B7E">
              <w:rPr>
                <w:rFonts w:ascii="Verdana" w:eastAsia="Times New Roman" w:hAnsi="Verdana" w:cs="Times New Roman"/>
                <w:color w:val="000000"/>
              </w:rPr>
              <w:t xml:space="preserve">Website: </w:t>
            </w:r>
            <w:hyperlink r:id="rId6" w:tgtFrame="_blank" w:history="1">
              <w:r w:rsidRPr="00901B7E">
                <w:rPr>
                  <w:rFonts w:ascii="Verdana" w:eastAsia="Times New Roman" w:hAnsi="Verdana" w:cs="Times New Roman"/>
                  <w:color w:val="0000FF"/>
                  <w:u w:val="single"/>
                </w:rPr>
                <w:t>1inChrist.net</w:t>
              </w:r>
            </w:hyperlink>
          </w:p>
        </w:tc>
      </w:tr>
    </w:tbl>
    <w:p w:rsidR="00094D87" w:rsidRDefault="00094D87" w:rsidP="00094D87"/>
    <w:p w:rsidR="00094D87" w:rsidRPr="00F03B69" w:rsidRDefault="00094D87" w:rsidP="00094D87">
      <w:pPr>
        <w:rPr>
          <w:rFonts w:ascii="Times New Roman" w:hAnsi="Times New Roman" w:cs="Times New Roman"/>
          <w:sz w:val="28"/>
          <w:szCs w:val="28"/>
        </w:rPr>
      </w:pPr>
      <w:r w:rsidRPr="00F03B69">
        <w:rPr>
          <w:rFonts w:ascii="Times New Roman" w:hAnsi="Times New Roman" w:cs="Times New Roman"/>
          <w:sz w:val="28"/>
          <w:szCs w:val="28"/>
        </w:rPr>
        <w:t>Better Than PC</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 xml:space="preserve">With so many being so concerned about being politically correct (PC), the body of Christ should not have such a concern, we should be concerned about being Biblically Correct (BC). This is not about being religious, denominational or political but rather being contextually and factually </w:t>
      </w:r>
      <w:r w:rsidRPr="002F5B7F">
        <w:rPr>
          <w:rFonts w:ascii="Times New Roman" w:eastAsia="Times New Roman" w:hAnsi="Times New Roman" w:cs="Times New Roman"/>
          <w:sz w:val="24"/>
          <w:szCs w:val="20"/>
        </w:rPr>
        <w:lastRenderedPageBreak/>
        <w:t xml:space="preserve">accurate in what we say and what we advocate in reference to everything being consistent with the true standard of the Bible. </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 xml:space="preserve">PC is a euphemism for the world making fools out of people, BC is euphemistic for walking in the reality of what God actually says - giving the highest regard for Who the Lord Jesus actually is, what He actually says, what He actually means and how He actually wants us to carry it out. </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We wish everyone knew how prevalent the problem is. For instance there are  myriads of political and religious opportunists that are using religious or even intelligent sounding words and phrases to make points that are inconsistent with the Bible These people make sport of the biblically illiterate who do not know that they are clueless. Many confuse pep talks, self-help talks, political talks, financial talks, racial talks, even religious talks with Biblically Correct instruction and training. We do not really care about the opinions of the ignorant or even what our sorry educational system teaches in contradiction to actual truth, even common sense - we are much more concerned with what is actually Biblically Correct. We, however stand ready to answer sincere interests about the hope that is in the Lord Jesus Christ.</w:t>
      </w:r>
    </w:p>
    <w:p w:rsidR="00094D87" w:rsidRPr="002F5B7F" w:rsidRDefault="00094D87" w:rsidP="00094D87">
      <w:pPr>
        <w:tabs>
          <w:tab w:val="right" w:pos="360"/>
          <w:tab w:val="left" w:pos="1080"/>
        </w:tabs>
        <w:spacing w:after="200" w:line="276" w:lineRule="auto"/>
        <w:ind w:left="1440" w:hanging="1440"/>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 xml:space="preserve">In the PC clamor over homosexuality, it is lost that such is not who anyone is but something </w:t>
      </w:r>
    </w:p>
    <w:p w:rsidR="00094D87" w:rsidRPr="002F5B7F" w:rsidRDefault="00094D87" w:rsidP="00094D87">
      <w:pPr>
        <w:tabs>
          <w:tab w:val="right" w:pos="360"/>
          <w:tab w:val="left" w:pos="1080"/>
        </w:tabs>
        <w:spacing w:after="200" w:line="276" w:lineRule="auto"/>
        <w:ind w:left="1440" w:hanging="1440"/>
        <w:rPr>
          <w:rFonts w:ascii="Times New Roman" w:eastAsia="Times New Roman" w:hAnsi="Times New Roman" w:cs="Times New Roman"/>
          <w:sz w:val="24"/>
          <w:szCs w:val="20"/>
        </w:rPr>
      </w:pPr>
      <w:proofErr w:type="gramStart"/>
      <w:r w:rsidRPr="002F5B7F">
        <w:rPr>
          <w:rFonts w:ascii="Times New Roman" w:eastAsia="Times New Roman" w:hAnsi="Times New Roman" w:cs="Times New Roman"/>
          <w:sz w:val="24"/>
          <w:szCs w:val="20"/>
        </w:rPr>
        <w:t>people</w:t>
      </w:r>
      <w:proofErr w:type="gramEnd"/>
      <w:r w:rsidRPr="002F5B7F">
        <w:rPr>
          <w:rFonts w:ascii="Times New Roman" w:eastAsia="Times New Roman" w:hAnsi="Times New Roman" w:cs="Times New Roman"/>
          <w:sz w:val="24"/>
          <w:szCs w:val="20"/>
        </w:rPr>
        <w:t xml:space="preserve"> do, like murder and drunkenness. Even the racial confusion misses the point, such also is </w:t>
      </w:r>
    </w:p>
    <w:p w:rsidR="00094D87" w:rsidRPr="002F5B7F" w:rsidRDefault="00094D87" w:rsidP="00094D87">
      <w:pPr>
        <w:tabs>
          <w:tab w:val="right" w:pos="360"/>
          <w:tab w:val="left" w:pos="1080"/>
        </w:tabs>
        <w:spacing w:after="200" w:line="276" w:lineRule="auto"/>
        <w:ind w:left="1440" w:hanging="1440"/>
        <w:rPr>
          <w:rFonts w:ascii="Times New Roman" w:eastAsia="Times New Roman" w:hAnsi="Times New Roman" w:cs="Times New Roman"/>
          <w:sz w:val="24"/>
          <w:szCs w:val="20"/>
        </w:rPr>
      </w:pPr>
      <w:proofErr w:type="gramStart"/>
      <w:r w:rsidRPr="002F5B7F">
        <w:rPr>
          <w:rFonts w:ascii="Times New Roman" w:eastAsia="Times New Roman" w:hAnsi="Times New Roman" w:cs="Times New Roman"/>
          <w:sz w:val="24"/>
          <w:szCs w:val="20"/>
        </w:rPr>
        <w:t>not</w:t>
      </w:r>
      <w:proofErr w:type="gramEnd"/>
      <w:r w:rsidRPr="002F5B7F">
        <w:rPr>
          <w:rFonts w:ascii="Times New Roman" w:eastAsia="Times New Roman" w:hAnsi="Times New Roman" w:cs="Times New Roman"/>
          <w:sz w:val="24"/>
          <w:szCs w:val="20"/>
        </w:rPr>
        <w:t xml:space="preserve"> who anyone actually is but how people look on the outside. </w:t>
      </w:r>
    </w:p>
    <w:p w:rsidR="00094D87" w:rsidRPr="002F5B7F" w:rsidRDefault="00094D87" w:rsidP="00094D87">
      <w:pPr>
        <w:tabs>
          <w:tab w:val="right" w:pos="360"/>
          <w:tab w:val="left" w:pos="1080"/>
        </w:tabs>
        <w:spacing w:after="200" w:line="276" w:lineRule="auto"/>
        <w:ind w:left="1440" w:hanging="1440"/>
        <w:rPr>
          <w:rFonts w:ascii="Times New Roman" w:hAnsi="Times New Roman" w:cs="Times New Roman"/>
          <w:sz w:val="24"/>
          <w:szCs w:val="24"/>
        </w:rPr>
      </w:pPr>
      <w:r w:rsidRPr="002F5B7F">
        <w:rPr>
          <w:rFonts w:ascii="Times New Roman" w:eastAsia="Times New Roman" w:hAnsi="Times New Roman" w:cs="Times New Roman"/>
          <w:sz w:val="24"/>
          <w:szCs w:val="20"/>
        </w:rPr>
        <w:t xml:space="preserve">Consider </w:t>
      </w:r>
      <w:r w:rsidRPr="002F5B7F">
        <w:rPr>
          <w:rFonts w:ascii="Times New Roman" w:hAnsi="Times New Roman" w:cs="Times New Roman"/>
          <w:sz w:val="24"/>
          <w:szCs w:val="24"/>
        </w:rPr>
        <w:t xml:space="preserve">Psalm 139:14. </w:t>
      </w:r>
      <w:r w:rsidRPr="002F5B7F">
        <w:rPr>
          <w:rFonts w:ascii="Times New Roman" w:eastAsia="Times New Roman" w:hAnsi="Times New Roman" w:cs="Times New Roman"/>
          <w:sz w:val="24"/>
          <w:szCs w:val="20"/>
        </w:rPr>
        <w:t xml:space="preserve">When foolishness flourishes we all suffer. </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 xml:space="preserve">In The Scripture (Ephesians 4 11-16) we are told what the results will be if we allow, insist on and follow the Lords' plan for biblical leadership that functions as He intends. In His plan every follower grows up to real spiritual maturity and helps each other, in discernment, to walk it out - everywhere. </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One place that people were supposed to be able to turn to, that people call The Church, is leading the charge in condemning them. It is manipulating them and making money from them. It is giving a pass to a perverse society so they can make their cut, while giving religious entertainment to people leading them to mediocrity and to hell while keeping them blind to the fact that they are being messed over.</w:t>
      </w:r>
    </w:p>
    <w:p w:rsidR="00094D87" w:rsidRPr="002F5B7F"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 xml:space="preserve">The leaders are being celebrated for their PC adherence while the masses are played for fools at their own expense. </w:t>
      </w:r>
    </w:p>
    <w:p w:rsidR="00094D87" w:rsidRPr="00094D87" w:rsidRDefault="00094D87" w:rsidP="00094D87">
      <w:pPr>
        <w:spacing w:after="200" w:line="276" w:lineRule="auto"/>
        <w:rPr>
          <w:rFonts w:ascii="Times New Roman" w:eastAsia="Times New Roman" w:hAnsi="Times New Roman" w:cs="Times New Roman"/>
          <w:sz w:val="24"/>
          <w:szCs w:val="20"/>
        </w:rPr>
      </w:pPr>
      <w:r w:rsidRPr="002F5B7F">
        <w:rPr>
          <w:rFonts w:ascii="Times New Roman" w:eastAsia="Times New Roman" w:hAnsi="Times New Roman" w:cs="Times New Roman"/>
          <w:sz w:val="24"/>
          <w:szCs w:val="20"/>
        </w:rPr>
        <w:t>The answer is not this worlds' education, Media, or politics that are corrupted and perverted along with all their emphases. A Christ centered BC education and worldview are needed in everyday practice</w:t>
      </w:r>
      <w:r>
        <w:rPr>
          <w:rFonts w:ascii="Times New Roman" w:eastAsia="Times New Roman" w:hAnsi="Times New Roman" w:cs="Times New Roman"/>
          <w:sz w:val="24"/>
          <w:szCs w:val="20"/>
        </w:rPr>
        <w:t>.</w:t>
      </w:r>
    </w:p>
    <w:sectPr w:rsidR="00094D87" w:rsidRPr="00094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87"/>
    <w:rsid w:val="00094D87"/>
    <w:rsid w:val="006721B7"/>
    <w:rsid w:val="00900182"/>
    <w:rsid w:val="00901B7E"/>
    <w:rsid w:val="00DC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E050B-87DE-42A5-81D4-5C3D1FC4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inchrist.net/" TargetMode="External"/><Relationship Id="rId5" Type="http://schemas.openxmlformats.org/officeDocument/2006/relationships/hyperlink" Target="https://email22.secureserver.net/webmail.php?login=1" TargetMode="External"/><Relationship Id="rId4" Type="http://schemas.openxmlformats.org/officeDocument/2006/relationships/hyperlink" Target="https://email22.secureserver.net/webmail.php?log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678</Words>
  <Characters>3865</Characters>
  <Application>Microsoft Office Word</Application>
  <DocSecurity>0</DocSecurity>
  <Lines>32</Lines>
  <Paragraphs>9</Paragraphs>
  <ScaleCrop>false</ScaleCrop>
  <Manager>JLL</Manager>
  <Company>One In Christ Ministries</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Than PC - Newspaper Edition</dc:title>
  <dc:subject/>
  <dc:creator>J L Littlejohn</dc:creator>
  <cp:keywords/>
  <dc:description>This commentary for Nov 27 2015 was completely censored from the newspaper by the editors. It is not PC enough for them.</dc:description>
  <cp:lastModifiedBy>Admin</cp:lastModifiedBy>
  <cp:revision>4</cp:revision>
  <dcterms:created xsi:type="dcterms:W3CDTF">2015-12-23T21:11:00Z</dcterms:created>
  <dcterms:modified xsi:type="dcterms:W3CDTF">2015-12-23T22:07:00Z</dcterms:modified>
  <cp:category>Commentary</cp:category>
</cp:coreProperties>
</file>