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A70" w:rsidRDefault="00D97A70" w:rsidP="00D97A70">
      <w:pPr>
        <w:jc w:val="center"/>
        <w:rPr>
          <w:b/>
          <w:sz w:val="36"/>
        </w:rPr>
      </w:pPr>
    </w:p>
    <w:p w:rsidR="00D97A70" w:rsidRPr="002A0FEC" w:rsidRDefault="00D97A70" w:rsidP="00D97A70">
      <w:pPr>
        <w:jc w:val="center"/>
        <w:rPr>
          <w:b/>
          <w:sz w:val="32"/>
        </w:rPr>
      </w:pPr>
      <w:r>
        <w:rPr>
          <w:b/>
          <w:sz w:val="36"/>
        </w:rPr>
        <w:t>RSAI Legislative Update</w:t>
      </w:r>
      <w:r>
        <w:rPr>
          <w:b/>
          <w:sz w:val="36"/>
        </w:rPr>
        <w:br/>
      </w:r>
      <w:r>
        <w:rPr>
          <w:b/>
          <w:sz w:val="32"/>
        </w:rPr>
        <w:t>July 7</w:t>
      </w:r>
      <w:r w:rsidRPr="002A0FEC">
        <w:rPr>
          <w:b/>
          <w:sz w:val="32"/>
        </w:rPr>
        <w:t>, 2023</w:t>
      </w:r>
    </w:p>
    <w:p w:rsidR="00B36932" w:rsidRPr="00D17291" w:rsidRDefault="00B36932" w:rsidP="00E00A71">
      <w:pPr>
        <w:spacing w:line="240" w:lineRule="auto"/>
        <w:rPr>
          <w:b/>
          <w:bCs/>
          <w:sz w:val="24"/>
          <w:szCs w:val="24"/>
        </w:rPr>
      </w:pPr>
      <w:r w:rsidRPr="00D17291">
        <w:rPr>
          <w:b/>
          <w:bCs/>
          <w:sz w:val="24"/>
          <w:szCs w:val="24"/>
        </w:rPr>
        <w:t>Update on Education Savings Accounts</w:t>
      </w:r>
    </w:p>
    <w:p w:rsidR="00B36932" w:rsidRPr="00D17291" w:rsidRDefault="00B36932" w:rsidP="00E00A71">
      <w:pPr>
        <w:spacing w:line="240" w:lineRule="auto"/>
        <w:rPr>
          <w:bCs/>
          <w:sz w:val="24"/>
          <w:szCs w:val="24"/>
        </w:rPr>
      </w:pPr>
      <w:r w:rsidRPr="00D17291">
        <w:rPr>
          <w:bCs/>
          <w:sz w:val="24"/>
          <w:szCs w:val="24"/>
        </w:rPr>
        <w:t>The Governor has released information about the first round of applications for education savings accounts which is reported in today’s media.</w:t>
      </w:r>
      <w:r w:rsidR="00CA1B57" w:rsidRPr="00D17291">
        <w:rPr>
          <w:bCs/>
          <w:sz w:val="24"/>
          <w:szCs w:val="24"/>
        </w:rPr>
        <w:t xml:space="preserve"> </w:t>
      </w:r>
      <w:r w:rsidRPr="00D17291">
        <w:rPr>
          <w:bCs/>
          <w:sz w:val="24"/>
          <w:szCs w:val="24"/>
        </w:rPr>
        <w:t>Below, we have a summary of the statistics from the Governor’s press release and the Des Moines Register.</w:t>
      </w:r>
      <w:r w:rsidR="00CA1B57" w:rsidRPr="00D17291">
        <w:rPr>
          <w:bCs/>
          <w:sz w:val="24"/>
          <w:szCs w:val="24"/>
        </w:rPr>
        <w:t xml:space="preserve"> </w:t>
      </w:r>
      <w:r w:rsidRPr="00D17291">
        <w:rPr>
          <w:bCs/>
          <w:sz w:val="24"/>
          <w:szCs w:val="24"/>
        </w:rPr>
        <w:t xml:space="preserve">We also have some </w:t>
      </w:r>
      <w:r w:rsidR="001A0E22" w:rsidRPr="00D17291">
        <w:rPr>
          <w:bCs/>
          <w:sz w:val="24"/>
          <w:szCs w:val="24"/>
        </w:rPr>
        <w:t xml:space="preserve">other </w:t>
      </w:r>
      <w:r w:rsidR="003772B8" w:rsidRPr="00D17291">
        <w:rPr>
          <w:bCs/>
          <w:sz w:val="24"/>
          <w:szCs w:val="24"/>
        </w:rPr>
        <w:t xml:space="preserve">data </w:t>
      </w:r>
      <w:r w:rsidR="001A0E22" w:rsidRPr="00D17291">
        <w:rPr>
          <w:bCs/>
          <w:sz w:val="24"/>
          <w:szCs w:val="24"/>
        </w:rPr>
        <w:t>and things to think about regarding potential impact on your district and some advocacy messages.</w:t>
      </w:r>
      <w:r w:rsidR="00CA1B57" w:rsidRPr="00D17291">
        <w:rPr>
          <w:bCs/>
          <w:sz w:val="24"/>
          <w:szCs w:val="24"/>
        </w:rPr>
        <w:t xml:space="preserve"> </w:t>
      </w:r>
      <w:r w:rsidR="001A0E22" w:rsidRPr="00D17291">
        <w:rPr>
          <w:bCs/>
          <w:sz w:val="24"/>
          <w:szCs w:val="24"/>
        </w:rPr>
        <w:t xml:space="preserve">If you are contacted by media or your legislators, this information will help you respond. </w:t>
      </w:r>
    </w:p>
    <w:p w:rsidR="00CD0F18" w:rsidRPr="00D17291" w:rsidRDefault="00701D90" w:rsidP="00E00A71">
      <w:pPr>
        <w:spacing w:line="240" w:lineRule="auto"/>
        <w:rPr>
          <w:sz w:val="24"/>
          <w:szCs w:val="24"/>
        </w:rPr>
      </w:pPr>
      <w:r w:rsidRPr="00D17291">
        <w:rPr>
          <w:b/>
          <w:bCs/>
          <w:sz w:val="24"/>
          <w:szCs w:val="24"/>
        </w:rPr>
        <w:t>“Tremendous Response”</w:t>
      </w:r>
      <w:r w:rsidRPr="00D17291">
        <w:rPr>
          <w:b/>
          <w:bCs/>
          <w:sz w:val="24"/>
          <w:szCs w:val="24"/>
        </w:rPr>
        <w:br/>
        <w:t>Des Moines Register 7/1/2023</w:t>
      </w:r>
      <w:r w:rsidRPr="00D17291">
        <w:rPr>
          <w:b/>
          <w:bCs/>
          <w:sz w:val="24"/>
          <w:szCs w:val="24"/>
        </w:rPr>
        <w:br/>
      </w:r>
      <w:hyperlink r:id="rId8" w:history="1">
        <w:r w:rsidRPr="00D17291">
          <w:rPr>
            <w:rStyle w:val="Hyperlink"/>
            <w:b/>
            <w:bCs/>
            <w:sz w:val="24"/>
            <w:szCs w:val="24"/>
          </w:rPr>
          <w:t>https://www.desmoinesregister.com/story/news/politics/2023/07/06/more-than-29000-applied-for-iowa-private-school-education-savings-accounts-kim-reynolds-esa/70383940007/</w:t>
        </w:r>
      </w:hyperlink>
    </w:p>
    <w:p w:rsidR="00951345" w:rsidRPr="00D17291" w:rsidRDefault="001A0E22" w:rsidP="00E00A71">
      <w:pPr>
        <w:numPr>
          <w:ilvl w:val="0"/>
          <w:numId w:val="1"/>
        </w:numPr>
        <w:tabs>
          <w:tab w:val="clear" w:pos="720"/>
          <w:tab w:val="num" w:pos="360"/>
        </w:tabs>
        <w:spacing w:line="240" w:lineRule="auto"/>
        <w:ind w:left="360"/>
        <w:rPr>
          <w:sz w:val="24"/>
          <w:szCs w:val="24"/>
        </w:rPr>
      </w:pPr>
      <w:r w:rsidRPr="00D17291">
        <w:rPr>
          <w:sz w:val="24"/>
          <w:szCs w:val="24"/>
        </w:rPr>
        <w:t>More than 29,000 Iowa students applied for an ESA, and more than 17,000 have been approved, Gov. Kim Reynolds said Thursday. More than half of the applicants already attend private schools (other sources reported 40% were coming from public school).</w:t>
      </w:r>
    </w:p>
    <w:p w:rsidR="00951345" w:rsidRPr="00D17291" w:rsidRDefault="001A0E22" w:rsidP="00E00A71">
      <w:pPr>
        <w:numPr>
          <w:ilvl w:val="0"/>
          <w:numId w:val="1"/>
        </w:numPr>
        <w:tabs>
          <w:tab w:val="clear" w:pos="720"/>
          <w:tab w:val="num" w:pos="360"/>
        </w:tabs>
        <w:spacing w:line="240" w:lineRule="auto"/>
        <w:ind w:left="360"/>
        <w:rPr>
          <w:sz w:val="24"/>
          <w:szCs w:val="24"/>
        </w:rPr>
      </w:pPr>
      <w:r w:rsidRPr="00D17291">
        <w:rPr>
          <w:sz w:val="24"/>
          <w:szCs w:val="24"/>
        </w:rPr>
        <w:t>The state has until July 31 to approve or deny the pending 12,000 applications. The numbers</w:t>
      </w:r>
      <w:r w:rsidR="00CA1B57" w:rsidRPr="00D17291">
        <w:rPr>
          <w:sz w:val="24"/>
          <w:szCs w:val="24"/>
        </w:rPr>
        <w:t xml:space="preserve"> </w:t>
      </w:r>
      <w:hyperlink r:id="rId9" w:history="1">
        <w:r w:rsidRPr="00D17291">
          <w:rPr>
            <w:rStyle w:val="Hyperlink"/>
            <w:sz w:val="24"/>
            <w:szCs w:val="24"/>
          </w:rPr>
          <w:t>far exceed state projections</w:t>
        </w:r>
      </w:hyperlink>
      <w:r w:rsidR="00CA1B57" w:rsidRPr="00D17291">
        <w:rPr>
          <w:sz w:val="24"/>
          <w:szCs w:val="24"/>
        </w:rPr>
        <w:t xml:space="preserve"> </w:t>
      </w:r>
      <w:r w:rsidRPr="00D17291">
        <w:rPr>
          <w:sz w:val="24"/>
          <w:szCs w:val="24"/>
        </w:rPr>
        <w:t>that just 14,068 students would be approved to receive ESAs this year.</w:t>
      </w:r>
    </w:p>
    <w:p w:rsidR="00951345" w:rsidRPr="00D17291" w:rsidRDefault="001A0E22" w:rsidP="00E00A71">
      <w:pPr>
        <w:numPr>
          <w:ilvl w:val="0"/>
          <w:numId w:val="1"/>
        </w:numPr>
        <w:tabs>
          <w:tab w:val="clear" w:pos="720"/>
          <w:tab w:val="num" w:pos="360"/>
        </w:tabs>
        <w:spacing w:line="240" w:lineRule="auto"/>
        <w:ind w:left="360"/>
        <w:rPr>
          <w:sz w:val="24"/>
          <w:szCs w:val="24"/>
        </w:rPr>
      </w:pPr>
      <w:r w:rsidRPr="00D17291">
        <w:rPr>
          <w:sz w:val="24"/>
          <w:szCs w:val="24"/>
        </w:rPr>
        <w:t>Funding every application that has already been approved would cost the state $133.5 million. That number will rise as more applications are approved.</w:t>
      </w:r>
    </w:p>
    <w:p w:rsidR="00951345" w:rsidRPr="00D17291" w:rsidRDefault="001A0E22" w:rsidP="00E00A71">
      <w:pPr>
        <w:numPr>
          <w:ilvl w:val="0"/>
          <w:numId w:val="1"/>
        </w:numPr>
        <w:tabs>
          <w:tab w:val="clear" w:pos="720"/>
          <w:tab w:val="num" w:pos="360"/>
        </w:tabs>
        <w:spacing w:line="240" w:lineRule="auto"/>
        <w:ind w:left="360"/>
        <w:rPr>
          <w:sz w:val="24"/>
          <w:szCs w:val="24"/>
        </w:rPr>
      </w:pPr>
      <w:r w:rsidRPr="00D17291">
        <w:rPr>
          <w:sz w:val="24"/>
          <w:szCs w:val="24"/>
        </w:rPr>
        <w:t>But the money will be given out only if the student is separately accepted to attend a private school. The governor's office said private schools around the state have reported that there are roughly 9,000 spots available for private school students, meaning there could be more students approved for ESAs than there are spots available in private schools.</w:t>
      </w:r>
    </w:p>
    <w:p w:rsidR="00951345" w:rsidRPr="00D17291" w:rsidRDefault="001A0E22" w:rsidP="00E00A71">
      <w:pPr>
        <w:numPr>
          <w:ilvl w:val="0"/>
          <w:numId w:val="1"/>
        </w:numPr>
        <w:tabs>
          <w:tab w:val="clear" w:pos="720"/>
          <w:tab w:val="num" w:pos="360"/>
        </w:tabs>
        <w:spacing w:line="240" w:lineRule="auto"/>
        <w:ind w:left="360"/>
        <w:rPr>
          <w:sz w:val="24"/>
          <w:szCs w:val="24"/>
        </w:rPr>
      </w:pPr>
      <w:r w:rsidRPr="00D17291">
        <w:rPr>
          <w:sz w:val="24"/>
          <w:szCs w:val="24"/>
        </w:rPr>
        <w:t>The</w:t>
      </w:r>
      <w:r w:rsidR="00CA1B57" w:rsidRPr="00D17291">
        <w:rPr>
          <w:sz w:val="24"/>
          <w:szCs w:val="24"/>
        </w:rPr>
        <w:t xml:space="preserve"> </w:t>
      </w:r>
      <w:hyperlink r:id="rId10" w:history="1">
        <w:r w:rsidRPr="00D17291">
          <w:rPr>
            <w:rStyle w:val="Hyperlink"/>
            <w:sz w:val="24"/>
            <w:szCs w:val="24"/>
          </w:rPr>
          <w:t>state's budget</w:t>
        </w:r>
      </w:hyperlink>
      <w:r w:rsidR="00CA1B57" w:rsidRPr="00D17291">
        <w:rPr>
          <w:sz w:val="24"/>
          <w:szCs w:val="24"/>
        </w:rPr>
        <w:t xml:space="preserve"> </w:t>
      </w:r>
      <w:r w:rsidRPr="00D17291">
        <w:rPr>
          <w:sz w:val="24"/>
          <w:szCs w:val="24"/>
        </w:rPr>
        <w:t>for the coming fiscal year includes $107.4 million to fund the program. The state has said every approved account will be funded.</w:t>
      </w:r>
    </w:p>
    <w:p w:rsidR="00951345" w:rsidRPr="00D17291" w:rsidRDefault="001A0E22" w:rsidP="00E00A71">
      <w:pPr>
        <w:numPr>
          <w:ilvl w:val="0"/>
          <w:numId w:val="1"/>
        </w:numPr>
        <w:tabs>
          <w:tab w:val="clear" w:pos="720"/>
          <w:tab w:val="num" w:pos="360"/>
        </w:tabs>
        <w:spacing w:line="240" w:lineRule="auto"/>
        <w:ind w:left="360"/>
        <w:rPr>
          <w:sz w:val="24"/>
          <w:szCs w:val="24"/>
        </w:rPr>
      </w:pPr>
      <w:r w:rsidRPr="00D17291">
        <w:rPr>
          <w:sz w:val="24"/>
          <w:szCs w:val="24"/>
        </w:rPr>
        <w:t xml:space="preserve">60% of the 17,481 approved applications </w:t>
      </w:r>
      <w:r w:rsidR="003772B8" w:rsidRPr="00D17291">
        <w:rPr>
          <w:sz w:val="24"/>
          <w:szCs w:val="24"/>
        </w:rPr>
        <w:t xml:space="preserve">(10, 489) </w:t>
      </w:r>
      <w:r w:rsidRPr="00D17291">
        <w:rPr>
          <w:sz w:val="24"/>
          <w:szCs w:val="24"/>
        </w:rPr>
        <w:t>are for students who already attend an accredited private school, while 40% are for students planning to move from public to private school this year</w:t>
      </w:r>
      <w:r w:rsidR="003772B8" w:rsidRPr="00D17291">
        <w:rPr>
          <w:sz w:val="24"/>
          <w:szCs w:val="24"/>
        </w:rPr>
        <w:t xml:space="preserve"> (6,992)</w:t>
      </w:r>
      <w:r w:rsidRPr="00D17291">
        <w:rPr>
          <w:sz w:val="24"/>
          <w:szCs w:val="24"/>
        </w:rPr>
        <w:t>. The 40% includes incoming kindergartners.</w:t>
      </w:r>
    </w:p>
    <w:p w:rsidR="00951345" w:rsidRPr="00D17291" w:rsidRDefault="001A0E22" w:rsidP="00E00A71">
      <w:pPr>
        <w:numPr>
          <w:ilvl w:val="0"/>
          <w:numId w:val="1"/>
        </w:numPr>
        <w:tabs>
          <w:tab w:val="clear" w:pos="720"/>
          <w:tab w:val="num" w:pos="360"/>
        </w:tabs>
        <w:spacing w:line="240" w:lineRule="auto"/>
        <w:ind w:left="360"/>
        <w:rPr>
          <w:sz w:val="24"/>
          <w:szCs w:val="24"/>
        </w:rPr>
      </w:pPr>
      <w:r w:rsidRPr="00D17291">
        <w:rPr>
          <w:sz w:val="24"/>
          <w:szCs w:val="24"/>
        </w:rPr>
        <w:t>Current private school students are eligible the first year only if their families have a household income at or below 300% of the federal poverty guidelines. That's about $90,000 for a family of four.</w:t>
      </w:r>
    </w:p>
    <w:p w:rsidR="00951345" w:rsidRPr="00D17291" w:rsidRDefault="001A0E22" w:rsidP="00E00A71">
      <w:pPr>
        <w:numPr>
          <w:ilvl w:val="0"/>
          <w:numId w:val="1"/>
        </w:numPr>
        <w:tabs>
          <w:tab w:val="clear" w:pos="720"/>
          <w:tab w:val="num" w:pos="360"/>
        </w:tabs>
        <w:spacing w:line="240" w:lineRule="auto"/>
        <w:ind w:left="360"/>
        <w:rPr>
          <w:sz w:val="24"/>
          <w:szCs w:val="24"/>
        </w:rPr>
      </w:pPr>
      <w:r w:rsidRPr="00D17291">
        <w:rPr>
          <w:sz w:val="24"/>
          <w:szCs w:val="24"/>
        </w:rPr>
        <w:lastRenderedPageBreak/>
        <w:t>According to the state, the average net household income for applicants moving from public to private schools is $128,500, while the average net household income for current private school applicants is $62,200.</w:t>
      </w:r>
    </w:p>
    <w:p w:rsidR="00951345" w:rsidRPr="00D17291" w:rsidRDefault="001A0E22" w:rsidP="00E00A71">
      <w:pPr>
        <w:numPr>
          <w:ilvl w:val="1"/>
          <w:numId w:val="1"/>
        </w:numPr>
        <w:tabs>
          <w:tab w:val="clear" w:pos="1440"/>
          <w:tab w:val="num" w:pos="1080"/>
        </w:tabs>
        <w:spacing w:line="240" w:lineRule="auto"/>
        <w:ind w:left="1080"/>
        <w:rPr>
          <w:sz w:val="24"/>
          <w:szCs w:val="24"/>
        </w:rPr>
      </w:pPr>
      <w:r w:rsidRPr="00D17291">
        <w:rPr>
          <w:sz w:val="24"/>
          <w:szCs w:val="24"/>
        </w:rPr>
        <w:t>14% of applicants have household incomes below 100% of the federal poverty guidelines (below $30,000 for a family of four).</w:t>
      </w:r>
    </w:p>
    <w:p w:rsidR="00951345" w:rsidRPr="00D17291" w:rsidRDefault="001A0E22" w:rsidP="00E00A71">
      <w:pPr>
        <w:numPr>
          <w:ilvl w:val="1"/>
          <w:numId w:val="1"/>
        </w:numPr>
        <w:tabs>
          <w:tab w:val="clear" w:pos="1440"/>
          <w:tab w:val="num" w:pos="1080"/>
        </w:tabs>
        <w:spacing w:line="240" w:lineRule="auto"/>
        <w:ind w:left="1080"/>
        <w:rPr>
          <w:sz w:val="24"/>
          <w:szCs w:val="24"/>
        </w:rPr>
      </w:pPr>
      <w:r w:rsidRPr="00D17291">
        <w:rPr>
          <w:sz w:val="24"/>
          <w:szCs w:val="24"/>
        </w:rPr>
        <w:t>31% of applicants have household incomes between 101% and 200% of the federal poverty guidelines ($30,000-$60,000 for a family of four).</w:t>
      </w:r>
    </w:p>
    <w:p w:rsidR="00951345" w:rsidRPr="00D17291" w:rsidRDefault="001A0E22" w:rsidP="00E00A71">
      <w:pPr>
        <w:numPr>
          <w:ilvl w:val="1"/>
          <w:numId w:val="1"/>
        </w:numPr>
        <w:tabs>
          <w:tab w:val="clear" w:pos="1440"/>
          <w:tab w:val="num" w:pos="1080"/>
        </w:tabs>
        <w:spacing w:line="240" w:lineRule="auto"/>
        <w:ind w:left="1080"/>
        <w:rPr>
          <w:sz w:val="24"/>
          <w:szCs w:val="24"/>
        </w:rPr>
      </w:pPr>
      <w:r w:rsidRPr="00D17291">
        <w:rPr>
          <w:sz w:val="24"/>
          <w:szCs w:val="24"/>
        </w:rPr>
        <w:t>36% of applicants have household incomes between 201% to 300% of the federal poverty guidelines ($60,000-$90,000 for a family of four).</w:t>
      </w:r>
    </w:p>
    <w:p w:rsidR="00951345" w:rsidRPr="00D17291" w:rsidRDefault="001A0E22" w:rsidP="00E00A71">
      <w:pPr>
        <w:numPr>
          <w:ilvl w:val="1"/>
          <w:numId w:val="1"/>
        </w:numPr>
        <w:tabs>
          <w:tab w:val="clear" w:pos="1440"/>
          <w:tab w:val="num" w:pos="1080"/>
        </w:tabs>
        <w:spacing w:line="240" w:lineRule="auto"/>
        <w:ind w:left="1080"/>
        <w:rPr>
          <w:sz w:val="24"/>
          <w:szCs w:val="24"/>
        </w:rPr>
      </w:pPr>
      <w:r w:rsidRPr="00D17291">
        <w:rPr>
          <w:sz w:val="24"/>
          <w:szCs w:val="24"/>
        </w:rPr>
        <w:t>19% of applicants have household incomes above 300% of the federal poverty guidelines ($90,000 for a family of four).</w:t>
      </w:r>
    </w:p>
    <w:p w:rsidR="00951345" w:rsidRPr="00D17291" w:rsidRDefault="001A0E22" w:rsidP="00E00A71">
      <w:pPr>
        <w:numPr>
          <w:ilvl w:val="0"/>
          <w:numId w:val="1"/>
        </w:numPr>
        <w:tabs>
          <w:tab w:val="clear" w:pos="720"/>
          <w:tab w:val="num" w:pos="360"/>
        </w:tabs>
        <w:spacing w:line="240" w:lineRule="auto"/>
        <w:ind w:left="360"/>
        <w:rPr>
          <w:sz w:val="24"/>
          <w:szCs w:val="24"/>
        </w:rPr>
      </w:pPr>
      <w:r w:rsidRPr="00D17291">
        <w:rPr>
          <w:sz w:val="24"/>
          <w:szCs w:val="24"/>
        </w:rPr>
        <w:t xml:space="preserve">Impact on public school enrollment and demographics will not be known until enrollment </w:t>
      </w:r>
      <w:r w:rsidR="00E00A71" w:rsidRPr="00D17291">
        <w:rPr>
          <w:sz w:val="24"/>
          <w:szCs w:val="24"/>
        </w:rPr>
        <w:t>is counted</w:t>
      </w:r>
      <w:r w:rsidR="00CA1B57" w:rsidRPr="00D17291">
        <w:rPr>
          <w:sz w:val="24"/>
          <w:szCs w:val="24"/>
        </w:rPr>
        <w:t xml:space="preserve"> </w:t>
      </w:r>
      <w:r w:rsidRPr="00D17291">
        <w:rPr>
          <w:sz w:val="24"/>
          <w:szCs w:val="24"/>
        </w:rPr>
        <w:t xml:space="preserve">this fall. </w:t>
      </w:r>
    </w:p>
    <w:p w:rsidR="00E00A71" w:rsidRPr="00D17291" w:rsidRDefault="00E00A71" w:rsidP="00E00A71">
      <w:pPr>
        <w:rPr>
          <w:b/>
          <w:sz w:val="24"/>
          <w:szCs w:val="24"/>
        </w:rPr>
      </w:pPr>
    </w:p>
    <w:p w:rsidR="00E00A71" w:rsidRPr="00D17291" w:rsidRDefault="00701D90">
      <w:pPr>
        <w:rPr>
          <w:sz w:val="24"/>
          <w:szCs w:val="24"/>
        </w:rPr>
      </w:pPr>
      <w:r w:rsidRPr="00D17291">
        <w:rPr>
          <w:b/>
          <w:sz w:val="24"/>
          <w:szCs w:val="24"/>
        </w:rPr>
        <w:t xml:space="preserve">Some things to think about: </w:t>
      </w:r>
      <w:r w:rsidRPr="00D17291">
        <w:rPr>
          <w:b/>
          <w:sz w:val="24"/>
          <w:szCs w:val="24"/>
        </w:rPr>
        <w:br/>
      </w:r>
      <w:r w:rsidR="00E00A71" w:rsidRPr="00D17291">
        <w:rPr>
          <w:sz w:val="24"/>
          <w:szCs w:val="24"/>
        </w:rPr>
        <w:t>DE’s Annual Condition of Education Report last November tracks and projects public and nonpublic enrollment.</w:t>
      </w:r>
      <w:r w:rsidR="00CA1B57" w:rsidRPr="00D17291">
        <w:rPr>
          <w:sz w:val="24"/>
          <w:szCs w:val="24"/>
        </w:rPr>
        <w:t xml:space="preserve"> </w:t>
      </w:r>
    </w:p>
    <w:p w:rsidR="00E00A71" w:rsidRPr="00D17291" w:rsidRDefault="00E00A71">
      <w:pPr>
        <w:rPr>
          <w:sz w:val="24"/>
          <w:szCs w:val="24"/>
        </w:rPr>
      </w:pPr>
      <w:r w:rsidRPr="00D17291">
        <w:rPr>
          <w:noProof/>
          <w:sz w:val="24"/>
          <w:szCs w:val="24"/>
        </w:rPr>
        <w:drawing>
          <wp:inline distT="0" distB="0" distL="0" distR="0" wp14:anchorId="4B40FA4F" wp14:editId="1BA7B302">
            <wp:extent cx="5520690" cy="3783088"/>
            <wp:effectExtent l="19050" t="19050" r="22860"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27262" cy="3787591"/>
                    </a:xfrm>
                    <a:prstGeom prst="rect">
                      <a:avLst/>
                    </a:prstGeom>
                    <a:ln>
                      <a:solidFill>
                        <a:schemeClr val="accent1"/>
                      </a:solidFill>
                    </a:ln>
                  </pic:spPr>
                </pic:pic>
              </a:graphicData>
            </a:graphic>
          </wp:inline>
        </w:drawing>
      </w:r>
    </w:p>
    <w:p w:rsidR="00701D90" w:rsidRPr="00D17291" w:rsidRDefault="00701D90">
      <w:pPr>
        <w:rPr>
          <w:sz w:val="24"/>
          <w:szCs w:val="24"/>
        </w:rPr>
      </w:pPr>
      <w:r w:rsidRPr="00D17291">
        <w:rPr>
          <w:sz w:val="24"/>
          <w:szCs w:val="24"/>
        </w:rPr>
        <w:tab/>
      </w:r>
    </w:p>
    <w:p w:rsidR="00E00A71" w:rsidRPr="00D17291" w:rsidRDefault="00E00A71" w:rsidP="00E00A71">
      <w:pPr>
        <w:pStyle w:val="ListParagraph"/>
        <w:numPr>
          <w:ilvl w:val="0"/>
          <w:numId w:val="1"/>
        </w:numPr>
        <w:tabs>
          <w:tab w:val="clear" w:pos="720"/>
          <w:tab w:val="num" w:pos="360"/>
        </w:tabs>
        <w:spacing w:after="120" w:line="240" w:lineRule="auto"/>
        <w:ind w:left="360"/>
        <w:contextualSpacing w:val="0"/>
        <w:rPr>
          <w:sz w:val="24"/>
          <w:szCs w:val="24"/>
        </w:rPr>
      </w:pPr>
      <w:r w:rsidRPr="00D17291">
        <w:rPr>
          <w:sz w:val="24"/>
          <w:szCs w:val="24"/>
        </w:rPr>
        <w:lastRenderedPageBreak/>
        <w:t>ESA application activity is on par with other state’s experience, that between 15-25% of students receiving an ESA would have attended a private school anyway.</w:t>
      </w:r>
      <w:r w:rsidR="00CA1B57" w:rsidRPr="00D17291">
        <w:rPr>
          <w:sz w:val="24"/>
          <w:szCs w:val="24"/>
        </w:rPr>
        <w:t xml:space="preserve"> </w:t>
      </w:r>
      <w:r w:rsidRPr="00D17291">
        <w:rPr>
          <w:sz w:val="24"/>
          <w:szCs w:val="24"/>
        </w:rPr>
        <w:t>The combination of kindergarten eligibility and income caps for phased eligibility would skew toward more applicants in this first go around not having attended private school last year.</w:t>
      </w:r>
      <w:r w:rsidR="00CA1B57" w:rsidRPr="00D17291">
        <w:rPr>
          <w:sz w:val="24"/>
          <w:szCs w:val="24"/>
        </w:rPr>
        <w:t xml:space="preserve"> </w:t>
      </w:r>
    </w:p>
    <w:p w:rsidR="00E00A71" w:rsidRPr="00D17291" w:rsidRDefault="00E00A71" w:rsidP="00E00A71">
      <w:pPr>
        <w:pStyle w:val="ListParagraph"/>
        <w:numPr>
          <w:ilvl w:val="0"/>
          <w:numId w:val="1"/>
        </w:numPr>
        <w:tabs>
          <w:tab w:val="clear" w:pos="720"/>
          <w:tab w:val="num" w:pos="360"/>
        </w:tabs>
        <w:spacing w:after="120" w:line="240" w:lineRule="auto"/>
        <w:ind w:left="360"/>
        <w:contextualSpacing w:val="0"/>
        <w:rPr>
          <w:sz w:val="24"/>
          <w:szCs w:val="24"/>
        </w:rPr>
      </w:pPr>
      <w:r w:rsidRPr="00D17291">
        <w:rPr>
          <w:sz w:val="24"/>
          <w:szCs w:val="24"/>
        </w:rPr>
        <w:t>Private schools do not have to accept all applicants.</w:t>
      </w:r>
      <w:r w:rsidR="00CA1B57" w:rsidRPr="00D17291">
        <w:rPr>
          <w:sz w:val="24"/>
          <w:szCs w:val="24"/>
        </w:rPr>
        <w:t xml:space="preserve"> </w:t>
      </w:r>
      <w:r w:rsidRPr="00D17291">
        <w:rPr>
          <w:sz w:val="24"/>
          <w:szCs w:val="24"/>
        </w:rPr>
        <w:t>Some do not have space or staffing for a large influx of students.</w:t>
      </w:r>
      <w:r w:rsidR="00CA1B57" w:rsidRPr="00D17291">
        <w:rPr>
          <w:sz w:val="24"/>
          <w:szCs w:val="24"/>
        </w:rPr>
        <w:t xml:space="preserve"> </w:t>
      </w:r>
      <w:r w:rsidRPr="00D17291">
        <w:rPr>
          <w:sz w:val="24"/>
          <w:szCs w:val="24"/>
        </w:rPr>
        <w:t>Some may have other criteria they consider in accepting students.</w:t>
      </w:r>
      <w:r w:rsidR="00CA1B57" w:rsidRPr="00D17291">
        <w:rPr>
          <w:sz w:val="24"/>
          <w:szCs w:val="24"/>
        </w:rPr>
        <w:t xml:space="preserve"> </w:t>
      </w:r>
    </w:p>
    <w:p w:rsidR="00E00A71" w:rsidRPr="00D17291" w:rsidRDefault="00E00A71" w:rsidP="00E00A71">
      <w:pPr>
        <w:pStyle w:val="ListParagraph"/>
        <w:numPr>
          <w:ilvl w:val="0"/>
          <w:numId w:val="1"/>
        </w:numPr>
        <w:tabs>
          <w:tab w:val="clear" w:pos="720"/>
          <w:tab w:val="num" w:pos="360"/>
        </w:tabs>
        <w:spacing w:after="120" w:line="240" w:lineRule="auto"/>
        <w:ind w:left="360"/>
        <w:contextualSpacing w:val="0"/>
        <w:rPr>
          <w:sz w:val="24"/>
          <w:szCs w:val="24"/>
        </w:rPr>
      </w:pPr>
      <w:r w:rsidRPr="00D17291">
        <w:rPr>
          <w:sz w:val="24"/>
          <w:szCs w:val="24"/>
        </w:rPr>
        <w:t>Kindergarten students served in nonpublic schools in the 2022-23 school year numbers 3,251.</w:t>
      </w:r>
      <w:r w:rsidR="00CA1B57" w:rsidRPr="00D17291">
        <w:rPr>
          <w:sz w:val="24"/>
          <w:szCs w:val="24"/>
        </w:rPr>
        <w:t xml:space="preserve"> </w:t>
      </w:r>
      <w:r w:rsidRPr="00D17291">
        <w:rPr>
          <w:sz w:val="24"/>
          <w:szCs w:val="24"/>
        </w:rPr>
        <w:t xml:space="preserve">It makes sense to assume that every kindergarten family that would have attended a private school anyway applied for an ESA. </w:t>
      </w:r>
    </w:p>
    <w:p w:rsidR="00E00A71" w:rsidRPr="00D17291" w:rsidRDefault="00E00A71" w:rsidP="00E00A71">
      <w:pPr>
        <w:pStyle w:val="ListParagraph"/>
        <w:numPr>
          <w:ilvl w:val="0"/>
          <w:numId w:val="1"/>
        </w:numPr>
        <w:tabs>
          <w:tab w:val="clear" w:pos="720"/>
          <w:tab w:val="num" w:pos="360"/>
        </w:tabs>
        <w:spacing w:after="120" w:line="240" w:lineRule="auto"/>
        <w:ind w:left="360"/>
        <w:contextualSpacing w:val="0"/>
        <w:rPr>
          <w:sz w:val="24"/>
          <w:szCs w:val="24"/>
        </w:rPr>
      </w:pPr>
      <w:r w:rsidRPr="00D17291">
        <w:rPr>
          <w:sz w:val="24"/>
          <w:szCs w:val="24"/>
        </w:rPr>
        <w:t>HF 65 allows eligibility for any student not attending an accredited private school last year.</w:t>
      </w:r>
      <w:r w:rsidR="00CA1B57" w:rsidRPr="00D17291">
        <w:rPr>
          <w:sz w:val="24"/>
          <w:szCs w:val="24"/>
        </w:rPr>
        <w:t xml:space="preserve"> </w:t>
      </w:r>
      <w:r w:rsidRPr="00D17291">
        <w:rPr>
          <w:sz w:val="24"/>
          <w:szCs w:val="24"/>
        </w:rPr>
        <w:t>Although the media has reported that 40% of applicants are coming from public school, some of these may have been home schooled or attended a nonaccredited private school or are new to Iowa this year.</w:t>
      </w:r>
      <w:r w:rsidR="00CA1B57" w:rsidRPr="00D17291">
        <w:rPr>
          <w:sz w:val="24"/>
          <w:szCs w:val="24"/>
        </w:rPr>
        <w:t xml:space="preserve"> </w:t>
      </w:r>
      <w:r w:rsidRPr="00D17291">
        <w:rPr>
          <w:sz w:val="24"/>
          <w:szCs w:val="24"/>
        </w:rPr>
        <w:t>Some of these students may have open enrolled to a nonresident district last year. Every district’s local impact will vary.</w:t>
      </w:r>
    </w:p>
    <w:p w:rsidR="00E00A71" w:rsidRPr="00D17291" w:rsidRDefault="00E00A71" w:rsidP="00E00A71">
      <w:pPr>
        <w:pStyle w:val="ListParagraph"/>
        <w:numPr>
          <w:ilvl w:val="0"/>
          <w:numId w:val="1"/>
        </w:numPr>
        <w:tabs>
          <w:tab w:val="clear" w:pos="720"/>
          <w:tab w:val="num" w:pos="360"/>
        </w:tabs>
        <w:spacing w:after="120" w:line="240" w:lineRule="auto"/>
        <w:ind w:left="360"/>
        <w:contextualSpacing w:val="0"/>
        <w:rPr>
          <w:sz w:val="24"/>
          <w:szCs w:val="24"/>
        </w:rPr>
      </w:pPr>
      <w:r w:rsidRPr="00D17291">
        <w:rPr>
          <w:sz w:val="24"/>
          <w:szCs w:val="24"/>
        </w:rPr>
        <w:t>Public schools must be ready to manage expectations and unknown enrollment impacts.</w:t>
      </w:r>
      <w:r w:rsidR="00CA1B57" w:rsidRPr="00D17291">
        <w:rPr>
          <w:sz w:val="24"/>
          <w:szCs w:val="24"/>
        </w:rPr>
        <w:t xml:space="preserve"> </w:t>
      </w:r>
    </w:p>
    <w:p w:rsidR="00E00A71" w:rsidRPr="00D17291" w:rsidRDefault="00E00A71" w:rsidP="00E00A71">
      <w:pPr>
        <w:pStyle w:val="ListParagraph"/>
        <w:numPr>
          <w:ilvl w:val="1"/>
          <w:numId w:val="3"/>
        </w:numPr>
        <w:spacing w:after="120" w:line="240" w:lineRule="auto"/>
        <w:ind w:left="1080"/>
        <w:contextualSpacing w:val="0"/>
        <w:rPr>
          <w:sz w:val="24"/>
          <w:szCs w:val="24"/>
        </w:rPr>
      </w:pPr>
      <w:r w:rsidRPr="00D17291">
        <w:rPr>
          <w:sz w:val="24"/>
          <w:szCs w:val="24"/>
        </w:rPr>
        <w:t xml:space="preserve">Some applicants will not get approved. </w:t>
      </w:r>
    </w:p>
    <w:p w:rsidR="00E00A71" w:rsidRPr="00D17291" w:rsidRDefault="00E00A71" w:rsidP="00E00A71">
      <w:pPr>
        <w:pStyle w:val="ListParagraph"/>
        <w:numPr>
          <w:ilvl w:val="1"/>
          <w:numId w:val="3"/>
        </w:numPr>
        <w:spacing w:after="120" w:line="240" w:lineRule="auto"/>
        <w:ind w:left="1080"/>
        <w:contextualSpacing w:val="0"/>
        <w:rPr>
          <w:sz w:val="24"/>
          <w:szCs w:val="24"/>
        </w:rPr>
      </w:pPr>
      <w:r w:rsidRPr="00D17291">
        <w:rPr>
          <w:sz w:val="24"/>
          <w:szCs w:val="24"/>
        </w:rPr>
        <w:t xml:space="preserve">Open enrollment applications during the year have no deadline. </w:t>
      </w:r>
    </w:p>
    <w:p w:rsidR="009D42AA" w:rsidRPr="00D17291" w:rsidRDefault="00E00A71" w:rsidP="009D42AA">
      <w:pPr>
        <w:pStyle w:val="ListParagraph"/>
        <w:numPr>
          <w:ilvl w:val="1"/>
          <w:numId w:val="3"/>
        </w:numPr>
        <w:spacing w:after="120" w:line="240" w:lineRule="auto"/>
        <w:ind w:left="1080"/>
        <w:contextualSpacing w:val="0"/>
        <w:rPr>
          <w:sz w:val="24"/>
          <w:szCs w:val="24"/>
        </w:rPr>
      </w:pPr>
      <w:r w:rsidRPr="00D17291">
        <w:rPr>
          <w:sz w:val="24"/>
          <w:szCs w:val="24"/>
        </w:rPr>
        <w:t>Some students who are accepted into an accredited nonpublic school will not stay there, if patterns of enrollment and attendance continue to follow experience.</w:t>
      </w:r>
      <w:r w:rsidR="00CA1B57" w:rsidRPr="00D17291">
        <w:rPr>
          <w:sz w:val="24"/>
          <w:szCs w:val="24"/>
        </w:rPr>
        <w:t xml:space="preserve"> </w:t>
      </w:r>
      <w:r w:rsidRPr="00D17291">
        <w:rPr>
          <w:sz w:val="24"/>
          <w:szCs w:val="24"/>
        </w:rPr>
        <w:t>Public schools will accept those students as they return, but the money may not follow them for another year or two, depending on the date of return to public school.</w:t>
      </w:r>
    </w:p>
    <w:p w:rsidR="009D42AA" w:rsidRPr="00D17291" w:rsidRDefault="009D42AA" w:rsidP="009D42AA">
      <w:pPr>
        <w:pStyle w:val="ListParagraph"/>
        <w:numPr>
          <w:ilvl w:val="0"/>
          <w:numId w:val="3"/>
        </w:numPr>
        <w:spacing w:after="120" w:line="240" w:lineRule="auto"/>
        <w:contextualSpacing w:val="0"/>
        <w:rPr>
          <w:sz w:val="24"/>
          <w:szCs w:val="24"/>
        </w:rPr>
      </w:pPr>
      <w:r w:rsidRPr="00D17291">
        <w:rPr>
          <w:sz w:val="24"/>
          <w:szCs w:val="24"/>
        </w:rPr>
        <w:t>Fiscal Impact:</w:t>
      </w:r>
      <w:r w:rsidR="00CA1B57" w:rsidRPr="00D17291">
        <w:rPr>
          <w:sz w:val="24"/>
          <w:szCs w:val="24"/>
        </w:rPr>
        <w:t xml:space="preserve"> </w:t>
      </w:r>
      <w:r w:rsidRPr="00D17291">
        <w:rPr>
          <w:sz w:val="24"/>
          <w:szCs w:val="24"/>
        </w:rPr>
        <w:t>The media continues to report the impact on public schools of a transferred student is a loss of $7,635 (less the $1,205 retained categorical funding per reside</w:t>
      </w:r>
      <w:r w:rsidR="00CA1B57" w:rsidRPr="00D17291">
        <w:rPr>
          <w:sz w:val="24"/>
          <w:szCs w:val="24"/>
        </w:rPr>
        <w:t>nt student that receives an ESA</w:t>
      </w:r>
      <w:r w:rsidRPr="00D17291">
        <w:rPr>
          <w:sz w:val="24"/>
          <w:szCs w:val="24"/>
        </w:rPr>
        <w:t>)</w:t>
      </w:r>
      <w:r w:rsidR="00CA1B57" w:rsidRPr="00D17291">
        <w:rPr>
          <w:sz w:val="24"/>
          <w:szCs w:val="24"/>
        </w:rPr>
        <w:t xml:space="preserve">. </w:t>
      </w:r>
      <w:r w:rsidRPr="00D17291">
        <w:rPr>
          <w:sz w:val="24"/>
          <w:szCs w:val="24"/>
        </w:rPr>
        <w:t xml:space="preserve">In actuality, public schools lose more funding per transferred student than just the regular program district cost: </w:t>
      </w:r>
    </w:p>
    <w:p w:rsidR="00247579" w:rsidRPr="00D17291" w:rsidRDefault="009D42AA" w:rsidP="009D42AA">
      <w:pPr>
        <w:pStyle w:val="ListParagraph"/>
        <w:numPr>
          <w:ilvl w:val="1"/>
          <w:numId w:val="3"/>
        </w:numPr>
        <w:spacing w:after="120"/>
        <w:contextualSpacing w:val="0"/>
        <w:rPr>
          <w:sz w:val="24"/>
          <w:szCs w:val="24"/>
        </w:rPr>
      </w:pPr>
      <w:r w:rsidRPr="00D17291">
        <w:rPr>
          <w:sz w:val="24"/>
          <w:szCs w:val="24"/>
        </w:rPr>
        <w:t>Public schools will also no longer generate dropout prevention, instructional support or state penny for school infrastructure, on average a loss of over $10,100 per transferred student when these funds are added to the lost $7,635 state cost per pupil.</w:t>
      </w:r>
    </w:p>
    <w:p w:rsidR="009D42AA" w:rsidRPr="00D17291" w:rsidRDefault="009D42AA" w:rsidP="005222AA">
      <w:pPr>
        <w:pStyle w:val="ListParagraph"/>
        <w:numPr>
          <w:ilvl w:val="1"/>
          <w:numId w:val="3"/>
        </w:numPr>
        <w:spacing w:after="120" w:line="240" w:lineRule="auto"/>
        <w:contextualSpacing w:val="0"/>
        <w:rPr>
          <w:sz w:val="24"/>
          <w:szCs w:val="24"/>
        </w:rPr>
      </w:pPr>
      <w:r w:rsidRPr="00D17291">
        <w:rPr>
          <w:sz w:val="24"/>
          <w:szCs w:val="24"/>
        </w:rPr>
        <w:t>Area Education Agencies will also lose funding currently generated through public school enrollment counts (Special education, media, education services) for an average of $465 less to AEAs per transferred student</w:t>
      </w:r>
    </w:p>
    <w:p w:rsidR="009D42AA" w:rsidRPr="00D17291" w:rsidRDefault="009D42AA" w:rsidP="009D42AA">
      <w:pPr>
        <w:pStyle w:val="ListParagraph"/>
        <w:numPr>
          <w:ilvl w:val="1"/>
          <w:numId w:val="3"/>
        </w:numPr>
        <w:spacing w:after="120" w:line="240" w:lineRule="auto"/>
        <w:contextualSpacing w:val="0"/>
        <w:rPr>
          <w:sz w:val="24"/>
          <w:szCs w:val="24"/>
        </w:rPr>
      </w:pPr>
      <w:r w:rsidRPr="00D17291">
        <w:rPr>
          <w:sz w:val="24"/>
          <w:szCs w:val="24"/>
        </w:rPr>
        <w:t xml:space="preserve">The net loss to the public education system, based on the LSA’s original assumption of 9,761 public school students receiving an ESA, even considering the $52.3 </w:t>
      </w:r>
      <w:r w:rsidR="003772B8" w:rsidRPr="00D17291">
        <w:rPr>
          <w:sz w:val="24"/>
          <w:szCs w:val="24"/>
        </w:rPr>
        <w:t>m</w:t>
      </w:r>
      <w:r w:rsidRPr="00D17291">
        <w:rPr>
          <w:sz w:val="24"/>
          <w:szCs w:val="24"/>
        </w:rPr>
        <w:t xml:space="preserve">illion retention of per pupil categorical funds for resident students, is a reduction of over $37 million. The losses will be concentrated in public school districts that already have accredited nonpublic schools within reach. </w:t>
      </w:r>
    </w:p>
    <w:p w:rsidR="00E00A71" w:rsidRPr="00D17291" w:rsidRDefault="00E00A71">
      <w:pPr>
        <w:rPr>
          <w:b/>
          <w:sz w:val="24"/>
          <w:szCs w:val="24"/>
        </w:rPr>
      </w:pPr>
      <w:r w:rsidRPr="00D17291">
        <w:rPr>
          <w:b/>
          <w:sz w:val="24"/>
          <w:szCs w:val="24"/>
        </w:rPr>
        <w:lastRenderedPageBreak/>
        <w:t>Advocacy Actions and Legislative Corrections</w:t>
      </w:r>
    </w:p>
    <w:p w:rsidR="00E00A71" w:rsidRPr="00D17291" w:rsidRDefault="00E00A71" w:rsidP="00B36932">
      <w:pPr>
        <w:pStyle w:val="ListParagraph"/>
        <w:numPr>
          <w:ilvl w:val="0"/>
          <w:numId w:val="4"/>
        </w:numPr>
        <w:spacing w:after="120" w:line="240" w:lineRule="auto"/>
        <w:contextualSpacing w:val="0"/>
        <w:rPr>
          <w:sz w:val="24"/>
          <w:szCs w:val="24"/>
        </w:rPr>
      </w:pPr>
      <w:r w:rsidRPr="00D17291">
        <w:rPr>
          <w:sz w:val="24"/>
          <w:szCs w:val="24"/>
        </w:rPr>
        <w:t>Money should follow students back to public school if they return to public school, especially after the Oct</w:t>
      </w:r>
      <w:r w:rsidR="003772B8" w:rsidRPr="00D17291">
        <w:rPr>
          <w:sz w:val="24"/>
          <w:szCs w:val="24"/>
        </w:rPr>
        <w:t xml:space="preserve">ober </w:t>
      </w:r>
      <w:r w:rsidRPr="00D17291">
        <w:rPr>
          <w:sz w:val="24"/>
          <w:szCs w:val="24"/>
        </w:rPr>
        <w:t xml:space="preserve">1 count date. </w:t>
      </w:r>
    </w:p>
    <w:p w:rsidR="00E00A71" w:rsidRPr="00D17291" w:rsidRDefault="00E00A71" w:rsidP="00B36932">
      <w:pPr>
        <w:pStyle w:val="ListParagraph"/>
        <w:numPr>
          <w:ilvl w:val="0"/>
          <w:numId w:val="4"/>
        </w:numPr>
        <w:spacing w:after="120" w:line="240" w:lineRule="auto"/>
        <w:contextualSpacing w:val="0"/>
        <w:rPr>
          <w:sz w:val="24"/>
          <w:szCs w:val="24"/>
        </w:rPr>
      </w:pPr>
      <w:r w:rsidRPr="00D17291">
        <w:rPr>
          <w:sz w:val="24"/>
          <w:szCs w:val="24"/>
        </w:rPr>
        <w:t>There is an unlevel playing field, as private schools do not have to accept all students.</w:t>
      </w:r>
      <w:r w:rsidR="00CA1B57" w:rsidRPr="00D17291">
        <w:rPr>
          <w:sz w:val="24"/>
          <w:szCs w:val="24"/>
        </w:rPr>
        <w:t xml:space="preserve"> </w:t>
      </w:r>
      <w:r w:rsidR="00B36932" w:rsidRPr="00D17291">
        <w:rPr>
          <w:sz w:val="24"/>
          <w:szCs w:val="24"/>
        </w:rPr>
        <w:t>Private schools are required to test ESA recipient students with state and federal mandated assessments.</w:t>
      </w:r>
      <w:r w:rsidR="00CA1B57" w:rsidRPr="00D17291">
        <w:rPr>
          <w:sz w:val="24"/>
          <w:szCs w:val="24"/>
        </w:rPr>
        <w:t xml:space="preserve"> </w:t>
      </w:r>
      <w:r w:rsidR="00B36932" w:rsidRPr="00D17291">
        <w:rPr>
          <w:sz w:val="24"/>
          <w:szCs w:val="24"/>
        </w:rPr>
        <w:t>This is a good first step in accountability for taxpayer funded education.</w:t>
      </w:r>
      <w:r w:rsidR="00CA1B57" w:rsidRPr="00D17291">
        <w:rPr>
          <w:sz w:val="24"/>
          <w:szCs w:val="24"/>
        </w:rPr>
        <w:t xml:space="preserve"> </w:t>
      </w:r>
      <w:r w:rsidR="00B36932" w:rsidRPr="00D17291">
        <w:rPr>
          <w:sz w:val="24"/>
          <w:szCs w:val="24"/>
        </w:rPr>
        <w:t xml:space="preserve">However, we </w:t>
      </w:r>
      <w:r w:rsidRPr="00D17291">
        <w:rPr>
          <w:sz w:val="24"/>
          <w:szCs w:val="24"/>
        </w:rPr>
        <w:t xml:space="preserve">expect private school students will likely score higher on </w:t>
      </w:r>
      <w:r w:rsidR="00B36932" w:rsidRPr="00D17291">
        <w:rPr>
          <w:sz w:val="24"/>
          <w:szCs w:val="24"/>
        </w:rPr>
        <w:t xml:space="preserve">average when taking state and federal tests since non-English speaking students, nonproficient students and students with special needs are less likely to be enrolled in private schools. </w:t>
      </w:r>
    </w:p>
    <w:p w:rsidR="00B36932" w:rsidRPr="00D17291" w:rsidRDefault="00B36932" w:rsidP="00B36932">
      <w:pPr>
        <w:pStyle w:val="ListParagraph"/>
        <w:numPr>
          <w:ilvl w:val="0"/>
          <w:numId w:val="4"/>
        </w:numPr>
        <w:spacing w:after="120" w:line="240" w:lineRule="auto"/>
        <w:contextualSpacing w:val="0"/>
        <w:rPr>
          <w:sz w:val="24"/>
          <w:szCs w:val="24"/>
        </w:rPr>
      </w:pPr>
      <w:r w:rsidRPr="00D17291">
        <w:rPr>
          <w:sz w:val="24"/>
          <w:szCs w:val="24"/>
        </w:rPr>
        <w:t xml:space="preserve">We encourage DE to monitor enrollment and attendance, and report the incidence of students withdrawing (or being expelled) from private schools. </w:t>
      </w:r>
    </w:p>
    <w:p w:rsidR="00B36932" w:rsidRPr="00D17291" w:rsidRDefault="00B36932" w:rsidP="00B36932">
      <w:pPr>
        <w:pStyle w:val="ListParagraph"/>
        <w:numPr>
          <w:ilvl w:val="0"/>
          <w:numId w:val="4"/>
        </w:numPr>
        <w:spacing w:after="120" w:line="240" w:lineRule="auto"/>
        <w:contextualSpacing w:val="0"/>
        <w:rPr>
          <w:sz w:val="24"/>
          <w:szCs w:val="24"/>
        </w:rPr>
      </w:pPr>
      <w:r w:rsidRPr="00D17291">
        <w:rPr>
          <w:sz w:val="24"/>
          <w:szCs w:val="24"/>
        </w:rPr>
        <w:t>Concentration of lower income, immigrant and minority students is expected to increase in public schools with large private schools in their neighborhoods.</w:t>
      </w:r>
      <w:r w:rsidR="00CA1B57" w:rsidRPr="00D17291">
        <w:rPr>
          <w:sz w:val="24"/>
          <w:szCs w:val="24"/>
        </w:rPr>
        <w:t xml:space="preserve"> </w:t>
      </w:r>
      <w:r w:rsidRPr="00D17291">
        <w:rPr>
          <w:sz w:val="24"/>
          <w:szCs w:val="24"/>
        </w:rPr>
        <w:t xml:space="preserve">Iowa needs to consider a look at the school foundation formula to adequately fund public schools with high needs students. </w:t>
      </w:r>
    </w:p>
    <w:p w:rsidR="00B36932" w:rsidRPr="00D17291" w:rsidRDefault="00B36932" w:rsidP="00B36932">
      <w:pPr>
        <w:pStyle w:val="ListParagraph"/>
        <w:numPr>
          <w:ilvl w:val="0"/>
          <w:numId w:val="4"/>
        </w:numPr>
        <w:spacing w:after="120" w:line="240" w:lineRule="auto"/>
        <w:contextualSpacing w:val="0"/>
        <w:rPr>
          <w:sz w:val="24"/>
          <w:szCs w:val="24"/>
        </w:rPr>
      </w:pPr>
      <w:r w:rsidRPr="00D17291">
        <w:rPr>
          <w:sz w:val="24"/>
          <w:szCs w:val="24"/>
        </w:rPr>
        <w:t>It’s time to evaluate traditional funding and support for private schools that did not change last year, despite the investment of state dollars into ESAs.</w:t>
      </w:r>
      <w:r w:rsidR="00CA1B57" w:rsidRPr="00D17291">
        <w:rPr>
          <w:sz w:val="24"/>
          <w:szCs w:val="24"/>
        </w:rPr>
        <w:t xml:space="preserve"> </w:t>
      </w:r>
      <w:r w:rsidRPr="00D17291">
        <w:rPr>
          <w:sz w:val="24"/>
          <w:szCs w:val="24"/>
        </w:rPr>
        <w:t>The state currently spends over $8 million for private school transportation (that public schools additionally subsidize), $20 million for school tuition organization tax credits for scholarships for families below 400% of the FPL to attend private school (no longer necessary with the ESA program).</w:t>
      </w:r>
      <w:r w:rsidR="00CA1B57" w:rsidRPr="00D17291">
        <w:rPr>
          <w:sz w:val="24"/>
          <w:szCs w:val="24"/>
        </w:rPr>
        <w:t xml:space="preserve"> </w:t>
      </w:r>
      <w:r w:rsidRPr="00D17291">
        <w:rPr>
          <w:sz w:val="24"/>
          <w:szCs w:val="24"/>
        </w:rPr>
        <w:t xml:space="preserve">These funds should be redirected to public school needs. </w:t>
      </w:r>
    </w:p>
    <w:p w:rsidR="00B36932" w:rsidRDefault="00B36932" w:rsidP="00B36932">
      <w:pPr>
        <w:pStyle w:val="ListParagraph"/>
        <w:numPr>
          <w:ilvl w:val="0"/>
          <w:numId w:val="4"/>
        </w:numPr>
        <w:spacing w:after="120" w:line="240" w:lineRule="auto"/>
        <w:contextualSpacing w:val="0"/>
        <w:rPr>
          <w:sz w:val="24"/>
          <w:szCs w:val="24"/>
        </w:rPr>
      </w:pPr>
      <w:r w:rsidRPr="00D17291">
        <w:rPr>
          <w:sz w:val="24"/>
          <w:szCs w:val="24"/>
        </w:rPr>
        <w:t>Teacher and other education staff shortages are expected to continue.</w:t>
      </w:r>
      <w:r w:rsidR="00CA1B57" w:rsidRPr="00D17291">
        <w:rPr>
          <w:sz w:val="24"/>
          <w:szCs w:val="24"/>
        </w:rPr>
        <w:t xml:space="preserve"> </w:t>
      </w:r>
      <w:r w:rsidRPr="00D17291">
        <w:rPr>
          <w:sz w:val="24"/>
          <w:szCs w:val="24"/>
        </w:rPr>
        <w:t>As private schools increase their ability to hire and compensate staff, the pressure for public schools to attract and retain quality staff will continue.</w:t>
      </w:r>
      <w:r w:rsidR="00CA1B57" w:rsidRPr="00D17291">
        <w:rPr>
          <w:sz w:val="24"/>
          <w:szCs w:val="24"/>
        </w:rPr>
        <w:t xml:space="preserve"> </w:t>
      </w:r>
      <w:r w:rsidRPr="00D17291">
        <w:rPr>
          <w:sz w:val="24"/>
          <w:szCs w:val="24"/>
        </w:rPr>
        <w:t xml:space="preserve">Iowa must adequately fund public schools to ensure that all students have access to a great education. </w:t>
      </w:r>
    </w:p>
    <w:p w:rsidR="00D17291" w:rsidRDefault="00D17291" w:rsidP="00D17291">
      <w:pPr>
        <w:spacing w:after="120" w:line="240" w:lineRule="auto"/>
        <w:rPr>
          <w:sz w:val="24"/>
          <w:szCs w:val="24"/>
        </w:rPr>
      </w:pPr>
    </w:p>
    <w:p w:rsidR="00D17291" w:rsidRPr="00D17291" w:rsidRDefault="00D17291" w:rsidP="00D17291">
      <w:pPr>
        <w:spacing w:line="240" w:lineRule="auto"/>
        <w:rPr>
          <w:rFonts w:cstheme="minorHAnsi"/>
          <w:sz w:val="24"/>
          <w:szCs w:val="24"/>
        </w:rPr>
      </w:pPr>
      <w:r w:rsidRPr="00D17291">
        <w:rPr>
          <w:rFonts w:ascii="Calibri" w:hAnsi="Calibri" w:cs="Calibri"/>
          <w:sz w:val="24"/>
          <w:szCs w:val="24"/>
        </w:rPr>
        <w:t xml:space="preserve">Contact us with any questions, feedback or suggestions to better prepare your advocacy work: </w:t>
      </w:r>
      <w:r w:rsidRPr="00D17291">
        <w:rPr>
          <w:rFonts w:ascii="Calibri" w:hAnsi="Calibri" w:cs="Calibri"/>
          <w:sz w:val="24"/>
          <w:szCs w:val="24"/>
        </w:rPr>
        <w:br/>
      </w:r>
      <w:r w:rsidRPr="00D17291">
        <w:rPr>
          <w:sz w:val="24"/>
          <w:szCs w:val="24"/>
        </w:rPr>
        <w:t>*Margare</w:t>
      </w:r>
      <w:bookmarkStart w:id="0" w:name="_GoBack"/>
      <w:bookmarkEnd w:id="0"/>
      <w:r w:rsidRPr="00D17291">
        <w:rPr>
          <w:sz w:val="24"/>
          <w:szCs w:val="24"/>
        </w:rPr>
        <w:t xml:space="preserve">t Buckton, RSAI Professional Advocate, </w:t>
      </w:r>
      <w:hyperlink r:id="rId12" w:history="1">
        <w:r w:rsidRPr="00D17291">
          <w:rPr>
            <w:rStyle w:val="Hyperlink"/>
            <w:sz w:val="24"/>
            <w:szCs w:val="24"/>
          </w:rPr>
          <w:t>margaret@iowaschoolfinance.com</w:t>
        </w:r>
      </w:hyperlink>
      <w:r w:rsidRPr="00D17291">
        <w:rPr>
          <w:sz w:val="24"/>
          <w:szCs w:val="24"/>
        </w:rPr>
        <w:t xml:space="preserve"> , 515.201.3755 Cell</w:t>
      </w:r>
      <w:r w:rsidRPr="00D17291">
        <w:rPr>
          <w:sz w:val="24"/>
          <w:szCs w:val="24"/>
        </w:rPr>
        <w:br/>
        <w:t xml:space="preserve">*Dave </w:t>
      </w:r>
      <w:proofErr w:type="spellStart"/>
      <w:r w:rsidRPr="00D17291">
        <w:rPr>
          <w:sz w:val="24"/>
          <w:szCs w:val="24"/>
        </w:rPr>
        <w:t>Daughton</w:t>
      </w:r>
      <w:proofErr w:type="spellEnd"/>
      <w:r w:rsidRPr="00D17291">
        <w:rPr>
          <w:sz w:val="24"/>
          <w:szCs w:val="24"/>
        </w:rPr>
        <w:t xml:space="preserve">, RSAI Grassroots Advocate, </w:t>
      </w:r>
      <w:hyperlink r:id="rId13" w:history="1">
        <w:r w:rsidRPr="00D17291">
          <w:rPr>
            <w:rStyle w:val="Hyperlink"/>
            <w:sz w:val="24"/>
            <w:szCs w:val="24"/>
          </w:rPr>
          <w:t>dave.daughton@rsaia.org</w:t>
        </w:r>
      </w:hyperlink>
      <w:r w:rsidRPr="00D17291">
        <w:rPr>
          <w:sz w:val="24"/>
          <w:szCs w:val="24"/>
        </w:rPr>
        <w:t>, 641-344-5205 Cell</w:t>
      </w:r>
    </w:p>
    <w:p w:rsidR="00D17291" w:rsidRPr="00D17291" w:rsidRDefault="00D17291" w:rsidP="00D17291">
      <w:pPr>
        <w:spacing w:after="0" w:line="240" w:lineRule="auto"/>
        <w:rPr>
          <w:rFonts w:cstheme="minorHAnsi"/>
          <w:b/>
          <w:sz w:val="24"/>
          <w:szCs w:val="24"/>
        </w:rPr>
      </w:pPr>
    </w:p>
    <w:p w:rsidR="00D17291" w:rsidRPr="00D17291" w:rsidRDefault="00D17291" w:rsidP="00D17291">
      <w:pPr>
        <w:spacing w:after="120" w:line="240" w:lineRule="auto"/>
        <w:rPr>
          <w:sz w:val="24"/>
          <w:szCs w:val="24"/>
        </w:rPr>
      </w:pPr>
    </w:p>
    <w:sectPr w:rsidR="00D17291" w:rsidRPr="00D17291" w:rsidSect="00D97A70">
      <w:footerReference w:type="default" r:id="rId14"/>
      <w:headerReference w:type="first" r:id="rId15"/>
      <w:footerReference w:type="first" r:id="rId16"/>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46E" w:rsidRDefault="0030046E" w:rsidP="00CA1B57">
      <w:pPr>
        <w:spacing w:after="0" w:line="240" w:lineRule="auto"/>
      </w:pPr>
      <w:r>
        <w:separator/>
      </w:r>
    </w:p>
  </w:endnote>
  <w:endnote w:type="continuationSeparator" w:id="0">
    <w:p w:rsidR="0030046E" w:rsidRDefault="0030046E" w:rsidP="00CA1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p w:rsidR="00D97A70" w:rsidRPr="00B013BB" w:rsidRDefault="00D97A70" w:rsidP="00D97A70">
        <w:pPr>
          <w:pStyle w:val="Footer"/>
          <w:jc w:val="center"/>
          <w:rPr>
            <w:sz w:val="20"/>
            <w:szCs w:val="20"/>
          </w:rPr>
        </w:pPr>
        <w:sdt>
          <w:sdtPr>
            <w:id w:val="1253233343"/>
            <w:docPartObj>
              <w:docPartGallery w:val="Page Numbers (Bottom of Page)"/>
              <w:docPartUnique/>
            </w:docPartObj>
          </w:sdtPr>
          <w:sdtEndPr>
            <w:rPr>
              <w:noProof/>
            </w:rPr>
          </w:sdtEndPr>
          <w:sdtContent>
            <w:sdt>
              <w:sdtPr>
                <w:rPr>
                  <w:sz w:val="20"/>
                  <w:szCs w:val="20"/>
                </w:rPr>
                <w:id w:val="1347449057"/>
                <w:docPartObj>
                  <w:docPartGallery w:val="Page Numbers (Bottom of Page)"/>
                  <w:docPartUnique/>
                </w:docPartObj>
              </w:sdtPr>
              <w:sdtEndPr>
                <w:rPr>
                  <w:noProof/>
                </w:rPr>
              </w:sdtEndPr>
              <w:sdtContent>
                <w:r>
                  <w:rPr>
                    <w:sz w:val="20"/>
                    <w:szCs w:val="20"/>
                  </w:rPr>
                  <w:t>RSAI</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220FC2">
                    <w:rPr>
                      <w:rStyle w:val="Hyperlink"/>
                      <w:sz w:val="20"/>
                      <w:szCs w:val="20"/>
                    </w:rPr>
                    <w:t>www.rsaia.org</w:t>
                  </w:r>
                </w:hyperlink>
                <w:r>
                  <w:rPr>
                    <w:sz w:val="20"/>
                    <w:szCs w:val="20"/>
                  </w:rPr>
                  <w:t xml:space="preserve"> </w:t>
                </w:r>
              </w:sdtContent>
            </w:sdt>
          </w:sdtContent>
        </w:sdt>
      </w:p>
      <w:p w:rsidR="00D97A70" w:rsidRDefault="00D97A70" w:rsidP="00D97A70">
        <w:pPr>
          <w:pStyle w:val="Footer"/>
          <w:jc w:val="right"/>
        </w:pPr>
        <w:r>
          <w:t xml:space="preserve"> </w:t>
        </w:r>
        <w:r>
          <w:fldChar w:fldCharType="begin"/>
        </w:r>
        <w:r>
          <w:instrText xml:space="preserve"> PAGE   \* MERGEFORMAT </w:instrText>
        </w:r>
        <w:r>
          <w:fldChar w:fldCharType="separate"/>
        </w:r>
        <w:r w:rsidR="00D17291">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A70" w:rsidRPr="00B013BB" w:rsidRDefault="00D97A70" w:rsidP="00D97A70">
    <w:pPr>
      <w:pStyle w:val="Footer"/>
      <w:jc w:val="center"/>
      <w:rPr>
        <w:sz w:val="20"/>
        <w:szCs w:val="20"/>
      </w:rPr>
    </w:pPr>
    <w:sdt>
      <w:sdtPr>
        <w:id w:val="425619640"/>
        <w:docPartObj>
          <w:docPartGallery w:val="Page Numbers (Bottom of Page)"/>
          <w:docPartUnique/>
        </w:docPartObj>
      </w:sdtPr>
      <w:sdtEndPr>
        <w:rPr>
          <w:noProof/>
        </w:rPr>
      </w:sdtEndPr>
      <w:sdtContent>
        <w:sdt>
          <w:sdtPr>
            <w:rPr>
              <w:sz w:val="20"/>
              <w:szCs w:val="20"/>
            </w:rPr>
            <w:id w:val="-1577963972"/>
            <w:docPartObj>
              <w:docPartGallery w:val="Page Numbers (Bottom of Page)"/>
              <w:docPartUnique/>
            </w:docPartObj>
          </w:sdtPr>
          <w:sdtEndPr>
            <w:rPr>
              <w:noProof/>
            </w:rPr>
          </w:sdtEndPr>
          <w:sdtContent>
            <w:r>
              <w:rPr>
                <w:sz w:val="20"/>
                <w:szCs w:val="20"/>
              </w:rPr>
              <w:t>RSAI</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220FC2">
                <w:rPr>
                  <w:rStyle w:val="Hyperlink"/>
                  <w:sz w:val="20"/>
                  <w:szCs w:val="20"/>
                </w:rPr>
                <w:t>www.rsaia.org</w:t>
              </w:r>
            </w:hyperlink>
            <w:r>
              <w:rPr>
                <w:sz w:val="20"/>
                <w:szCs w:val="20"/>
              </w:rPr>
              <w:t xml:space="preserve"> </w:t>
            </w:r>
          </w:sdtContent>
        </w:sdt>
      </w:sdtContent>
    </w:sdt>
  </w:p>
  <w:p w:rsidR="00D97A70" w:rsidRDefault="00D97A70" w:rsidP="00D97A70">
    <w:pPr>
      <w:pStyle w:val="Footer"/>
      <w:jc w:val="right"/>
    </w:pPr>
    <w:r>
      <w:t xml:space="preserve"> </w:t>
    </w:r>
    <w:r>
      <w:fldChar w:fldCharType="begin"/>
    </w:r>
    <w:r>
      <w:instrText xml:space="preserve"> PAGE   \* MERGEFORMAT </w:instrText>
    </w:r>
    <w:r>
      <w:fldChar w:fldCharType="separate"/>
    </w:r>
    <w:r w:rsidR="00D1729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46E" w:rsidRDefault="0030046E" w:rsidP="00CA1B57">
      <w:pPr>
        <w:spacing w:after="0" w:line="240" w:lineRule="auto"/>
      </w:pPr>
      <w:r>
        <w:separator/>
      </w:r>
    </w:p>
  </w:footnote>
  <w:footnote w:type="continuationSeparator" w:id="0">
    <w:p w:rsidR="0030046E" w:rsidRDefault="0030046E" w:rsidP="00CA1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A70" w:rsidRPr="00A93916" w:rsidRDefault="00D97A70" w:rsidP="00D97A70">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61312" behindDoc="1" locked="0" layoutInCell="1" allowOverlap="1" wp14:anchorId="1CB45D5A" wp14:editId="4E6DFE44">
              <wp:simplePos x="0" y="0"/>
              <wp:positionH relativeFrom="margin">
                <wp:align>center</wp:align>
              </wp:positionH>
              <wp:positionV relativeFrom="page">
                <wp:posOffset>255270</wp:posOffset>
              </wp:positionV>
              <wp:extent cx="5821680" cy="1005840"/>
              <wp:effectExtent l="0" t="0" r="7620" b="3810"/>
              <wp:wrapNone/>
              <wp:docPr id="2" name="Group 2"/>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3"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4" name="Rectangle 4"/>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D97A70" w:rsidRDefault="00D97A70" w:rsidP="00D97A70">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D97A70" w:rsidRDefault="00D97A70" w:rsidP="00D97A70">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CB45D5A" id="Group 2" o:spid="_x0000_s1026" style="position:absolute;margin-left:0;margin-top:20.1pt;width:458.4pt;height:79.2pt;z-index:-251655168;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AJzUrS&#10;9AQAAGc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">
                <v:imagedata r:id="rId2" o:title=""/>
                <v:path arrowok="t"/>
              </v:shape>
              <v:rect id="Rectangle 4"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" fillcolor="#92d050" stroked="f" strokeweight="1pt">
                <v:textbox>
                  <w:txbxContent>
                    <w:p w:rsidR="00D97A70" w:rsidRDefault="00D97A70" w:rsidP="00D97A70">
                      <w:pPr>
                        <w:jc w:val="center"/>
                        <w:rPr>
                          <w:rFonts w:ascii="Arial" w:hAnsi="Arial" w:cs="Arial"/>
                          <w:sz w:val="28"/>
                          <w:szCs w:val="30"/>
                        </w:rPr>
                      </w:pPr>
                    </w:p>
                  </w:txbxContent>
                </v:textbox>
              </v:rect>
              <v:rect id="Rectangle 5"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D97A70" w:rsidRDefault="00D97A70" w:rsidP="00D97A70">
                      <w:pPr>
                        <w:jc w:val="center"/>
                      </w:pPr>
                    </w:p>
                  </w:txbxContent>
                </v:textbox>
              </v:rect>
              <w10:wrap anchorx="margin" anchory="page"/>
            </v:group>
          </w:pict>
        </mc:Fallback>
      </mc:AlternateContent>
    </w:r>
  </w:p>
  <w:p w:rsidR="00D97A70" w:rsidRDefault="00D97A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775AF"/>
    <w:multiLevelType w:val="hybridMultilevel"/>
    <w:tmpl w:val="895890A0"/>
    <w:lvl w:ilvl="0" w:tplc="B21EAA3A">
      <w:start w:val="1"/>
      <w:numFmt w:val="bullet"/>
      <w:lvlText w:val="•"/>
      <w:lvlJc w:val="left"/>
      <w:pPr>
        <w:tabs>
          <w:tab w:val="num" w:pos="720"/>
        </w:tabs>
        <w:ind w:left="720" w:hanging="360"/>
      </w:pPr>
      <w:rPr>
        <w:rFonts w:ascii="Arial" w:hAnsi="Arial" w:hint="default"/>
      </w:rPr>
    </w:lvl>
    <w:lvl w:ilvl="1" w:tplc="FF02BB44">
      <w:start w:val="1"/>
      <w:numFmt w:val="bullet"/>
      <w:lvlText w:val="•"/>
      <w:lvlJc w:val="left"/>
      <w:pPr>
        <w:tabs>
          <w:tab w:val="num" w:pos="1440"/>
        </w:tabs>
        <w:ind w:left="1440" w:hanging="360"/>
      </w:pPr>
      <w:rPr>
        <w:rFonts w:ascii="Arial" w:hAnsi="Arial" w:hint="default"/>
      </w:rPr>
    </w:lvl>
    <w:lvl w:ilvl="2" w:tplc="8E9ECF90" w:tentative="1">
      <w:start w:val="1"/>
      <w:numFmt w:val="bullet"/>
      <w:lvlText w:val="•"/>
      <w:lvlJc w:val="left"/>
      <w:pPr>
        <w:tabs>
          <w:tab w:val="num" w:pos="2160"/>
        </w:tabs>
        <w:ind w:left="2160" w:hanging="360"/>
      </w:pPr>
      <w:rPr>
        <w:rFonts w:ascii="Arial" w:hAnsi="Arial" w:hint="default"/>
      </w:rPr>
    </w:lvl>
    <w:lvl w:ilvl="3" w:tplc="82CEA8E6" w:tentative="1">
      <w:start w:val="1"/>
      <w:numFmt w:val="bullet"/>
      <w:lvlText w:val="•"/>
      <w:lvlJc w:val="left"/>
      <w:pPr>
        <w:tabs>
          <w:tab w:val="num" w:pos="2880"/>
        </w:tabs>
        <w:ind w:left="2880" w:hanging="360"/>
      </w:pPr>
      <w:rPr>
        <w:rFonts w:ascii="Arial" w:hAnsi="Arial" w:hint="default"/>
      </w:rPr>
    </w:lvl>
    <w:lvl w:ilvl="4" w:tplc="1156738E" w:tentative="1">
      <w:start w:val="1"/>
      <w:numFmt w:val="bullet"/>
      <w:lvlText w:val="•"/>
      <w:lvlJc w:val="left"/>
      <w:pPr>
        <w:tabs>
          <w:tab w:val="num" w:pos="3600"/>
        </w:tabs>
        <w:ind w:left="3600" w:hanging="360"/>
      </w:pPr>
      <w:rPr>
        <w:rFonts w:ascii="Arial" w:hAnsi="Arial" w:hint="default"/>
      </w:rPr>
    </w:lvl>
    <w:lvl w:ilvl="5" w:tplc="948663B4" w:tentative="1">
      <w:start w:val="1"/>
      <w:numFmt w:val="bullet"/>
      <w:lvlText w:val="•"/>
      <w:lvlJc w:val="left"/>
      <w:pPr>
        <w:tabs>
          <w:tab w:val="num" w:pos="4320"/>
        </w:tabs>
        <w:ind w:left="4320" w:hanging="360"/>
      </w:pPr>
      <w:rPr>
        <w:rFonts w:ascii="Arial" w:hAnsi="Arial" w:hint="default"/>
      </w:rPr>
    </w:lvl>
    <w:lvl w:ilvl="6" w:tplc="4D563C26" w:tentative="1">
      <w:start w:val="1"/>
      <w:numFmt w:val="bullet"/>
      <w:lvlText w:val="•"/>
      <w:lvlJc w:val="left"/>
      <w:pPr>
        <w:tabs>
          <w:tab w:val="num" w:pos="5040"/>
        </w:tabs>
        <w:ind w:left="5040" w:hanging="360"/>
      </w:pPr>
      <w:rPr>
        <w:rFonts w:ascii="Arial" w:hAnsi="Arial" w:hint="default"/>
      </w:rPr>
    </w:lvl>
    <w:lvl w:ilvl="7" w:tplc="DC1470A0" w:tentative="1">
      <w:start w:val="1"/>
      <w:numFmt w:val="bullet"/>
      <w:lvlText w:val="•"/>
      <w:lvlJc w:val="left"/>
      <w:pPr>
        <w:tabs>
          <w:tab w:val="num" w:pos="5760"/>
        </w:tabs>
        <w:ind w:left="5760" w:hanging="360"/>
      </w:pPr>
      <w:rPr>
        <w:rFonts w:ascii="Arial" w:hAnsi="Arial" w:hint="default"/>
      </w:rPr>
    </w:lvl>
    <w:lvl w:ilvl="8" w:tplc="2DDCAE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489422A"/>
    <w:multiLevelType w:val="hybridMultilevel"/>
    <w:tmpl w:val="F89E7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F20CF2"/>
    <w:multiLevelType w:val="hybridMultilevel"/>
    <w:tmpl w:val="7ED2CE10"/>
    <w:lvl w:ilvl="0" w:tplc="CB200DF6">
      <w:start w:val="1"/>
      <w:numFmt w:val="bullet"/>
      <w:lvlText w:val="–"/>
      <w:lvlJc w:val="left"/>
      <w:pPr>
        <w:tabs>
          <w:tab w:val="num" w:pos="720"/>
        </w:tabs>
        <w:ind w:left="720" w:hanging="360"/>
      </w:pPr>
      <w:rPr>
        <w:rFonts w:ascii="Arial" w:hAnsi="Arial" w:hint="default"/>
      </w:rPr>
    </w:lvl>
    <w:lvl w:ilvl="1" w:tplc="DE7CC8D0">
      <w:start w:val="1"/>
      <w:numFmt w:val="bullet"/>
      <w:lvlText w:val="–"/>
      <w:lvlJc w:val="left"/>
      <w:pPr>
        <w:tabs>
          <w:tab w:val="num" w:pos="1440"/>
        </w:tabs>
        <w:ind w:left="1440" w:hanging="360"/>
      </w:pPr>
      <w:rPr>
        <w:rFonts w:ascii="Arial" w:hAnsi="Arial" w:hint="default"/>
      </w:rPr>
    </w:lvl>
    <w:lvl w:ilvl="2" w:tplc="8F925D26" w:tentative="1">
      <w:start w:val="1"/>
      <w:numFmt w:val="bullet"/>
      <w:lvlText w:val="–"/>
      <w:lvlJc w:val="left"/>
      <w:pPr>
        <w:tabs>
          <w:tab w:val="num" w:pos="2160"/>
        </w:tabs>
        <w:ind w:left="2160" w:hanging="360"/>
      </w:pPr>
      <w:rPr>
        <w:rFonts w:ascii="Arial" w:hAnsi="Arial" w:hint="default"/>
      </w:rPr>
    </w:lvl>
    <w:lvl w:ilvl="3" w:tplc="0BE0EC28" w:tentative="1">
      <w:start w:val="1"/>
      <w:numFmt w:val="bullet"/>
      <w:lvlText w:val="–"/>
      <w:lvlJc w:val="left"/>
      <w:pPr>
        <w:tabs>
          <w:tab w:val="num" w:pos="2880"/>
        </w:tabs>
        <w:ind w:left="2880" w:hanging="360"/>
      </w:pPr>
      <w:rPr>
        <w:rFonts w:ascii="Arial" w:hAnsi="Arial" w:hint="default"/>
      </w:rPr>
    </w:lvl>
    <w:lvl w:ilvl="4" w:tplc="3F529BD4" w:tentative="1">
      <w:start w:val="1"/>
      <w:numFmt w:val="bullet"/>
      <w:lvlText w:val="–"/>
      <w:lvlJc w:val="left"/>
      <w:pPr>
        <w:tabs>
          <w:tab w:val="num" w:pos="3600"/>
        </w:tabs>
        <w:ind w:left="3600" w:hanging="360"/>
      </w:pPr>
      <w:rPr>
        <w:rFonts w:ascii="Arial" w:hAnsi="Arial" w:hint="default"/>
      </w:rPr>
    </w:lvl>
    <w:lvl w:ilvl="5" w:tplc="C56E7F48" w:tentative="1">
      <w:start w:val="1"/>
      <w:numFmt w:val="bullet"/>
      <w:lvlText w:val="–"/>
      <w:lvlJc w:val="left"/>
      <w:pPr>
        <w:tabs>
          <w:tab w:val="num" w:pos="4320"/>
        </w:tabs>
        <w:ind w:left="4320" w:hanging="360"/>
      </w:pPr>
      <w:rPr>
        <w:rFonts w:ascii="Arial" w:hAnsi="Arial" w:hint="default"/>
      </w:rPr>
    </w:lvl>
    <w:lvl w:ilvl="6" w:tplc="5E90417C" w:tentative="1">
      <w:start w:val="1"/>
      <w:numFmt w:val="bullet"/>
      <w:lvlText w:val="–"/>
      <w:lvlJc w:val="left"/>
      <w:pPr>
        <w:tabs>
          <w:tab w:val="num" w:pos="5040"/>
        </w:tabs>
        <w:ind w:left="5040" w:hanging="360"/>
      </w:pPr>
      <w:rPr>
        <w:rFonts w:ascii="Arial" w:hAnsi="Arial" w:hint="default"/>
      </w:rPr>
    </w:lvl>
    <w:lvl w:ilvl="7" w:tplc="BF1C3E96" w:tentative="1">
      <w:start w:val="1"/>
      <w:numFmt w:val="bullet"/>
      <w:lvlText w:val="–"/>
      <w:lvlJc w:val="left"/>
      <w:pPr>
        <w:tabs>
          <w:tab w:val="num" w:pos="5760"/>
        </w:tabs>
        <w:ind w:left="5760" w:hanging="360"/>
      </w:pPr>
      <w:rPr>
        <w:rFonts w:ascii="Arial" w:hAnsi="Arial" w:hint="default"/>
      </w:rPr>
    </w:lvl>
    <w:lvl w:ilvl="8" w:tplc="8A3486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4582327"/>
    <w:multiLevelType w:val="hybridMultilevel"/>
    <w:tmpl w:val="A5C27512"/>
    <w:lvl w:ilvl="0" w:tplc="B21EAA3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F226B7"/>
    <w:multiLevelType w:val="hybridMultilevel"/>
    <w:tmpl w:val="D702E2AA"/>
    <w:lvl w:ilvl="0" w:tplc="30B4FA06">
      <w:start w:val="1"/>
      <w:numFmt w:val="bullet"/>
      <w:lvlText w:val="•"/>
      <w:lvlJc w:val="left"/>
      <w:pPr>
        <w:tabs>
          <w:tab w:val="num" w:pos="720"/>
        </w:tabs>
        <w:ind w:left="720" w:hanging="360"/>
      </w:pPr>
      <w:rPr>
        <w:rFonts w:ascii="Arial" w:hAnsi="Arial" w:hint="default"/>
      </w:rPr>
    </w:lvl>
    <w:lvl w:ilvl="1" w:tplc="40B01D06">
      <w:numFmt w:val="bullet"/>
      <w:lvlText w:val="–"/>
      <w:lvlJc w:val="left"/>
      <w:pPr>
        <w:tabs>
          <w:tab w:val="num" w:pos="1440"/>
        </w:tabs>
        <w:ind w:left="1440" w:hanging="360"/>
      </w:pPr>
      <w:rPr>
        <w:rFonts w:ascii="Arial" w:hAnsi="Arial" w:hint="default"/>
      </w:rPr>
    </w:lvl>
    <w:lvl w:ilvl="2" w:tplc="E5F20C0A" w:tentative="1">
      <w:start w:val="1"/>
      <w:numFmt w:val="bullet"/>
      <w:lvlText w:val="•"/>
      <w:lvlJc w:val="left"/>
      <w:pPr>
        <w:tabs>
          <w:tab w:val="num" w:pos="2160"/>
        </w:tabs>
        <w:ind w:left="2160" w:hanging="360"/>
      </w:pPr>
      <w:rPr>
        <w:rFonts w:ascii="Arial" w:hAnsi="Arial" w:hint="default"/>
      </w:rPr>
    </w:lvl>
    <w:lvl w:ilvl="3" w:tplc="377ABCCA" w:tentative="1">
      <w:start w:val="1"/>
      <w:numFmt w:val="bullet"/>
      <w:lvlText w:val="•"/>
      <w:lvlJc w:val="left"/>
      <w:pPr>
        <w:tabs>
          <w:tab w:val="num" w:pos="2880"/>
        </w:tabs>
        <w:ind w:left="2880" w:hanging="360"/>
      </w:pPr>
      <w:rPr>
        <w:rFonts w:ascii="Arial" w:hAnsi="Arial" w:hint="default"/>
      </w:rPr>
    </w:lvl>
    <w:lvl w:ilvl="4" w:tplc="3F761716" w:tentative="1">
      <w:start w:val="1"/>
      <w:numFmt w:val="bullet"/>
      <w:lvlText w:val="•"/>
      <w:lvlJc w:val="left"/>
      <w:pPr>
        <w:tabs>
          <w:tab w:val="num" w:pos="3600"/>
        </w:tabs>
        <w:ind w:left="3600" w:hanging="360"/>
      </w:pPr>
      <w:rPr>
        <w:rFonts w:ascii="Arial" w:hAnsi="Arial" w:hint="default"/>
      </w:rPr>
    </w:lvl>
    <w:lvl w:ilvl="5" w:tplc="EE328636" w:tentative="1">
      <w:start w:val="1"/>
      <w:numFmt w:val="bullet"/>
      <w:lvlText w:val="•"/>
      <w:lvlJc w:val="left"/>
      <w:pPr>
        <w:tabs>
          <w:tab w:val="num" w:pos="4320"/>
        </w:tabs>
        <w:ind w:left="4320" w:hanging="360"/>
      </w:pPr>
      <w:rPr>
        <w:rFonts w:ascii="Arial" w:hAnsi="Arial" w:hint="default"/>
      </w:rPr>
    </w:lvl>
    <w:lvl w:ilvl="6" w:tplc="290AAC56" w:tentative="1">
      <w:start w:val="1"/>
      <w:numFmt w:val="bullet"/>
      <w:lvlText w:val="•"/>
      <w:lvlJc w:val="left"/>
      <w:pPr>
        <w:tabs>
          <w:tab w:val="num" w:pos="5040"/>
        </w:tabs>
        <w:ind w:left="5040" w:hanging="360"/>
      </w:pPr>
      <w:rPr>
        <w:rFonts w:ascii="Arial" w:hAnsi="Arial" w:hint="default"/>
      </w:rPr>
    </w:lvl>
    <w:lvl w:ilvl="7" w:tplc="CC6CE776" w:tentative="1">
      <w:start w:val="1"/>
      <w:numFmt w:val="bullet"/>
      <w:lvlText w:val="•"/>
      <w:lvlJc w:val="left"/>
      <w:pPr>
        <w:tabs>
          <w:tab w:val="num" w:pos="5760"/>
        </w:tabs>
        <w:ind w:left="5760" w:hanging="360"/>
      </w:pPr>
      <w:rPr>
        <w:rFonts w:ascii="Arial" w:hAnsi="Arial" w:hint="default"/>
      </w:rPr>
    </w:lvl>
    <w:lvl w:ilvl="8" w:tplc="59F0B5F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90"/>
    <w:rsid w:val="001A0E22"/>
    <w:rsid w:val="00247579"/>
    <w:rsid w:val="0030046E"/>
    <w:rsid w:val="003772B8"/>
    <w:rsid w:val="00701D90"/>
    <w:rsid w:val="00951345"/>
    <w:rsid w:val="009D42AA"/>
    <w:rsid w:val="00B36932"/>
    <w:rsid w:val="00CA1B57"/>
    <w:rsid w:val="00CD0F18"/>
    <w:rsid w:val="00D17291"/>
    <w:rsid w:val="00D97A70"/>
    <w:rsid w:val="00E0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8DDFD"/>
  <w15:chartTrackingRefBased/>
  <w15:docId w15:val="{26551CE1-5DEB-4DCA-8C75-77376A08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D90"/>
    <w:rPr>
      <w:color w:val="0563C1" w:themeColor="hyperlink"/>
      <w:u w:val="single"/>
    </w:rPr>
  </w:style>
  <w:style w:type="character" w:customStyle="1" w:styleId="UnresolvedMention">
    <w:name w:val="Unresolved Mention"/>
    <w:basedOn w:val="DefaultParagraphFont"/>
    <w:uiPriority w:val="99"/>
    <w:semiHidden/>
    <w:unhideWhenUsed/>
    <w:rsid w:val="00701D90"/>
    <w:rPr>
      <w:color w:val="605E5C"/>
      <w:shd w:val="clear" w:color="auto" w:fill="E1DFDD"/>
    </w:rPr>
  </w:style>
  <w:style w:type="paragraph" w:styleId="ListParagraph">
    <w:name w:val="List Paragraph"/>
    <w:basedOn w:val="Normal"/>
    <w:uiPriority w:val="34"/>
    <w:qFormat/>
    <w:rsid w:val="00E00A71"/>
    <w:pPr>
      <w:ind w:left="720"/>
      <w:contextualSpacing/>
    </w:pPr>
  </w:style>
  <w:style w:type="paragraph" w:styleId="BalloonText">
    <w:name w:val="Balloon Text"/>
    <w:basedOn w:val="Normal"/>
    <w:link w:val="BalloonTextChar"/>
    <w:uiPriority w:val="99"/>
    <w:semiHidden/>
    <w:unhideWhenUsed/>
    <w:rsid w:val="009D4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2AA"/>
    <w:rPr>
      <w:rFonts w:ascii="Segoe UI" w:hAnsi="Segoe UI" w:cs="Segoe UI"/>
      <w:sz w:val="18"/>
      <w:szCs w:val="18"/>
    </w:rPr>
  </w:style>
  <w:style w:type="paragraph" w:styleId="Header">
    <w:name w:val="header"/>
    <w:basedOn w:val="Normal"/>
    <w:link w:val="HeaderChar"/>
    <w:uiPriority w:val="99"/>
    <w:unhideWhenUsed/>
    <w:rsid w:val="00CA1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B57"/>
  </w:style>
  <w:style w:type="paragraph" w:styleId="Footer">
    <w:name w:val="footer"/>
    <w:basedOn w:val="Normal"/>
    <w:link w:val="FooterChar"/>
    <w:uiPriority w:val="99"/>
    <w:unhideWhenUsed/>
    <w:rsid w:val="00CA1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662043">
      <w:bodyDiv w:val="1"/>
      <w:marLeft w:val="0"/>
      <w:marRight w:val="0"/>
      <w:marTop w:val="0"/>
      <w:marBottom w:val="0"/>
      <w:divBdr>
        <w:top w:val="none" w:sz="0" w:space="0" w:color="auto"/>
        <w:left w:val="none" w:sz="0" w:space="0" w:color="auto"/>
        <w:bottom w:val="none" w:sz="0" w:space="0" w:color="auto"/>
        <w:right w:val="none" w:sz="0" w:space="0" w:color="auto"/>
      </w:divBdr>
      <w:divsChild>
        <w:div w:id="1889144141">
          <w:marLeft w:val="547"/>
          <w:marRight w:val="0"/>
          <w:marTop w:val="106"/>
          <w:marBottom w:val="0"/>
          <w:divBdr>
            <w:top w:val="none" w:sz="0" w:space="0" w:color="auto"/>
            <w:left w:val="none" w:sz="0" w:space="0" w:color="auto"/>
            <w:bottom w:val="none" w:sz="0" w:space="0" w:color="auto"/>
            <w:right w:val="none" w:sz="0" w:space="0" w:color="auto"/>
          </w:divBdr>
        </w:div>
        <w:div w:id="1961255580">
          <w:marLeft w:val="1166"/>
          <w:marRight w:val="0"/>
          <w:marTop w:val="96"/>
          <w:marBottom w:val="0"/>
          <w:divBdr>
            <w:top w:val="none" w:sz="0" w:space="0" w:color="auto"/>
            <w:left w:val="none" w:sz="0" w:space="0" w:color="auto"/>
            <w:bottom w:val="none" w:sz="0" w:space="0" w:color="auto"/>
            <w:right w:val="none" w:sz="0" w:space="0" w:color="auto"/>
          </w:divBdr>
        </w:div>
        <w:div w:id="2081369583">
          <w:marLeft w:val="1166"/>
          <w:marRight w:val="0"/>
          <w:marTop w:val="96"/>
          <w:marBottom w:val="0"/>
          <w:divBdr>
            <w:top w:val="none" w:sz="0" w:space="0" w:color="auto"/>
            <w:left w:val="none" w:sz="0" w:space="0" w:color="auto"/>
            <w:bottom w:val="none" w:sz="0" w:space="0" w:color="auto"/>
            <w:right w:val="none" w:sz="0" w:space="0" w:color="auto"/>
          </w:divBdr>
        </w:div>
        <w:div w:id="1150292192">
          <w:marLeft w:val="1166"/>
          <w:marRight w:val="0"/>
          <w:marTop w:val="96"/>
          <w:marBottom w:val="0"/>
          <w:divBdr>
            <w:top w:val="none" w:sz="0" w:space="0" w:color="auto"/>
            <w:left w:val="none" w:sz="0" w:space="0" w:color="auto"/>
            <w:bottom w:val="none" w:sz="0" w:space="0" w:color="auto"/>
            <w:right w:val="none" w:sz="0" w:space="0" w:color="auto"/>
          </w:divBdr>
        </w:div>
        <w:div w:id="1305740149">
          <w:marLeft w:val="1166"/>
          <w:marRight w:val="0"/>
          <w:marTop w:val="96"/>
          <w:marBottom w:val="0"/>
          <w:divBdr>
            <w:top w:val="none" w:sz="0" w:space="0" w:color="auto"/>
            <w:left w:val="none" w:sz="0" w:space="0" w:color="auto"/>
            <w:bottom w:val="none" w:sz="0" w:space="0" w:color="auto"/>
            <w:right w:val="none" w:sz="0" w:space="0" w:color="auto"/>
          </w:divBdr>
        </w:div>
        <w:div w:id="897520675">
          <w:marLeft w:val="547"/>
          <w:marRight w:val="0"/>
          <w:marTop w:val="106"/>
          <w:marBottom w:val="0"/>
          <w:divBdr>
            <w:top w:val="none" w:sz="0" w:space="0" w:color="auto"/>
            <w:left w:val="none" w:sz="0" w:space="0" w:color="auto"/>
            <w:bottom w:val="none" w:sz="0" w:space="0" w:color="auto"/>
            <w:right w:val="none" w:sz="0" w:space="0" w:color="auto"/>
          </w:divBdr>
        </w:div>
      </w:divsChild>
    </w:div>
    <w:div w:id="1616864395">
      <w:bodyDiv w:val="1"/>
      <w:marLeft w:val="0"/>
      <w:marRight w:val="0"/>
      <w:marTop w:val="0"/>
      <w:marBottom w:val="0"/>
      <w:divBdr>
        <w:top w:val="none" w:sz="0" w:space="0" w:color="auto"/>
        <w:left w:val="none" w:sz="0" w:space="0" w:color="auto"/>
        <w:bottom w:val="none" w:sz="0" w:space="0" w:color="auto"/>
        <w:right w:val="none" w:sz="0" w:space="0" w:color="auto"/>
      </w:divBdr>
      <w:divsChild>
        <w:div w:id="250429578">
          <w:marLeft w:val="1166"/>
          <w:marRight w:val="0"/>
          <w:marTop w:val="106"/>
          <w:marBottom w:val="0"/>
          <w:divBdr>
            <w:top w:val="none" w:sz="0" w:space="0" w:color="auto"/>
            <w:left w:val="none" w:sz="0" w:space="0" w:color="auto"/>
            <w:bottom w:val="none" w:sz="0" w:space="0" w:color="auto"/>
            <w:right w:val="none" w:sz="0" w:space="0" w:color="auto"/>
          </w:divBdr>
        </w:div>
        <w:div w:id="1502744346">
          <w:marLeft w:val="1166"/>
          <w:marRight w:val="0"/>
          <w:marTop w:val="106"/>
          <w:marBottom w:val="0"/>
          <w:divBdr>
            <w:top w:val="none" w:sz="0" w:space="0" w:color="auto"/>
            <w:left w:val="none" w:sz="0" w:space="0" w:color="auto"/>
            <w:bottom w:val="none" w:sz="0" w:space="0" w:color="auto"/>
            <w:right w:val="none" w:sz="0" w:space="0" w:color="auto"/>
          </w:divBdr>
        </w:div>
      </w:divsChild>
    </w:div>
    <w:div w:id="1731070802">
      <w:bodyDiv w:val="1"/>
      <w:marLeft w:val="0"/>
      <w:marRight w:val="0"/>
      <w:marTop w:val="0"/>
      <w:marBottom w:val="0"/>
      <w:divBdr>
        <w:top w:val="none" w:sz="0" w:space="0" w:color="auto"/>
        <w:left w:val="none" w:sz="0" w:space="0" w:color="auto"/>
        <w:bottom w:val="none" w:sz="0" w:space="0" w:color="auto"/>
        <w:right w:val="none" w:sz="0" w:space="0" w:color="auto"/>
      </w:divBdr>
      <w:divsChild>
        <w:div w:id="1164516518">
          <w:marLeft w:val="547"/>
          <w:marRight w:val="0"/>
          <w:marTop w:val="62"/>
          <w:marBottom w:val="120"/>
          <w:divBdr>
            <w:top w:val="none" w:sz="0" w:space="0" w:color="auto"/>
            <w:left w:val="none" w:sz="0" w:space="0" w:color="auto"/>
            <w:bottom w:val="none" w:sz="0" w:space="0" w:color="auto"/>
            <w:right w:val="none" w:sz="0" w:space="0" w:color="auto"/>
          </w:divBdr>
        </w:div>
        <w:div w:id="1950962308">
          <w:marLeft w:val="547"/>
          <w:marRight w:val="0"/>
          <w:marTop w:val="62"/>
          <w:marBottom w:val="120"/>
          <w:divBdr>
            <w:top w:val="none" w:sz="0" w:space="0" w:color="auto"/>
            <w:left w:val="none" w:sz="0" w:space="0" w:color="auto"/>
            <w:bottom w:val="none" w:sz="0" w:space="0" w:color="auto"/>
            <w:right w:val="none" w:sz="0" w:space="0" w:color="auto"/>
          </w:divBdr>
        </w:div>
        <w:div w:id="263655002">
          <w:marLeft w:val="547"/>
          <w:marRight w:val="0"/>
          <w:marTop w:val="62"/>
          <w:marBottom w:val="120"/>
          <w:divBdr>
            <w:top w:val="none" w:sz="0" w:space="0" w:color="auto"/>
            <w:left w:val="none" w:sz="0" w:space="0" w:color="auto"/>
            <w:bottom w:val="none" w:sz="0" w:space="0" w:color="auto"/>
            <w:right w:val="none" w:sz="0" w:space="0" w:color="auto"/>
          </w:divBdr>
        </w:div>
        <w:div w:id="325091302">
          <w:marLeft w:val="547"/>
          <w:marRight w:val="0"/>
          <w:marTop w:val="62"/>
          <w:marBottom w:val="120"/>
          <w:divBdr>
            <w:top w:val="none" w:sz="0" w:space="0" w:color="auto"/>
            <w:left w:val="none" w:sz="0" w:space="0" w:color="auto"/>
            <w:bottom w:val="none" w:sz="0" w:space="0" w:color="auto"/>
            <w:right w:val="none" w:sz="0" w:space="0" w:color="auto"/>
          </w:divBdr>
        </w:div>
        <w:div w:id="1446540832">
          <w:marLeft w:val="547"/>
          <w:marRight w:val="0"/>
          <w:marTop w:val="62"/>
          <w:marBottom w:val="120"/>
          <w:divBdr>
            <w:top w:val="none" w:sz="0" w:space="0" w:color="auto"/>
            <w:left w:val="none" w:sz="0" w:space="0" w:color="auto"/>
            <w:bottom w:val="none" w:sz="0" w:space="0" w:color="auto"/>
            <w:right w:val="none" w:sz="0" w:space="0" w:color="auto"/>
          </w:divBdr>
        </w:div>
        <w:div w:id="1055154202">
          <w:marLeft w:val="547"/>
          <w:marRight w:val="0"/>
          <w:marTop w:val="62"/>
          <w:marBottom w:val="120"/>
          <w:divBdr>
            <w:top w:val="none" w:sz="0" w:space="0" w:color="auto"/>
            <w:left w:val="none" w:sz="0" w:space="0" w:color="auto"/>
            <w:bottom w:val="none" w:sz="0" w:space="0" w:color="auto"/>
            <w:right w:val="none" w:sz="0" w:space="0" w:color="auto"/>
          </w:divBdr>
        </w:div>
        <w:div w:id="612832227">
          <w:marLeft w:val="547"/>
          <w:marRight w:val="0"/>
          <w:marTop w:val="62"/>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moinesregister.com/story/news/politics/2023/07/06/more-than-29000-applied-for-iowa-private-school-education-savings-accounts-kim-reynolds-esa/70383940007/" TargetMode="External"/><Relationship Id="rId13" Type="http://schemas.openxmlformats.org/officeDocument/2006/relationships/hyperlink" Target="mailto:dave.daughton@rsai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garet@iowaschoolfinanc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esmoinesregister.com/story/news/politics/2023/05/10/private-schools-health-care-courts-whats-in-iowas-state-budget/70147200007/" TargetMode="External"/><Relationship Id="rId4" Type="http://schemas.openxmlformats.org/officeDocument/2006/relationships/settings" Target="settings.xml"/><Relationship Id="rId9" Type="http://schemas.openxmlformats.org/officeDocument/2006/relationships/hyperlink" Target="https://www.desmoinesregister.com/story/news/politics/2023/06/14/education-savings-account-iowa-private-schools-scholarships-tuition-fees-not-all-approved/7031762900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DEB53-857A-4BD7-86BE-C73B8711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2023-07-07T16:43:00Z</dcterms:created>
  <dcterms:modified xsi:type="dcterms:W3CDTF">2023-07-07T16:45:00Z</dcterms:modified>
</cp:coreProperties>
</file>