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7C64EF" w14:textId="0E6643B0" w:rsidR="002074FE" w:rsidRPr="002074FE" w:rsidRDefault="00F30D3A" w:rsidP="002074FE">
      <w:pPr>
        <w:pStyle w:val="NormalWeb"/>
        <w:spacing w:before="0" w:beforeAutospacing="0" w:after="0" w:afterAutospacing="0"/>
        <w:jc w:val="center"/>
        <w:rPr>
          <w:color w:val="4F6228" w:themeColor="accent3" w:themeShade="80"/>
          <w:sz w:val="44"/>
          <w:szCs w:val="44"/>
        </w:rPr>
      </w:pPr>
      <w:proofErr w:type="spellStart"/>
      <w:r>
        <w:rPr>
          <w:color w:val="4F6228" w:themeColor="accent3" w:themeShade="80"/>
          <w:sz w:val="44"/>
          <w:szCs w:val="44"/>
        </w:rPr>
        <w:t>EuroMed</w:t>
      </w:r>
      <w:proofErr w:type="spellEnd"/>
    </w:p>
    <w:p w14:paraId="63249E37" w14:textId="1515DAED" w:rsidR="00845DBC" w:rsidRPr="002074FE" w:rsidRDefault="00AB6062" w:rsidP="002074FE">
      <w:pPr>
        <w:pStyle w:val="NormalWeb"/>
        <w:spacing w:before="0" w:beforeAutospacing="0"/>
        <w:jc w:val="center"/>
        <w:rPr>
          <w:color w:val="4F6228" w:themeColor="accent3" w:themeShade="80"/>
          <w:sz w:val="32"/>
          <w:szCs w:val="32"/>
        </w:rPr>
      </w:pPr>
      <w:r w:rsidRPr="002074FE">
        <w:rPr>
          <w:color w:val="4F6228" w:themeColor="accent3" w:themeShade="80"/>
          <w:sz w:val="32"/>
          <w:szCs w:val="32"/>
        </w:rPr>
        <w:t xml:space="preserve"> </w:t>
      </w:r>
      <w:r w:rsidR="00E259A4" w:rsidRPr="002074FE">
        <w:rPr>
          <w:color w:val="4F6228" w:themeColor="accent3" w:themeShade="80"/>
          <w:sz w:val="32"/>
          <w:szCs w:val="32"/>
        </w:rPr>
        <w:t>Physician Assistant</w:t>
      </w:r>
      <w:r w:rsidR="00845DBC" w:rsidRPr="002074FE">
        <w:rPr>
          <w:color w:val="4F6228" w:themeColor="accent3" w:themeShade="80"/>
          <w:sz w:val="32"/>
          <w:szCs w:val="32"/>
        </w:rPr>
        <w:t xml:space="preserve"> Supervising Physician Agreement</w:t>
      </w:r>
    </w:p>
    <w:p w14:paraId="2952528A" w14:textId="588A8788" w:rsidR="00575F6F" w:rsidRPr="000F6408" w:rsidRDefault="00575F6F" w:rsidP="00575F6F">
      <w:pPr>
        <w:pStyle w:val="NormalWeb"/>
      </w:pPr>
      <w:r>
        <w:t>This</w:t>
      </w:r>
      <w:r w:rsidRPr="000F6408">
        <w:t xml:space="preserve"> Physician Assistant Supervising Physician Agreement</w:t>
      </w:r>
      <w:r>
        <w:t xml:space="preserve"> is only valid for services performed </w:t>
      </w:r>
      <w:r w:rsidRPr="005B4B42">
        <w:t xml:space="preserve">at </w:t>
      </w:r>
      <w:proofErr w:type="spellStart"/>
      <w:proofErr w:type="gramStart"/>
      <w:r w:rsidR="00F30D3A">
        <w:rPr>
          <w:color w:val="4F6228" w:themeColor="accent3" w:themeShade="80"/>
        </w:rPr>
        <w:t>EuroMed</w:t>
      </w:r>
      <w:proofErr w:type="spellEnd"/>
      <w:r w:rsidRPr="005B4B42">
        <w:t>, and</w:t>
      </w:r>
      <w:proofErr w:type="gramEnd"/>
      <w:r w:rsidRPr="005B4B42">
        <w:t xml:space="preserve"> </w:t>
      </w:r>
      <w:r w:rsidRPr="000F6408">
        <w:t>must be signed by the supervising physician and the physician assistant and updated annually. The agreement must be kept on file at the practice site and made available to licensing boards on request.</w:t>
      </w:r>
    </w:p>
    <w:p w14:paraId="5A573CE7" w14:textId="0F9A72B1" w:rsidR="00E259A4" w:rsidRPr="000F6408" w:rsidRDefault="00E259A4" w:rsidP="00E259A4">
      <w:pPr>
        <w:pStyle w:val="NormalWeb"/>
      </w:pPr>
      <w:r w:rsidRPr="000F6408">
        <w:t xml:space="preserve">A </w:t>
      </w:r>
      <w:r w:rsidR="00660170" w:rsidRPr="000F6408">
        <w:t>P</w:t>
      </w:r>
      <w:r w:rsidRPr="000F6408">
        <w:t xml:space="preserve">hysician </w:t>
      </w:r>
      <w:r w:rsidR="00660170" w:rsidRPr="000F6408">
        <w:t>A</w:t>
      </w:r>
      <w:r w:rsidRPr="000F6408">
        <w:t>ssistant</w:t>
      </w:r>
      <w:r w:rsidR="00660170" w:rsidRPr="000F6408">
        <w:t xml:space="preserve"> (PA)</w:t>
      </w:r>
      <w:r w:rsidRPr="000F6408">
        <w:t xml:space="preserve"> may not perform health care tasks until the physician assistant has completed and signed a written agreement with a supervising physician pursuant to section 32-2531, subsection H, paragraph 4. </w:t>
      </w:r>
      <w:r w:rsidR="00B42217">
        <w:t xml:space="preserve">The PA will </w:t>
      </w:r>
      <w:r w:rsidR="00376F56">
        <w:t>take</w:t>
      </w:r>
      <w:r w:rsidR="00B42217">
        <w:t xml:space="preserve"> call </w:t>
      </w:r>
      <w:r w:rsidR="009609C1">
        <w:t>–</w:t>
      </w:r>
      <w:r w:rsidR="00B42217">
        <w:t xml:space="preserve"> </w:t>
      </w:r>
      <w:r w:rsidR="009609C1">
        <w:t>his or her</w:t>
      </w:r>
      <w:r w:rsidR="00B42217">
        <w:t xml:space="preserve"> mobile phone number displayed on prescription blanks and </w:t>
      </w:r>
      <w:r w:rsidR="00D873A8">
        <w:t>(if possible),</w:t>
      </w:r>
      <w:r w:rsidR="00F15AD5">
        <w:t xml:space="preserve"> </w:t>
      </w:r>
      <w:r w:rsidR="00B42217">
        <w:t>business cards. All new initial prescriptions</w:t>
      </w:r>
      <w:r w:rsidR="004F518B">
        <w:t xml:space="preserve"> </w:t>
      </w:r>
      <w:r w:rsidR="00B42217">
        <w:t>and form changes/updates shall be pr</w:t>
      </w:r>
      <w:r w:rsidR="004F518B">
        <w:t>ovided in writing,</w:t>
      </w:r>
      <w:r w:rsidR="00B42217">
        <w:t xml:space="preserve"> </w:t>
      </w:r>
      <w:r w:rsidR="004F518B">
        <w:t>and discussed</w:t>
      </w:r>
      <w:r w:rsidR="00B42217">
        <w:t xml:space="preserve"> </w:t>
      </w:r>
      <w:r w:rsidR="004F518B">
        <w:t xml:space="preserve">with </w:t>
      </w:r>
      <w:r w:rsidR="00B42217">
        <w:t xml:space="preserve">the </w:t>
      </w:r>
      <w:r w:rsidR="0075719F">
        <w:t>s</w:t>
      </w:r>
      <w:r w:rsidR="00B42217" w:rsidRPr="000F6408">
        <w:t xml:space="preserve">upervising </w:t>
      </w:r>
      <w:r w:rsidR="0075719F">
        <w:t>p</w:t>
      </w:r>
      <w:r w:rsidR="00B42217" w:rsidRPr="000F6408">
        <w:t>hysician</w:t>
      </w:r>
      <w:r w:rsidR="00B42217">
        <w:t xml:space="preserve"> weekly</w:t>
      </w:r>
      <w:r w:rsidR="004F518B">
        <w:t xml:space="preserve"> for possible inclusion into the written protocol.</w:t>
      </w:r>
    </w:p>
    <w:p w14:paraId="1444DEAC" w14:textId="2E30AEC3" w:rsidR="00EF6901" w:rsidRDefault="00660170" w:rsidP="00660170">
      <w:pPr>
        <w:pStyle w:val="NormalWeb"/>
      </w:pPr>
      <w:r w:rsidRPr="000F6408">
        <w:t>The supervising physician is responsible for all aspects of the performance of the PA, whether or not the supervising physician actually pays the physician assistant a salary</w:t>
      </w:r>
      <w:r w:rsidR="002E27DB" w:rsidRPr="000F6408">
        <w:t>, and retains professional and legal responsibility for the care rendered by the physician assistant</w:t>
      </w:r>
      <w:r w:rsidRPr="000F6408">
        <w:t>. The supervising physician is responsible for supervising the physician assistant and ensuring that the health care tasks performed by a physician assistant are within the physician assistant's scope of training and experience and have been properly delegated by the supervising physician.</w:t>
      </w:r>
      <w:r w:rsidR="0025187F">
        <w:t xml:space="preserve"> The PA agrees to obtain professional liability insurance with 1M/3M coverage from his employer</w:t>
      </w:r>
      <w:r w:rsidR="00E83C73">
        <w:t>,</w:t>
      </w:r>
      <w:r w:rsidR="0025187F">
        <w:t xml:space="preserve"> </w:t>
      </w:r>
      <w:r w:rsidR="00E83C73">
        <w:t xml:space="preserve">and to verify coverage </w:t>
      </w:r>
      <w:r w:rsidR="0025187F">
        <w:t xml:space="preserve">before he starts treating patients. </w:t>
      </w:r>
      <w:bookmarkStart w:id="0" w:name="_Hlk514770227"/>
    </w:p>
    <w:p w14:paraId="0F22999E" w14:textId="22B0DD5F" w:rsidR="00EF6901" w:rsidRDefault="00EF6901" w:rsidP="00660170">
      <w:pPr>
        <w:pStyle w:val="NormalWeb"/>
      </w:pPr>
      <w:r>
        <w:rPr>
          <w:sz w:val="23"/>
          <w:szCs w:val="23"/>
        </w:rPr>
        <w:t xml:space="preserve">The physician assistant may provide any medical service that is delegated by the supervising physician if the service is within the physician assistant's skills, is within the physician's skillset and scope of practice, and is supervised by the physician. </w:t>
      </w:r>
      <w:r>
        <w:t xml:space="preserve">The physician assistant should not follow instructions from a medical provider that is not his or her supervising physician, except from physicians whom the supervising physician has </w:t>
      </w:r>
      <w:r w:rsidR="00DB3229">
        <w:t xml:space="preserve">specifically </w:t>
      </w:r>
      <w:r>
        <w:t>designated as “covering physicians” in his absence.</w:t>
      </w:r>
    </w:p>
    <w:bookmarkEnd w:id="0"/>
    <w:p w14:paraId="29950972" w14:textId="67691051" w:rsidR="00DC3050" w:rsidRDefault="00DC3050" w:rsidP="00660170">
      <w:pPr>
        <w:pStyle w:val="NormalWeb"/>
      </w:pPr>
      <w:r>
        <w:t xml:space="preserve">If the </w:t>
      </w:r>
      <w:r w:rsidRPr="000F6408">
        <w:t>physician assistant</w:t>
      </w:r>
      <w:r w:rsidR="00CA3E3A">
        <w:t xml:space="preserve"> is not confident or comfortable with treating </w:t>
      </w:r>
      <w:r w:rsidR="00D71F5C">
        <w:t xml:space="preserve">a patient’s condition, then he should immediately contact the supervising </w:t>
      </w:r>
      <w:r w:rsidR="00145E03">
        <w:t xml:space="preserve">or covering </w:t>
      </w:r>
      <w:r w:rsidR="00D71F5C">
        <w:t xml:space="preserve">physician for specific treatment </w:t>
      </w:r>
      <w:r w:rsidR="00677ECF">
        <w:t>instructions or</w:t>
      </w:r>
      <w:r w:rsidR="00D71F5C">
        <w:t xml:space="preserve"> refer treatment to another practitioner who will be responsible for that patient’s</w:t>
      </w:r>
      <w:r w:rsidR="00145E03">
        <w:t xml:space="preserve"> medical</w:t>
      </w:r>
      <w:r w:rsidR="00D71F5C">
        <w:t xml:space="preserve"> care. </w:t>
      </w:r>
    </w:p>
    <w:p w14:paraId="7789B5C4" w14:textId="6FB0B68C" w:rsidR="002074FE" w:rsidRDefault="005B4B42" w:rsidP="00660170">
      <w:pPr>
        <w:pStyle w:val="NormalWeb"/>
      </w:pPr>
      <w:r w:rsidRPr="000F6408">
        <w:t>The physician-physician assistant team must ensure that the physician assistant's scope of practice is identified and that the delegation of medical tasks is appropriate to the physician assistant's level of competence. The major scope of practice is outlined in source documents at</w:t>
      </w:r>
      <w:r>
        <w:t xml:space="preserve"> </w:t>
      </w:r>
      <w:hyperlink r:id="rId6" w:history="1">
        <w:r w:rsidRPr="007F5C30">
          <w:rPr>
            <w:rStyle w:val="Hyperlink"/>
          </w:rPr>
          <w:t>http://www.clinic24.org/clinic24-forms.html</w:t>
        </w:r>
      </w:hyperlink>
      <w:r>
        <w:t xml:space="preserve">, </w:t>
      </w:r>
      <w:r w:rsidRPr="000F6408">
        <w:t xml:space="preserve">Medscape.com, UpToDate.com, and Epocrates.com. The scope of practice includes </w:t>
      </w:r>
      <w:r>
        <w:t xml:space="preserve">written </w:t>
      </w:r>
      <w:r w:rsidRPr="000F6408">
        <w:t xml:space="preserve">form guidelines for new </w:t>
      </w:r>
      <w:r>
        <w:t xml:space="preserve">and established </w:t>
      </w:r>
      <w:r w:rsidRPr="000F6408">
        <w:t>patient visits</w:t>
      </w:r>
      <w:r>
        <w:t xml:space="preserve">. </w:t>
      </w:r>
      <w:r w:rsidRPr="000F6408">
        <w:t>Coding guidelines established by the Centers for Medicare &amp; Medicaid Services, have been included i</w:t>
      </w:r>
      <w:r>
        <w:t>n the source documents</w:t>
      </w:r>
      <w:r w:rsidRPr="000F6408">
        <w:t>. All source documents</w:t>
      </w:r>
      <w:r>
        <w:t>,</w:t>
      </w:r>
      <w:r w:rsidRPr="000F6408">
        <w:t xml:space="preserve"> and website</w:t>
      </w:r>
      <w:r>
        <w:t xml:space="preserve">s’ (listed above) </w:t>
      </w:r>
      <w:r w:rsidRPr="000F6408">
        <w:t>diagnos</w:t>
      </w:r>
      <w:r>
        <w:t>es</w:t>
      </w:r>
      <w:r w:rsidRPr="000F6408">
        <w:t xml:space="preserve"> and treatment guidelines</w:t>
      </w:r>
      <w:r>
        <w:t>,</w:t>
      </w:r>
      <w:r w:rsidRPr="000F6408">
        <w:t xml:space="preserve"> should be followed appropriately.</w:t>
      </w:r>
      <w:r w:rsidR="00BD7EE3">
        <w:t xml:space="preserve"> </w:t>
      </w:r>
    </w:p>
    <w:p w14:paraId="69581B28" w14:textId="1E685D68" w:rsidR="00486A68" w:rsidRPr="002074FE" w:rsidRDefault="00E31BED" w:rsidP="00E31BED">
      <w:pPr>
        <w:tabs>
          <w:tab w:val="left" w:pos="8079"/>
        </w:tabs>
      </w:pPr>
      <w:r>
        <w:t xml:space="preserve">                                                                                                                                                     Initials: _____/_____</w:t>
      </w:r>
    </w:p>
    <w:p w14:paraId="63C9067D" w14:textId="77777777" w:rsidR="00F30D3A" w:rsidRDefault="00F30D3A" w:rsidP="00660170">
      <w:pPr>
        <w:pStyle w:val="NormalWeb"/>
      </w:pPr>
      <w:r w:rsidRPr="00D71F5C">
        <w:lastRenderedPageBreak/>
        <w:t xml:space="preserve">The physician assistant </w:t>
      </w:r>
      <w:r>
        <w:t>shall not practice homeopathic and integrative medicine, nor facilitate in any way the practice of medical oncology, IPT (Insulin Potentiation Therapy) or chelation therapy.</w:t>
      </w:r>
    </w:p>
    <w:p w14:paraId="5555A70E" w14:textId="4F91BA8A" w:rsidR="00BD7EE3" w:rsidRPr="000F6408" w:rsidRDefault="005D3122" w:rsidP="00660170">
      <w:pPr>
        <w:pStyle w:val="NormalWeb"/>
      </w:pPr>
      <w:r w:rsidRPr="000F6408">
        <w:t xml:space="preserve">The PA shall prescribe controlled substances in accordance to </w:t>
      </w:r>
      <w:r>
        <w:t xml:space="preserve">his or her </w:t>
      </w:r>
      <w:r w:rsidRPr="000F6408">
        <w:t xml:space="preserve">DEA registration, and keep a log of schedule II or </w:t>
      </w:r>
      <w:proofErr w:type="gramStart"/>
      <w:r w:rsidRPr="000F6408">
        <w:t>schedule III controlled</w:t>
      </w:r>
      <w:proofErr w:type="gramEnd"/>
      <w:r w:rsidRPr="000F6408">
        <w:t xml:space="preserve"> substances for </w:t>
      </w:r>
      <w:r>
        <w:t xml:space="preserve">a </w:t>
      </w:r>
      <w:r w:rsidRPr="000F6408">
        <w:t xml:space="preserve">monthly review, if applicable. </w:t>
      </w:r>
      <w:r>
        <w:t xml:space="preserve">If there is no log </w:t>
      </w:r>
      <w:r w:rsidR="00A343BA">
        <w:t xml:space="preserve">presented or </w:t>
      </w:r>
      <w:r>
        <w:t xml:space="preserve">emailed monthly to the physician for review, it will be only because there were no </w:t>
      </w:r>
      <w:r w:rsidRPr="000F6408">
        <w:t>schedule II or schedule III</w:t>
      </w:r>
      <w:r>
        <w:t xml:space="preserve"> substances prescribed. The PA is solely responsible for </w:t>
      </w:r>
      <w:r w:rsidR="00A343BA">
        <w:t>presenting</w:t>
      </w:r>
      <w:r>
        <w:t xml:space="preserve"> those logs to his or her physician supervisor,</w:t>
      </w:r>
      <w:r w:rsidR="00A343BA">
        <w:t xml:space="preserve"> obtaining the physician’s signature attesting to his</w:t>
      </w:r>
      <w:r w:rsidR="00677ECF">
        <w:t xml:space="preserve"> or her</w:t>
      </w:r>
      <w:r w:rsidR="00A343BA">
        <w:t xml:space="preserve"> review,</w:t>
      </w:r>
      <w:r>
        <w:t xml:space="preserve"> and for spelling out any concerns he or she has with </w:t>
      </w:r>
      <w:r w:rsidR="00F6668B">
        <w:t>any</w:t>
      </w:r>
      <w:r>
        <w:t xml:space="preserve"> patient</w:t>
      </w:r>
      <w:r w:rsidR="00F6668B">
        <w:t>(</w:t>
      </w:r>
      <w:r>
        <w:t>s</w:t>
      </w:r>
      <w:r w:rsidR="00F6668B">
        <w:t>)</w:t>
      </w:r>
      <w:r>
        <w:t xml:space="preserve"> being prescribed to.</w:t>
      </w:r>
      <w:r w:rsidR="00DC3050">
        <w:t xml:space="preserve"> If such a log was not kept nor </w:t>
      </w:r>
      <w:r w:rsidR="00A343BA">
        <w:t>presented</w:t>
      </w:r>
      <w:r w:rsidR="00DC3050">
        <w:t xml:space="preserve"> monthly to the supervising physician</w:t>
      </w:r>
      <w:r w:rsidR="00A343BA">
        <w:t xml:space="preserve"> for his signature</w:t>
      </w:r>
      <w:r w:rsidR="00DC3050">
        <w:t xml:space="preserve">, </w:t>
      </w:r>
      <w:r w:rsidR="003E312F">
        <w:t>then this supervising agreement automatically ends, to absolve the physician from all legal and professional liability.</w:t>
      </w:r>
    </w:p>
    <w:p w14:paraId="013F9EBA" w14:textId="77777777" w:rsidR="00F6668B" w:rsidRDefault="00F35308" w:rsidP="00B27341">
      <w:pPr>
        <w:pStyle w:val="NormalWeb"/>
      </w:pPr>
      <w:r w:rsidRPr="000F6408">
        <w:t>Supervision must be continuous but does not require the personal presence of the physician at the place where health care tasks are performed if the physician ass</w:t>
      </w:r>
      <w:r w:rsidR="00D87F9C">
        <w:t xml:space="preserve">istant can be easily in contact </w:t>
      </w:r>
      <w:r w:rsidRPr="000F6408">
        <w:t xml:space="preserve">with the supervising physician by telecommunication. </w:t>
      </w:r>
    </w:p>
    <w:p w14:paraId="10E8B9D7" w14:textId="039C6089" w:rsidR="004E6887" w:rsidRDefault="00F35308" w:rsidP="00B27341">
      <w:pPr>
        <w:pStyle w:val="NormalWeb"/>
      </w:pPr>
      <w:bookmarkStart w:id="1" w:name="_Hlk514773552"/>
      <w:r w:rsidRPr="000F6408">
        <w:t xml:space="preserve">If the physician assistant practices in a location where a supervising physician </w:t>
      </w:r>
      <w:r w:rsidRPr="000F6408">
        <w:rPr>
          <w:u w:val="single"/>
        </w:rPr>
        <w:t>is not</w:t>
      </w:r>
      <w:r w:rsidRPr="000F6408">
        <w:t xml:space="preserve"> routinely present, the physician assistant must meet in person or by telecommunication with a supervising physician</w:t>
      </w:r>
      <w:r w:rsidR="00F6668B">
        <w:t xml:space="preserve"> or a covering physician</w:t>
      </w:r>
      <w:r w:rsidRPr="000F6408">
        <w:t xml:space="preserve"> at least once each week to ensure ongoing direction and oversight of the physician assistant's work.</w:t>
      </w:r>
      <w:r w:rsidR="00B27341" w:rsidRPr="000F6408">
        <w:t xml:space="preserve"> </w:t>
      </w:r>
      <w:r w:rsidR="00515909">
        <w:t xml:space="preserve">It is the </w:t>
      </w:r>
      <w:r w:rsidR="00F6668B">
        <w:t>physician’s</w:t>
      </w:r>
      <w:r w:rsidR="00515909">
        <w:t xml:space="preserve"> assistant responsibility to call his or her supervisor once per week to discuss the ongoing care of patients. If such a call </w:t>
      </w:r>
      <w:r w:rsidR="00B33C3B">
        <w:t xml:space="preserve">or conversation </w:t>
      </w:r>
      <w:r w:rsidR="00515909">
        <w:t xml:space="preserve">does not take place, </w:t>
      </w:r>
      <w:r w:rsidR="003E312F">
        <w:t>then this supervising agreement automatically ends, to absolve the physician from all legal and professional liability.</w:t>
      </w:r>
    </w:p>
    <w:bookmarkEnd w:id="1"/>
    <w:p w14:paraId="2FF02D62" w14:textId="23CE4B35" w:rsidR="00F35308" w:rsidRPr="000F6408" w:rsidRDefault="00B27341" w:rsidP="00B27341">
      <w:pPr>
        <w:pStyle w:val="NormalWeb"/>
      </w:pPr>
      <w:r w:rsidRPr="000F6408">
        <w:t xml:space="preserve">To further the intent of this agreement, </w:t>
      </w:r>
      <w:r w:rsidR="000836E1">
        <w:t xml:space="preserve">that </w:t>
      </w:r>
      <w:r w:rsidR="00A95469" w:rsidRPr="000F6408">
        <w:t>all</w:t>
      </w:r>
      <w:r w:rsidRPr="000F6408">
        <w:t xml:space="preserve"> the physician’s </w:t>
      </w:r>
      <w:r w:rsidR="000836E1">
        <w:t xml:space="preserve">email, </w:t>
      </w:r>
      <w:r w:rsidRPr="000F6408">
        <w:t>mobile and home telephone numbers have been given to the PA. Additionally, the name(s) and phone numbers of covering physicians have also been provided.</w:t>
      </w:r>
    </w:p>
    <w:p w14:paraId="2C09E750" w14:textId="47EBE494" w:rsidR="00121038" w:rsidRDefault="00575F6F" w:rsidP="00575F6F">
      <w:pPr>
        <w:pStyle w:val="NormalWeb"/>
      </w:pPr>
      <w:r w:rsidRPr="000F6408">
        <w:t>The physician supervisor shall evaluate the physician assistant's performance</w:t>
      </w:r>
      <w:r>
        <w:t xml:space="preserve"> </w:t>
      </w:r>
      <w:r w:rsidRPr="000F6408">
        <w:t xml:space="preserve">by reviewing </w:t>
      </w:r>
      <w:r w:rsidR="00F15AD5">
        <w:t xml:space="preserve">charts </w:t>
      </w:r>
      <w:r w:rsidR="006E2EC1">
        <w:t xml:space="preserve">or cases </w:t>
      </w:r>
      <w:r w:rsidR="00F15AD5">
        <w:t xml:space="preserve">weekly or monthly, </w:t>
      </w:r>
      <w:r w:rsidR="008E1FCB">
        <w:t>via telephone</w:t>
      </w:r>
      <w:r w:rsidR="006E2EC1">
        <w:t xml:space="preserve"> calls, via visual telecommunication, or in person</w:t>
      </w:r>
      <w:r w:rsidR="009345AC">
        <w:t>;</w:t>
      </w:r>
      <w:r w:rsidR="00180252">
        <w:t xml:space="preserve"> specifically</w:t>
      </w:r>
      <w:r w:rsidR="009345AC">
        <w:t xml:space="preserve">, </w:t>
      </w:r>
      <w:r w:rsidR="006E2EC1">
        <w:t xml:space="preserve">charts </w:t>
      </w:r>
      <w:r w:rsidR="009345AC">
        <w:t xml:space="preserve">or cases </w:t>
      </w:r>
      <w:r w:rsidR="00F15AD5">
        <w:t>which the PA has identified</w:t>
      </w:r>
      <w:r w:rsidR="00A23CBF">
        <w:t xml:space="preserve"> </w:t>
      </w:r>
      <w:r w:rsidR="009345AC">
        <w:t>that are worthy</w:t>
      </w:r>
      <w:r w:rsidR="00A23CBF">
        <w:t xml:space="preserve"> </w:t>
      </w:r>
      <w:r w:rsidR="009345AC">
        <w:t xml:space="preserve">of </w:t>
      </w:r>
      <w:r w:rsidR="00A23CBF">
        <w:t>discussion.</w:t>
      </w:r>
      <w:r w:rsidR="00926B12">
        <w:t xml:space="preserve"> </w:t>
      </w:r>
    </w:p>
    <w:p w14:paraId="3FACEBA4" w14:textId="23DADD33" w:rsidR="000836E1" w:rsidRDefault="000836E1" w:rsidP="00575F6F">
      <w:pPr>
        <w:pStyle w:val="NormalWeb"/>
      </w:pPr>
      <w:r>
        <w:t xml:space="preserve">If </w:t>
      </w:r>
      <w:r w:rsidR="0071709D">
        <w:t>or</w:t>
      </w:r>
      <w:r>
        <w:t xml:space="preserve"> when any of these written guidelines are not followed, then this supervising agreement automatically </w:t>
      </w:r>
      <w:r w:rsidR="0071709D">
        <w:t>ends</w:t>
      </w:r>
      <w:r>
        <w:t>, to absolve the physician from all legal and professional liability.</w:t>
      </w:r>
    </w:p>
    <w:p w14:paraId="59EB7FEB" w14:textId="77777777" w:rsidR="006E2EC1" w:rsidRDefault="006E2EC1" w:rsidP="001F3BF9">
      <w:pPr>
        <w:pStyle w:val="Footer"/>
      </w:pPr>
    </w:p>
    <w:p w14:paraId="37BA6F29" w14:textId="729504F1" w:rsidR="001F3BF9" w:rsidRDefault="001F3BF9" w:rsidP="001F3BF9">
      <w:pPr>
        <w:pStyle w:val="Footer"/>
      </w:pPr>
      <w:r>
        <w:t>_________________________________   ________          ______________________________  _______</w:t>
      </w:r>
    </w:p>
    <w:p w14:paraId="0440744D" w14:textId="0682DE49" w:rsidR="001F3BF9" w:rsidRDefault="001F3BF9" w:rsidP="00A4649B">
      <w:pPr>
        <w:pStyle w:val="Footer"/>
      </w:pPr>
      <w:r>
        <w:t xml:space="preserve">         </w:t>
      </w:r>
      <w:r w:rsidR="00A4649B">
        <w:t xml:space="preserve">        </w:t>
      </w:r>
      <w:r w:rsidR="00671CA5">
        <w:t xml:space="preserve">                                     </w:t>
      </w:r>
      <w:r w:rsidR="00A4649B">
        <w:t xml:space="preserve"> </w:t>
      </w:r>
      <w:r>
        <w:t>DO</w:t>
      </w:r>
      <w:r w:rsidR="00B33C3B">
        <w:t>/MD</w:t>
      </w:r>
      <w:r>
        <w:t xml:space="preserve">         </w:t>
      </w:r>
      <w:r w:rsidR="00A4649B">
        <w:t xml:space="preserve">  </w:t>
      </w:r>
      <w:r>
        <w:t xml:space="preserve">Date                              </w:t>
      </w:r>
      <w:r w:rsidR="00B33C3B">
        <w:t xml:space="preserve">               </w:t>
      </w:r>
      <w:r w:rsidR="00671CA5">
        <w:t xml:space="preserve">                        </w:t>
      </w:r>
      <w:r>
        <w:t xml:space="preserve">PA-C         </w:t>
      </w:r>
      <w:bookmarkStart w:id="2" w:name="_GoBack"/>
      <w:bookmarkEnd w:id="2"/>
      <w:r>
        <w:t>Date</w:t>
      </w:r>
    </w:p>
    <w:p w14:paraId="7D99EFC9" w14:textId="77777777" w:rsidR="005D3122" w:rsidRPr="000F6408" w:rsidRDefault="005D3122" w:rsidP="00575F6F">
      <w:pPr>
        <w:pStyle w:val="NormalWeb"/>
      </w:pPr>
    </w:p>
    <w:sectPr w:rsidR="005D3122" w:rsidRPr="000F6408" w:rsidSect="00D87F9C">
      <w:footerReference w:type="default" r:id="rId7"/>
      <w:pgSz w:w="12240" w:h="15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8E1EC1" w14:textId="77777777" w:rsidR="00784F52" w:rsidRDefault="00784F52" w:rsidP="005C03BD">
      <w:pPr>
        <w:spacing w:after="0" w:line="240" w:lineRule="auto"/>
      </w:pPr>
      <w:r>
        <w:separator/>
      </w:r>
    </w:p>
  </w:endnote>
  <w:endnote w:type="continuationSeparator" w:id="0">
    <w:p w14:paraId="545AE3B6" w14:textId="77777777" w:rsidR="00784F52" w:rsidRDefault="00784F52" w:rsidP="005C03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06869565"/>
      <w:docPartObj>
        <w:docPartGallery w:val="Page Numbers (Bottom of Page)"/>
        <w:docPartUnique/>
      </w:docPartObj>
    </w:sdtPr>
    <w:sdtEndPr/>
    <w:sdtContent>
      <w:sdt>
        <w:sdtPr>
          <w:id w:val="-1769616900"/>
          <w:docPartObj>
            <w:docPartGallery w:val="Page Numbers (Top of Page)"/>
            <w:docPartUnique/>
          </w:docPartObj>
        </w:sdtPr>
        <w:sdtEndPr/>
        <w:sdtContent>
          <w:p w14:paraId="126C8953" w14:textId="0805DFDE" w:rsidR="0046508C" w:rsidRDefault="00AC7F82" w:rsidP="00A4649B">
            <w:pPr>
              <w:pStyle w:val="NormalWeb"/>
              <w:jc w:val="center"/>
            </w:pPr>
            <w:proofErr w:type="spellStart"/>
            <w:r>
              <w:rPr>
                <w:rFonts w:asciiTheme="minorHAnsi" w:eastAsiaTheme="minorHAnsi" w:hAnsiTheme="minorHAnsi" w:cstheme="minorBidi"/>
                <w:i/>
                <w:sz w:val="22"/>
                <w:szCs w:val="22"/>
              </w:rPr>
              <w:t>EuroMed</w:t>
            </w:r>
            <w:proofErr w:type="spellEnd"/>
            <w:r w:rsidR="00A4649B" w:rsidRPr="00A4649B">
              <w:rPr>
                <w:rFonts w:asciiTheme="minorHAnsi" w:eastAsiaTheme="minorHAnsi" w:hAnsiTheme="minorHAnsi" w:cstheme="minorBidi"/>
                <w:i/>
                <w:sz w:val="22"/>
                <w:szCs w:val="22"/>
              </w:rPr>
              <w:t xml:space="preserve"> Physician Assistant Supervising Physician Agreement</w:t>
            </w:r>
            <w:r w:rsidR="00A4649B">
              <w:rPr>
                <w:rFonts w:asciiTheme="minorHAnsi" w:eastAsiaTheme="minorHAnsi" w:hAnsiTheme="minorHAnsi" w:cstheme="minorBidi"/>
                <w:i/>
                <w:sz w:val="22"/>
                <w:szCs w:val="22"/>
              </w:rPr>
              <w:t xml:space="preserve">            </w:t>
            </w:r>
            <w:r>
              <w:rPr>
                <w:rFonts w:asciiTheme="minorHAnsi" w:eastAsiaTheme="minorHAnsi" w:hAnsiTheme="minorHAnsi" w:cstheme="minorBidi"/>
                <w:i/>
                <w:sz w:val="22"/>
                <w:szCs w:val="22"/>
              </w:rPr>
              <w:t xml:space="preserve">                   </w:t>
            </w:r>
            <w:r w:rsidR="00A4649B">
              <w:rPr>
                <w:rFonts w:asciiTheme="minorHAnsi" w:eastAsiaTheme="minorHAnsi" w:hAnsiTheme="minorHAnsi" w:cstheme="minorBidi"/>
                <w:i/>
                <w:sz w:val="22"/>
                <w:szCs w:val="22"/>
              </w:rPr>
              <w:t xml:space="preserve">                  </w:t>
            </w:r>
            <w:r w:rsidR="002074FE">
              <w:rPr>
                <w:rFonts w:asciiTheme="minorHAnsi" w:eastAsiaTheme="minorHAnsi" w:hAnsiTheme="minorHAnsi" w:cstheme="minorBidi"/>
                <w:i/>
                <w:sz w:val="22"/>
                <w:szCs w:val="22"/>
              </w:rPr>
              <w:t xml:space="preserve">    </w:t>
            </w:r>
            <w:r w:rsidR="0046508C">
              <w:t xml:space="preserve">Page </w:t>
            </w:r>
            <w:r w:rsidR="0046508C">
              <w:rPr>
                <w:b/>
                <w:bCs/>
              </w:rPr>
              <w:fldChar w:fldCharType="begin"/>
            </w:r>
            <w:r w:rsidR="0046508C">
              <w:rPr>
                <w:b/>
                <w:bCs/>
              </w:rPr>
              <w:instrText xml:space="preserve"> PAGE </w:instrText>
            </w:r>
            <w:r w:rsidR="0046508C">
              <w:rPr>
                <w:b/>
                <w:bCs/>
              </w:rPr>
              <w:fldChar w:fldCharType="separate"/>
            </w:r>
            <w:r w:rsidR="0046508C">
              <w:rPr>
                <w:b/>
                <w:bCs/>
                <w:noProof/>
              </w:rPr>
              <w:t>2</w:t>
            </w:r>
            <w:r w:rsidR="0046508C">
              <w:rPr>
                <w:b/>
                <w:bCs/>
              </w:rPr>
              <w:fldChar w:fldCharType="end"/>
            </w:r>
            <w:r w:rsidR="0046508C">
              <w:t xml:space="preserve"> of </w:t>
            </w:r>
            <w:r w:rsidR="0046508C">
              <w:rPr>
                <w:b/>
                <w:bCs/>
              </w:rPr>
              <w:fldChar w:fldCharType="begin"/>
            </w:r>
            <w:r w:rsidR="0046508C">
              <w:rPr>
                <w:b/>
                <w:bCs/>
              </w:rPr>
              <w:instrText xml:space="preserve"> NUMPAGES  </w:instrText>
            </w:r>
            <w:r w:rsidR="0046508C">
              <w:rPr>
                <w:b/>
                <w:bCs/>
              </w:rPr>
              <w:fldChar w:fldCharType="separate"/>
            </w:r>
            <w:r w:rsidR="0046508C">
              <w:rPr>
                <w:b/>
                <w:bCs/>
                <w:noProof/>
              </w:rPr>
              <w:t>2</w:t>
            </w:r>
            <w:r w:rsidR="0046508C">
              <w:rPr>
                <w:b/>
                <w:bCs/>
              </w:rPr>
              <w:fldChar w:fldCharType="end"/>
            </w:r>
          </w:p>
        </w:sdtContent>
      </w:sdt>
    </w:sdtContent>
  </w:sdt>
  <w:p w14:paraId="60EA31E6" w14:textId="77777777" w:rsidR="0046508C" w:rsidRDefault="004650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663A55" w14:textId="77777777" w:rsidR="00784F52" w:rsidRDefault="00784F52" w:rsidP="005C03BD">
      <w:pPr>
        <w:spacing w:after="0" w:line="240" w:lineRule="auto"/>
      </w:pPr>
      <w:r>
        <w:separator/>
      </w:r>
    </w:p>
  </w:footnote>
  <w:footnote w:type="continuationSeparator" w:id="0">
    <w:p w14:paraId="45E10915" w14:textId="77777777" w:rsidR="00784F52" w:rsidRDefault="00784F52" w:rsidP="005C03B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DBC"/>
    <w:rsid w:val="000266BD"/>
    <w:rsid w:val="000836E1"/>
    <w:rsid w:val="00083D72"/>
    <w:rsid w:val="000C536D"/>
    <w:rsid w:val="000F6408"/>
    <w:rsid w:val="00121038"/>
    <w:rsid w:val="00145E03"/>
    <w:rsid w:val="00180252"/>
    <w:rsid w:val="001F13B5"/>
    <w:rsid w:val="001F3BF9"/>
    <w:rsid w:val="002074FE"/>
    <w:rsid w:val="0025187F"/>
    <w:rsid w:val="002D2BA1"/>
    <w:rsid w:val="002E27DB"/>
    <w:rsid w:val="00322F3C"/>
    <w:rsid w:val="00376F56"/>
    <w:rsid w:val="003C7D75"/>
    <w:rsid w:val="003E312F"/>
    <w:rsid w:val="003F16A1"/>
    <w:rsid w:val="00451C8D"/>
    <w:rsid w:val="0046508C"/>
    <w:rsid w:val="00486A68"/>
    <w:rsid w:val="00491AB5"/>
    <w:rsid w:val="004B472B"/>
    <w:rsid w:val="004C7903"/>
    <w:rsid w:val="004E6887"/>
    <w:rsid w:val="004F518B"/>
    <w:rsid w:val="00515909"/>
    <w:rsid w:val="00575F6F"/>
    <w:rsid w:val="005905EE"/>
    <w:rsid w:val="005B4B42"/>
    <w:rsid w:val="005C03BD"/>
    <w:rsid w:val="005D3122"/>
    <w:rsid w:val="00660170"/>
    <w:rsid w:val="00671CA5"/>
    <w:rsid w:val="00677ECF"/>
    <w:rsid w:val="00690590"/>
    <w:rsid w:val="006A6DCD"/>
    <w:rsid w:val="006E2EC1"/>
    <w:rsid w:val="0071709D"/>
    <w:rsid w:val="00720A62"/>
    <w:rsid w:val="00725CE8"/>
    <w:rsid w:val="0075719F"/>
    <w:rsid w:val="00784258"/>
    <w:rsid w:val="00784F52"/>
    <w:rsid w:val="0079445C"/>
    <w:rsid w:val="007D6282"/>
    <w:rsid w:val="0084174F"/>
    <w:rsid w:val="00845DBC"/>
    <w:rsid w:val="00887F8C"/>
    <w:rsid w:val="008A645E"/>
    <w:rsid w:val="008E1FCB"/>
    <w:rsid w:val="00926B12"/>
    <w:rsid w:val="009345AC"/>
    <w:rsid w:val="0094381B"/>
    <w:rsid w:val="00950558"/>
    <w:rsid w:val="009609C1"/>
    <w:rsid w:val="00A23CBF"/>
    <w:rsid w:val="00A343BA"/>
    <w:rsid w:val="00A4649B"/>
    <w:rsid w:val="00A95469"/>
    <w:rsid w:val="00AA251D"/>
    <w:rsid w:val="00AB6062"/>
    <w:rsid w:val="00AC50CB"/>
    <w:rsid w:val="00AC7F82"/>
    <w:rsid w:val="00AE2A50"/>
    <w:rsid w:val="00B17695"/>
    <w:rsid w:val="00B22045"/>
    <w:rsid w:val="00B27341"/>
    <w:rsid w:val="00B33C3B"/>
    <w:rsid w:val="00B42217"/>
    <w:rsid w:val="00B567C7"/>
    <w:rsid w:val="00B84F4B"/>
    <w:rsid w:val="00BD7EE3"/>
    <w:rsid w:val="00C12D36"/>
    <w:rsid w:val="00C22F3B"/>
    <w:rsid w:val="00C855F0"/>
    <w:rsid w:val="00CA3E3A"/>
    <w:rsid w:val="00CA43FF"/>
    <w:rsid w:val="00CB3802"/>
    <w:rsid w:val="00CC0B37"/>
    <w:rsid w:val="00CD40A3"/>
    <w:rsid w:val="00D052B0"/>
    <w:rsid w:val="00D71F5C"/>
    <w:rsid w:val="00D86593"/>
    <w:rsid w:val="00D873A8"/>
    <w:rsid w:val="00D87F9C"/>
    <w:rsid w:val="00DB3229"/>
    <w:rsid w:val="00DC1D73"/>
    <w:rsid w:val="00DC3050"/>
    <w:rsid w:val="00DC7E6B"/>
    <w:rsid w:val="00E259A4"/>
    <w:rsid w:val="00E318A5"/>
    <w:rsid w:val="00E31BED"/>
    <w:rsid w:val="00E6519D"/>
    <w:rsid w:val="00E83C73"/>
    <w:rsid w:val="00EF6901"/>
    <w:rsid w:val="00F15AD5"/>
    <w:rsid w:val="00F30D3A"/>
    <w:rsid w:val="00F35308"/>
    <w:rsid w:val="00F53358"/>
    <w:rsid w:val="00F6668B"/>
    <w:rsid w:val="00F91365"/>
    <w:rsid w:val="00FC730A"/>
    <w:rsid w:val="00FF47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0A8262E"/>
  <w15:docId w15:val="{D287FDFF-B7DC-4443-A86D-A444AB379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45DB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60170"/>
    <w:rPr>
      <w:color w:val="0000FF" w:themeColor="hyperlink"/>
      <w:u w:val="single"/>
    </w:rPr>
  </w:style>
  <w:style w:type="paragraph" w:styleId="Header">
    <w:name w:val="header"/>
    <w:basedOn w:val="Normal"/>
    <w:link w:val="HeaderChar"/>
    <w:uiPriority w:val="99"/>
    <w:unhideWhenUsed/>
    <w:rsid w:val="005C03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03BD"/>
  </w:style>
  <w:style w:type="paragraph" w:styleId="Footer">
    <w:name w:val="footer"/>
    <w:basedOn w:val="Normal"/>
    <w:link w:val="FooterChar"/>
    <w:uiPriority w:val="99"/>
    <w:unhideWhenUsed/>
    <w:rsid w:val="005C03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03BD"/>
  </w:style>
  <w:style w:type="paragraph" w:styleId="BalloonText">
    <w:name w:val="Balloon Text"/>
    <w:basedOn w:val="Normal"/>
    <w:link w:val="BalloonTextChar"/>
    <w:uiPriority w:val="99"/>
    <w:semiHidden/>
    <w:unhideWhenUsed/>
    <w:rsid w:val="005C03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03B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linic24.org/clinic24-forms.html"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915</Words>
  <Characters>5317</Characters>
  <Application>Microsoft Office Word</Application>
  <DocSecurity>0</DocSecurity>
  <Lines>77</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desert sun</dc:creator>
  <cp:lastModifiedBy>Lisa Silverman</cp:lastModifiedBy>
  <cp:revision>6</cp:revision>
  <cp:lastPrinted>2018-05-22T21:22:00Z</cp:lastPrinted>
  <dcterms:created xsi:type="dcterms:W3CDTF">2018-05-23T00:43:00Z</dcterms:created>
  <dcterms:modified xsi:type="dcterms:W3CDTF">2018-05-23T01:00:00Z</dcterms:modified>
</cp:coreProperties>
</file>