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0135" w14:textId="27E39768" w:rsidR="005A7DE0" w:rsidRPr="008A23C6" w:rsidRDefault="008A23C6" w:rsidP="008A23C6">
      <w:pPr>
        <w:pStyle w:val="NoSpacing"/>
        <w:pBdr>
          <w:bottom w:val="single" w:sz="12" w:space="1" w:color="auto"/>
        </w:pBdr>
        <w:rPr>
          <w:rFonts w:ascii="Perpetua Titling MT" w:hAnsi="Perpetua Titling MT"/>
          <w:b/>
          <w:bCs/>
        </w:rPr>
      </w:pPr>
      <w:r w:rsidRPr="008A23C6">
        <w:rPr>
          <w:rFonts w:ascii="Perpetua Titling MT" w:hAnsi="Perpetua Titling MT"/>
          <w:b/>
          <w:bCs/>
        </w:rPr>
        <w:t>HALIFAX AREA WATER AND SEWER AUTHORITY</w:t>
      </w:r>
    </w:p>
    <w:p w14:paraId="71363664" w14:textId="3D03DBC7" w:rsidR="008A23C6" w:rsidRPr="008A23C6" w:rsidRDefault="008A23C6" w:rsidP="008A23C6">
      <w:pPr>
        <w:pStyle w:val="NoSpacing"/>
        <w:jc w:val="center"/>
        <w:rPr>
          <w:rFonts w:ascii="Perpetua Titling MT" w:hAnsi="Perpetua Titling MT"/>
        </w:rPr>
      </w:pPr>
      <w:r w:rsidRPr="008A23C6">
        <w:rPr>
          <w:rFonts w:ascii="Perpetua Titling MT" w:hAnsi="Perpetua Titling MT"/>
        </w:rPr>
        <w:t>PO Box 443, Halifax, PA 17032</w:t>
      </w:r>
      <w:r w:rsidRPr="008A23C6">
        <w:rPr>
          <w:rFonts w:ascii="Perpetua Titling MT" w:hAnsi="Perpetua Titling MT"/>
        </w:rPr>
        <w:tab/>
      </w:r>
      <w:r>
        <w:rPr>
          <w:rFonts w:ascii="Perpetua Titling MT" w:hAnsi="Perpetua Titling MT"/>
        </w:rPr>
        <w:t xml:space="preserve">   </w:t>
      </w:r>
      <w:r w:rsidRPr="008A23C6">
        <w:rPr>
          <w:rFonts w:ascii="Perpetua Titling MT" w:hAnsi="Perpetua Titling MT"/>
        </w:rPr>
        <w:t>Phone: 717-896-3886</w:t>
      </w:r>
      <w:r w:rsidRPr="008A23C6">
        <w:rPr>
          <w:rFonts w:ascii="Perpetua Titling MT" w:hAnsi="Perpetua Titling MT"/>
        </w:rPr>
        <w:tab/>
        <w:t xml:space="preserve">Email: </w:t>
      </w:r>
      <w:hyperlink r:id="rId8" w:history="1">
        <w:r w:rsidRPr="008A23C6">
          <w:rPr>
            <w:rStyle w:val="Hyperlink"/>
            <w:rFonts w:ascii="Perpetua Titling MT" w:hAnsi="Perpetua Titling MT"/>
          </w:rPr>
          <w:t>info@hawasaonline.com</w:t>
        </w:r>
      </w:hyperlink>
    </w:p>
    <w:p w14:paraId="5C6824E0" w14:textId="77777777" w:rsidR="008A23C6" w:rsidRDefault="008A23C6" w:rsidP="008A23C6">
      <w:pPr>
        <w:pStyle w:val="NoSpacing"/>
        <w:jc w:val="center"/>
      </w:pPr>
    </w:p>
    <w:p w14:paraId="5D78BB63" w14:textId="77777777" w:rsidR="00B05A57" w:rsidRDefault="00B05A57" w:rsidP="00B05A57">
      <w:pPr>
        <w:pStyle w:val="BodyCopy"/>
        <w:spacing w:line="240" w:lineRule="auto"/>
        <w:contextualSpacing/>
      </w:pPr>
      <w:r w:rsidRPr="00AC7C44">
        <w:t>Re:</w:t>
      </w:r>
      <w:r w:rsidRPr="00AC7C44">
        <w:tab/>
      </w:r>
      <w:r>
        <w:t>Halifax Township Sanitary Sewer Extension Project</w:t>
      </w:r>
    </w:p>
    <w:p w14:paraId="7BB99C67" w14:textId="77777777" w:rsidR="00B05A57" w:rsidRDefault="00B05A57" w:rsidP="00B05A57">
      <w:pPr>
        <w:pStyle w:val="BodyCopy"/>
        <w:spacing w:line="240" w:lineRule="auto"/>
        <w:contextualSpacing/>
      </w:pPr>
      <w:r>
        <w:tab/>
        <w:t>Resident Connection to Sanitary Sewer System Fact Sheet</w:t>
      </w:r>
    </w:p>
    <w:p w14:paraId="1AB21AA6" w14:textId="77777777" w:rsidR="00B05A57" w:rsidRDefault="00B05A57" w:rsidP="00B05A57">
      <w:pPr>
        <w:pStyle w:val="BodyCopy"/>
        <w:spacing w:line="240" w:lineRule="auto"/>
        <w:contextualSpacing/>
      </w:pPr>
    </w:p>
    <w:p w14:paraId="3DB51644" w14:textId="77777777" w:rsidR="00B05A57" w:rsidRPr="002166EB" w:rsidRDefault="00B05A57" w:rsidP="00B05A57">
      <w:pPr>
        <w:pStyle w:val="BodyCopy"/>
        <w:contextualSpacing/>
      </w:pPr>
      <w:r w:rsidRPr="002166EB">
        <w:t xml:space="preserve">The purpose of this </w:t>
      </w:r>
      <w:r>
        <w:t>Fact Sheet</w:t>
      </w:r>
      <w:r w:rsidRPr="002166EB">
        <w:t xml:space="preserve"> is to provide </w:t>
      </w:r>
      <w:r>
        <w:t>Halifax</w:t>
      </w:r>
      <w:r w:rsidRPr="002166EB">
        <w:t xml:space="preserve"> Township</w:t>
      </w:r>
      <w:r>
        <w:t xml:space="preserve"> (Township)</w:t>
      </w:r>
      <w:r w:rsidRPr="002166EB">
        <w:t xml:space="preserve"> residents and business owners within the </w:t>
      </w:r>
      <w:r>
        <w:t>Halifax Township</w:t>
      </w:r>
      <w:r w:rsidRPr="002166EB">
        <w:t xml:space="preserve"> Project corridor with a summary of the procedures, applications, fees and inspection requirements for the connection to the new sanitary sewer system in the vicinity of your home or commercial property. Additional information regarding sources of financial assistance is also provided within.</w:t>
      </w:r>
    </w:p>
    <w:p w14:paraId="6723FEE0" w14:textId="77777777" w:rsidR="00B05A57" w:rsidRPr="002166EB" w:rsidRDefault="00B05A57" w:rsidP="00B05A57">
      <w:pPr>
        <w:pStyle w:val="BodyCopy"/>
        <w:contextualSpacing/>
      </w:pPr>
    </w:p>
    <w:p w14:paraId="6AF5BED9" w14:textId="77777777" w:rsidR="00B05A57" w:rsidRDefault="00B05A57" w:rsidP="00B05A57">
      <w:pPr>
        <w:pStyle w:val="BodyCopy"/>
        <w:contextualSpacing/>
      </w:pPr>
      <w:r>
        <w:t>Portions of t</w:t>
      </w:r>
      <w:r w:rsidRPr="002166EB">
        <w:t xml:space="preserve">he new sanitary sewer system </w:t>
      </w:r>
      <w:r>
        <w:t>are</w:t>
      </w:r>
      <w:r w:rsidRPr="002166EB">
        <w:t xml:space="preserve"> complete and </w:t>
      </w:r>
      <w:r>
        <w:t>are</w:t>
      </w:r>
      <w:r w:rsidRPr="002166EB">
        <w:t xml:space="preserve"> being operated and maintained by the </w:t>
      </w:r>
      <w:r>
        <w:t>Halifax Area Water and Sewer Authority</w:t>
      </w:r>
      <w:r w:rsidRPr="002166EB">
        <w:t xml:space="preserve"> (</w:t>
      </w:r>
      <w:r>
        <w:t>HAWASA</w:t>
      </w:r>
      <w:r w:rsidRPr="002166EB">
        <w:t>). Property owners within the sewer service area</w:t>
      </w:r>
      <w:r>
        <w:t xml:space="preserve"> who have received a Notice to Connect Letter</w:t>
      </w:r>
      <w:r w:rsidRPr="002166EB">
        <w:t xml:space="preserve"> should now apply to </w:t>
      </w:r>
      <w:r w:rsidRPr="00D51FC7">
        <w:t>HAWASA</w:t>
      </w:r>
      <w:r w:rsidRPr="002166EB">
        <w:t xml:space="preserve"> for </w:t>
      </w:r>
      <w:r>
        <w:t>sanitary sewer service by completing a</w:t>
      </w:r>
      <w:r w:rsidRPr="002166EB">
        <w:t xml:space="preserve"> </w:t>
      </w:r>
      <w:r w:rsidRPr="00D51FC7">
        <w:t>Sewer Service</w:t>
      </w:r>
      <w:r w:rsidRPr="002166EB">
        <w:t xml:space="preserve"> </w:t>
      </w:r>
      <w:r w:rsidRPr="00D51FC7">
        <w:t xml:space="preserve">Application </w:t>
      </w:r>
      <w:r w:rsidRPr="002166EB">
        <w:t xml:space="preserve">as required by the Notice to Connect letter. The </w:t>
      </w:r>
      <w:r>
        <w:t>HAWASA</w:t>
      </w:r>
      <w:r w:rsidRPr="002166EB">
        <w:t xml:space="preserve"> </w:t>
      </w:r>
      <w:r>
        <w:t xml:space="preserve">Sewer Service </w:t>
      </w:r>
      <w:r w:rsidRPr="002166EB">
        <w:t>Application is attached hereto for your convenience.</w:t>
      </w:r>
    </w:p>
    <w:p w14:paraId="70A7851D" w14:textId="77777777" w:rsidR="00B05A57" w:rsidRPr="002166EB" w:rsidRDefault="00B05A57" w:rsidP="00B05A57">
      <w:pPr>
        <w:pStyle w:val="BodyCopy"/>
        <w:contextualSpacing/>
      </w:pPr>
    </w:p>
    <w:p w14:paraId="65AA9428" w14:textId="77777777" w:rsidR="00B05A57" w:rsidRPr="0082670B" w:rsidRDefault="00B05A57" w:rsidP="00B05A57">
      <w:pPr>
        <w:pStyle w:val="BodyCopy"/>
        <w:contextualSpacing/>
        <w:rPr>
          <w:b/>
          <w:u w:val="single"/>
        </w:rPr>
      </w:pPr>
      <w:r w:rsidRPr="0082670B">
        <w:rPr>
          <w:b/>
          <w:u w:val="single"/>
        </w:rPr>
        <w:t>Application for Building Sewer Connection Permit</w:t>
      </w:r>
    </w:p>
    <w:p w14:paraId="5C02AEA7" w14:textId="77777777" w:rsidR="00B05A57" w:rsidRDefault="00B05A57" w:rsidP="00B05A57">
      <w:pPr>
        <w:pStyle w:val="BodyCopy"/>
        <w:contextualSpacing/>
      </w:pPr>
      <w:r w:rsidRPr="0082670B">
        <w:t xml:space="preserve">Prior to beginning construction activities, all property owners will need to complete and submit the enclosed </w:t>
      </w:r>
      <w:r w:rsidRPr="0074249F">
        <w:t>HAWASA Sewer Service Application</w:t>
      </w:r>
      <w:r w:rsidRPr="0082670B">
        <w:t xml:space="preserve">, along with the non-refundable payment of the </w:t>
      </w:r>
      <w:r w:rsidRPr="00D51FC7">
        <w:t>HAWASA</w:t>
      </w:r>
      <w:r w:rsidRPr="0082670B">
        <w:t xml:space="preserve"> Tapping Fee and the Building Sewer Inspection Fee as required by current </w:t>
      </w:r>
      <w:r w:rsidRPr="00D51FC7">
        <w:t>HAWASA</w:t>
      </w:r>
      <w:r w:rsidRPr="0082670B">
        <w:t xml:space="preserve"> Rules &amp; Regulations</w:t>
      </w:r>
      <w:r>
        <w:t>. Tapping Fees and Building Sewer Inspection Fees must be paid upon submission of the Sewer Service Application, which can be mailed or hand delivered to either of the following addresses:</w:t>
      </w:r>
    </w:p>
    <w:p w14:paraId="6DF31AA0" w14:textId="77777777" w:rsidR="00B05A57" w:rsidRDefault="00B05A57" w:rsidP="00B05A57">
      <w:pPr>
        <w:pStyle w:val="Bullet"/>
        <w:numPr>
          <w:ilvl w:val="0"/>
          <w:numId w:val="0"/>
        </w:numPr>
        <w:ind w:left="634"/>
      </w:pPr>
      <w:r>
        <w:t>Halifax Area Water and Sewer Authority</w:t>
      </w:r>
      <w:r>
        <w:tab/>
      </w:r>
      <w:r>
        <w:tab/>
      </w:r>
      <w:r>
        <w:tab/>
        <w:t>Hoover Financial Services</w:t>
      </w:r>
    </w:p>
    <w:p w14:paraId="225163CA" w14:textId="77777777" w:rsidR="00B05A57" w:rsidRDefault="00B05A57" w:rsidP="00B05A57">
      <w:pPr>
        <w:pStyle w:val="Bullet"/>
        <w:numPr>
          <w:ilvl w:val="0"/>
          <w:numId w:val="0"/>
        </w:numPr>
        <w:ind w:left="634"/>
      </w:pPr>
      <w:r>
        <w:t>PO Box 443</w:t>
      </w:r>
      <w:r>
        <w:tab/>
      </w:r>
      <w:r>
        <w:tab/>
      </w:r>
      <w:r>
        <w:tab/>
      </w:r>
      <w:r>
        <w:tab/>
      </w:r>
      <w:r>
        <w:tab/>
      </w:r>
      <w:r>
        <w:tab/>
        <w:t>3733 Peters Mountain Road</w:t>
      </w:r>
    </w:p>
    <w:p w14:paraId="276DF302" w14:textId="77777777" w:rsidR="00B05A57" w:rsidRDefault="00B05A57" w:rsidP="00B05A57">
      <w:pPr>
        <w:pStyle w:val="Bullet"/>
        <w:numPr>
          <w:ilvl w:val="0"/>
          <w:numId w:val="0"/>
        </w:numPr>
        <w:ind w:left="634"/>
      </w:pPr>
      <w:r>
        <w:t>Halifax, Pennsylvania 17032</w:t>
      </w:r>
      <w:r>
        <w:tab/>
      </w:r>
      <w:r>
        <w:tab/>
      </w:r>
      <w:r>
        <w:tab/>
      </w:r>
      <w:r>
        <w:tab/>
        <w:t>Halifax, Pennsylvania 17032</w:t>
      </w:r>
    </w:p>
    <w:p w14:paraId="4010572A" w14:textId="77777777" w:rsidR="00B05A57" w:rsidRDefault="00B05A57" w:rsidP="00B05A57">
      <w:pPr>
        <w:pStyle w:val="Bullet"/>
        <w:numPr>
          <w:ilvl w:val="0"/>
          <w:numId w:val="0"/>
        </w:numPr>
      </w:pPr>
    </w:p>
    <w:p w14:paraId="4DECAC04" w14:textId="77777777" w:rsidR="00B05A57" w:rsidRPr="003B7BCF" w:rsidRDefault="00B05A57" w:rsidP="00B05A57">
      <w:pPr>
        <w:pStyle w:val="Bullet"/>
        <w:numPr>
          <w:ilvl w:val="0"/>
          <w:numId w:val="0"/>
        </w:numPr>
        <w:jc w:val="center"/>
        <w:rPr>
          <w:u w:val="single"/>
        </w:rPr>
      </w:pPr>
      <w:r w:rsidRPr="003B7BCF">
        <w:rPr>
          <w:u w:val="single"/>
        </w:rPr>
        <w:t xml:space="preserve">Checks should be made payable to </w:t>
      </w:r>
      <w:r>
        <w:rPr>
          <w:u w:val="single"/>
        </w:rPr>
        <w:t>“</w:t>
      </w:r>
      <w:r w:rsidRPr="003B7BCF">
        <w:rPr>
          <w:u w:val="single"/>
        </w:rPr>
        <w:t>Halifax Area Water and Sewer Authority</w:t>
      </w:r>
      <w:r>
        <w:rPr>
          <w:u w:val="single"/>
        </w:rPr>
        <w:t>”</w:t>
      </w:r>
    </w:p>
    <w:p w14:paraId="0B8FF36B" w14:textId="77777777" w:rsidR="00B05A57" w:rsidRDefault="00B05A57" w:rsidP="00B05A57">
      <w:pPr>
        <w:pStyle w:val="BodyCopy"/>
        <w:contextualSpacing/>
      </w:pPr>
      <w:r>
        <w:t xml:space="preserve">The Building Sewer Inspection Fee is a set fee per connection. The Tapping Fee is based on the number of Equivalent Dwelling Units (EDUs) assigned to the property and the Tapping Fee Zone in which the property is located. </w:t>
      </w:r>
    </w:p>
    <w:p w14:paraId="2C79FACE" w14:textId="77777777" w:rsidR="00B05A57" w:rsidRPr="003B7BCF" w:rsidRDefault="00B05A57" w:rsidP="00B05A57">
      <w:pPr>
        <w:pStyle w:val="Bullet"/>
        <w:numPr>
          <w:ilvl w:val="0"/>
          <w:numId w:val="2"/>
        </w:numPr>
        <w:rPr>
          <w:u w:val="single"/>
        </w:rPr>
      </w:pPr>
      <w:r>
        <w:t xml:space="preserve">Tapping Fee for your property: $4504.44 or $4948.02 based on location. Refer to your addresses Notice </w:t>
      </w:r>
      <w:proofErr w:type="gramStart"/>
      <w:r>
        <w:t>To</w:t>
      </w:r>
      <w:proofErr w:type="gramEnd"/>
      <w:r>
        <w:t xml:space="preserve"> Connect Letter</w:t>
      </w:r>
    </w:p>
    <w:p w14:paraId="5E978DBF" w14:textId="77777777" w:rsidR="00B05A57" w:rsidRPr="003B7BCF" w:rsidRDefault="00B05A57" w:rsidP="00B05A57">
      <w:pPr>
        <w:pStyle w:val="Bullet"/>
        <w:numPr>
          <w:ilvl w:val="0"/>
          <w:numId w:val="2"/>
        </w:numPr>
        <w:rPr>
          <w:u w:val="single"/>
        </w:rPr>
      </w:pPr>
      <w:r w:rsidRPr="00A76C29">
        <w:t>HAWASA Building Sewer Inspection Fee is $100</w:t>
      </w:r>
      <w:r>
        <w:t>.00</w:t>
      </w:r>
    </w:p>
    <w:p w14:paraId="7725BB37" w14:textId="77777777" w:rsidR="00B05A57" w:rsidRDefault="00B05A57" w:rsidP="00B05A57">
      <w:pPr>
        <w:pStyle w:val="BodyCopy"/>
        <w:contextualSpacing/>
      </w:pPr>
      <w:r>
        <w:t xml:space="preserve">Property owners are also responsible for abandoning existing </w:t>
      </w:r>
      <w:r w:rsidRPr="0082670B">
        <w:t>On-Lot Disposal System (OLDS)</w:t>
      </w:r>
      <w:r>
        <w:t xml:space="preserve">. OLDS abandonment requirements are detailed </w:t>
      </w:r>
      <w:proofErr w:type="gramStart"/>
      <w:r>
        <w:t>later on</w:t>
      </w:r>
      <w:proofErr w:type="gramEnd"/>
      <w:r>
        <w:t xml:space="preserve"> this Fact Sheet. The Township requires an OLDS abandonment inspection be completed and an OLDS Inspection Fee be paid as part of the abandonment process. Property Owners are required to pay the OLDS Inspection Fee at the time of inspection via personal check or money order.</w:t>
      </w:r>
    </w:p>
    <w:p w14:paraId="7D8C1D38" w14:textId="77777777" w:rsidR="00B05A57" w:rsidRDefault="00B05A57" w:rsidP="00B05A57">
      <w:pPr>
        <w:pStyle w:val="BodyCopy"/>
        <w:ind w:firstLine="720"/>
        <w:contextualSpacing/>
      </w:pPr>
    </w:p>
    <w:p w14:paraId="0349F172" w14:textId="77777777" w:rsidR="00B05A57" w:rsidRPr="00B05A57" w:rsidRDefault="00B05A57" w:rsidP="00B05A57">
      <w:pPr>
        <w:pStyle w:val="BodyCopy"/>
        <w:contextualSpacing/>
        <w:jc w:val="center"/>
        <w:rPr>
          <w:b/>
          <w:bCs/>
          <w:u w:val="single"/>
        </w:rPr>
      </w:pPr>
      <w:r w:rsidRPr="00B05A57">
        <w:rPr>
          <w:b/>
          <w:bCs/>
          <w:u w:val="single"/>
        </w:rPr>
        <w:t>Checks should be made payable to “Halifax Township”</w:t>
      </w:r>
    </w:p>
    <w:p w14:paraId="46C05EE2" w14:textId="77777777" w:rsidR="00B05A57" w:rsidRDefault="00B05A57" w:rsidP="00B05A57">
      <w:pPr>
        <w:pStyle w:val="BodyCopy"/>
        <w:contextualSpacing/>
        <w:jc w:val="center"/>
      </w:pPr>
    </w:p>
    <w:p w14:paraId="5D04CDFB" w14:textId="77777777" w:rsidR="00B05A57" w:rsidRDefault="00B05A57" w:rsidP="00B05A57">
      <w:pPr>
        <w:pStyle w:val="Bullet"/>
        <w:numPr>
          <w:ilvl w:val="0"/>
          <w:numId w:val="2"/>
        </w:numPr>
      </w:pPr>
      <w:r>
        <w:t>The OLDS Inspection Fee is $150.00</w:t>
      </w:r>
    </w:p>
    <w:p w14:paraId="1C5F0AC6" w14:textId="77777777" w:rsidR="00B05A57" w:rsidRDefault="00B05A57" w:rsidP="00B05A57">
      <w:pPr>
        <w:pStyle w:val="BodyCopy"/>
        <w:contextualSpacing/>
      </w:pPr>
    </w:p>
    <w:p w14:paraId="052D19B0" w14:textId="77777777" w:rsidR="00B05A57" w:rsidRPr="00194FE3" w:rsidRDefault="00B05A57" w:rsidP="00B05A57">
      <w:pPr>
        <w:pStyle w:val="BodyCopy"/>
        <w:contextualSpacing/>
        <w:rPr>
          <w:b/>
          <w:bCs/>
          <w:u w:val="single"/>
        </w:rPr>
      </w:pPr>
      <w:r>
        <w:rPr>
          <w:b/>
          <w:bCs/>
          <w:u w:val="single"/>
        </w:rPr>
        <w:t>Grinder Pump Agreements</w:t>
      </w:r>
    </w:p>
    <w:p w14:paraId="2E3F1A8E" w14:textId="77777777" w:rsidR="00B05A57" w:rsidRDefault="00B05A57" w:rsidP="00B05A57">
      <w:pPr>
        <w:pStyle w:val="BodyCopy"/>
        <w:contextualSpacing/>
      </w:pPr>
      <w:r w:rsidRPr="0082670B">
        <w:t xml:space="preserve">Properties that require a grinder pump to connect to the new sewer system will also need to enter into a Grinder Pump Agreement with </w:t>
      </w:r>
      <w:r w:rsidRPr="00D51FC7">
        <w:t>HAWASA</w:t>
      </w:r>
      <w:r w:rsidRPr="0082670B">
        <w:t xml:space="preserve"> prior to installation. </w:t>
      </w:r>
      <w:r>
        <w:t xml:space="preserve">For Homeowners that are required to connect via low pressure sewer and have not yet signed a Grinder Pump Agreement their Grinder Pump Agreement is available to sign at Kerwin &amp; Kerwin, LLP. </w:t>
      </w:r>
    </w:p>
    <w:p w14:paraId="45EA741B" w14:textId="77777777" w:rsidR="00B05A57" w:rsidRDefault="00B05A57" w:rsidP="00B05A57">
      <w:pPr>
        <w:pStyle w:val="BodyCopy"/>
        <w:contextualSpacing/>
      </w:pPr>
    </w:p>
    <w:p w14:paraId="4E750454" w14:textId="77777777" w:rsidR="00B05A57" w:rsidRPr="0082670B" w:rsidRDefault="00B05A57" w:rsidP="00B05A57">
      <w:pPr>
        <w:pStyle w:val="BodyCopy"/>
        <w:contextualSpacing/>
      </w:pPr>
      <w:r>
        <w:lastRenderedPageBreak/>
        <w:t>Prior to signing, Homeowners must contact Tina Llyod, (717) 362-3215 ext. 107, at Kerwin &amp; Kerwin, LLP to set up a time and date to sign.</w:t>
      </w:r>
    </w:p>
    <w:p w14:paraId="7A33E028" w14:textId="77777777" w:rsidR="00B05A57" w:rsidRDefault="00B05A57" w:rsidP="00B05A57">
      <w:pPr>
        <w:pStyle w:val="BodyCopy"/>
        <w:spacing w:line="240" w:lineRule="auto"/>
        <w:contextualSpacing/>
      </w:pPr>
    </w:p>
    <w:p w14:paraId="332B4FF9" w14:textId="77777777" w:rsidR="00B05A57" w:rsidRPr="0082670B" w:rsidRDefault="00B05A57" w:rsidP="00B05A57">
      <w:pPr>
        <w:pStyle w:val="BodyCopy"/>
        <w:contextualSpacing/>
        <w:rPr>
          <w:b/>
          <w:bCs/>
          <w:u w:val="single"/>
        </w:rPr>
      </w:pPr>
      <w:r w:rsidRPr="0082670B">
        <w:rPr>
          <w:b/>
          <w:bCs/>
          <w:u w:val="single"/>
        </w:rPr>
        <w:t>Construction Requirements</w:t>
      </w:r>
    </w:p>
    <w:p w14:paraId="1FA7DD99" w14:textId="77777777" w:rsidR="00B05A57" w:rsidRDefault="00B05A57" w:rsidP="00B05A57">
      <w:pPr>
        <w:pStyle w:val="BodyCopy"/>
        <w:contextualSpacing/>
      </w:pPr>
      <w:r w:rsidRPr="0082670B">
        <w:t xml:space="preserve">Once </w:t>
      </w:r>
      <w:r>
        <w:t>HAWASA</w:t>
      </w:r>
      <w:r w:rsidRPr="0082670B">
        <w:t xml:space="preserve"> approves and issues the </w:t>
      </w:r>
      <w:r>
        <w:t>stamped and approved Sewer Service Application</w:t>
      </w:r>
      <w:r w:rsidRPr="0082670B">
        <w:t xml:space="preserve">, property owners may begin the installation of the sanitary sewer connection at their respective properties. We recommend that you notify your contractor to proceed with your building sewer connection upon receipt of your </w:t>
      </w:r>
      <w:r>
        <w:t>stamped and approved Sewer Service Application</w:t>
      </w:r>
      <w:r w:rsidRPr="0082670B">
        <w:t>. Doing so will allow the construction activities to be completed in a timely fashion and within the Township’s mandatory connection period.</w:t>
      </w:r>
    </w:p>
    <w:p w14:paraId="05ECFDC5" w14:textId="77777777" w:rsidR="00B05A57" w:rsidRDefault="00B05A57" w:rsidP="00B05A57">
      <w:pPr>
        <w:pStyle w:val="BodyCopy"/>
        <w:contextualSpacing/>
      </w:pPr>
    </w:p>
    <w:p w14:paraId="6FD0111B" w14:textId="77777777" w:rsidR="00B05A57" w:rsidRDefault="00B05A57" w:rsidP="00B05A57">
      <w:pPr>
        <w:pStyle w:val="BodyCopy"/>
        <w:contextualSpacing/>
      </w:pPr>
      <w:r>
        <w:t xml:space="preserve">All construction of sanitary sewer connections must comply with specifications established by HAWASA. These requirements are outlined generally on a letter attached to this packet entitled “What Is Required </w:t>
      </w:r>
      <w:proofErr w:type="gramStart"/>
      <w:r>
        <w:t>For</w:t>
      </w:r>
      <w:proofErr w:type="gramEnd"/>
      <w:r>
        <w:t xml:space="preserve"> New Sewer Connection Inspection”. Detailed information on the construction requirements is outlined on the HAWASA website: </w:t>
      </w:r>
      <w:hyperlink r:id="rId9" w:history="1">
        <w:r w:rsidRPr="007B270B">
          <w:rPr>
            <w:rStyle w:val="Hyperlink"/>
          </w:rPr>
          <w:t>https://www.hawasaonline.com/home.html</w:t>
        </w:r>
      </w:hyperlink>
    </w:p>
    <w:p w14:paraId="1C2D2EE6" w14:textId="77777777" w:rsidR="00B05A57" w:rsidRDefault="00B05A57" w:rsidP="00B05A57">
      <w:pPr>
        <w:pStyle w:val="BodyCopy"/>
        <w:contextualSpacing/>
      </w:pPr>
    </w:p>
    <w:p w14:paraId="0C6CEB39" w14:textId="77777777" w:rsidR="00B05A57" w:rsidRDefault="00B05A57" w:rsidP="00B05A57">
      <w:pPr>
        <w:pStyle w:val="BodyCopy"/>
        <w:contextualSpacing/>
      </w:pPr>
      <w:r w:rsidRPr="0082670B">
        <w:t xml:space="preserve">Prior to your contractor completing backfilling and testing for your new building sewer connection, the property owner </w:t>
      </w:r>
      <w:r>
        <w:t>must</w:t>
      </w:r>
      <w:r w:rsidRPr="0082670B">
        <w:t xml:space="preserve"> schedule a final </w:t>
      </w:r>
      <w:r>
        <w:t>Building Sewer Inspection</w:t>
      </w:r>
      <w:r w:rsidRPr="0082670B">
        <w:t xml:space="preserve"> with </w:t>
      </w:r>
      <w:r>
        <w:t>the Township’s SEO</w:t>
      </w:r>
      <w:r w:rsidRPr="0082670B">
        <w:t xml:space="preserve">.  </w:t>
      </w:r>
      <w:r w:rsidRPr="00194FE3">
        <w:rPr>
          <w:u w:val="single"/>
        </w:rPr>
        <w:t>HAWASA requires a 72-hour notice to inspect all new connections.</w:t>
      </w:r>
      <w:r w:rsidRPr="0082670B">
        <w:t xml:space="preserve"> </w:t>
      </w:r>
    </w:p>
    <w:p w14:paraId="4988AFFD" w14:textId="77777777" w:rsidR="00B05A57" w:rsidRDefault="00B05A57" w:rsidP="00B05A57">
      <w:pPr>
        <w:pStyle w:val="BodyCopy"/>
        <w:contextualSpacing/>
      </w:pPr>
    </w:p>
    <w:p w14:paraId="1BD4654A" w14:textId="77777777" w:rsidR="00B05A57" w:rsidRDefault="00B05A57" w:rsidP="00B05A57">
      <w:pPr>
        <w:pStyle w:val="BodyCopy"/>
        <w:contextualSpacing/>
      </w:pPr>
      <w:r>
        <w:t>HAWASA has information on the depth of the sewer line adjacent to your property that your contractor may require. Should you wish to obtain details related to your sewer lateral connection, y</w:t>
      </w:r>
      <w:r w:rsidRPr="0082670B">
        <w:t xml:space="preserve">ou may contact the </w:t>
      </w:r>
      <w:r>
        <w:t>Authority</w:t>
      </w:r>
      <w:r w:rsidRPr="0082670B">
        <w:t xml:space="preserve">’s Engineer, Herbert, Rowland &amp; Grubic, Inc. (HRG) to </w:t>
      </w:r>
      <w:r>
        <w:t>obtain</w:t>
      </w:r>
      <w:r w:rsidRPr="0082670B">
        <w:t xml:space="preserve"> additional information. </w:t>
      </w:r>
    </w:p>
    <w:p w14:paraId="3E3E7C55" w14:textId="77777777" w:rsidR="00B05A57" w:rsidRDefault="00B05A57" w:rsidP="00B05A57">
      <w:pPr>
        <w:pStyle w:val="BodyCopy"/>
        <w:contextualSpacing/>
      </w:pPr>
    </w:p>
    <w:p w14:paraId="7E34A869" w14:textId="77777777" w:rsidR="00B05A57" w:rsidRDefault="00B05A57" w:rsidP="00B05A57">
      <w:pPr>
        <w:pStyle w:val="BodyCopy"/>
        <w:contextualSpacing/>
      </w:pPr>
      <w:r w:rsidRPr="0082670B">
        <w:rPr>
          <w:b/>
          <w:bCs/>
          <w:i/>
          <w:iCs/>
        </w:rPr>
        <w:t xml:space="preserve">Please Contact Christopher S. Curci, Construction Administrator, at (717) 579-4388 or via email at </w:t>
      </w:r>
      <w:hyperlink r:id="rId10" w:history="1">
        <w:r w:rsidRPr="0082670B">
          <w:rPr>
            <w:rStyle w:val="Hyperlink"/>
            <w:b/>
            <w:bCs/>
            <w:i/>
            <w:iCs/>
          </w:rPr>
          <w:t>ccurci@hrg-inc.com</w:t>
        </w:r>
      </w:hyperlink>
      <w:r w:rsidRPr="0082670B">
        <w:rPr>
          <w:i/>
          <w:iCs/>
        </w:rPr>
        <w:t>.</w:t>
      </w:r>
    </w:p>
    <w:p w14:paraId="452DB4B0" w14:textId="77777777" w:rsidR="00B05A57" w:rsidRDefault="00B05A57" w:rsidP="00B05A57">
      <w:pPr>
        <w:pStyle w:val="BodyCopy"/>
        <w:contextualSpacing/>
      </w:pPr>
    </w:p>
    <w:p w14:paraId="05799730" w14:textId="77777777" w:rsidR="00B05A57" w:rsidRPr="0082670B" w:rsidRDefault="00B05A57" w:rsidP="00B05A57">
      <w:pPr>
        <w:pStyle w:val="BodyCopy"/>
        <w:contextualSpacing/>
        <w:rPr>
          <w:b/>
          <w:bCs/>
          <w:u w:val="single"/>
        </w:rPr>
      </w:pPr>
      <w:r>
        <w:rPr>
          <w:b/>
          <w:bCs/>
          <w:u w:val="single"/>
        </w:rPr>
        <w:t>Scheduling Inspections</w:t>
      </w:r>
    </w:p>
    <w:p w14:paraId="24A9B859" w14:textId="77777777" w:rsidR="00B05A57" w:rsidRDefault="00B05A57" w:rsidP="00B05A57">
      <w:pPr>
        <w:pStyle w:val="BodyCopy"/>
        <w:contextualSpacing/>
      </w:pPr>
    </w:p>
    <w:p w14:paraId="1E11F2BE" w14:textId="77777777" w:rsidR="00B05A57" w:rsidRDefault="00B05A57" w:rsidP="00B05A57">
      <w:pPr>
        <w:pStyle w:val="BodyCopy"/>
        <w:contextualSpacing/>
      </w:pPr>
      <w:r>
        <w:t xml:space="preserve">Building Sewer and OLDS Inspections will be </w:t>
      </w:r>
      <w:proofErr w:type="gramStart"/>
      <w:r>
        <w:t>completed</w:t>
      </w:r>
      <w:proofErr w:type="gramEnd"/>
      <w:r>
        <w:t xml:space="preserve"> </w:t>
      </w:r>
      <w:r w:rsidRPr="0082670B">
        <w:t xml:space="preserve">the </w:t>
      </w:r>
      <w:r>
        <w:t xml:space="preserve">Halifax Township </w:t>
      </w:r>
      <w:r w:rsidRPr="0082670B">
        <w:t>Sewage Enforcement Officer (SEO)</w:t>
      </w:r>
      <w:r>
        <w:t xml:space="preserve">. Inspections will be scheduled for Mondays and Fridays, with other times available upon request. </w:t>
      </w:r>
    </w:p>
    <w:p w14:paraId="319A36A5" w14:textId="77777777" w:rsidR="00B05A57" w:rsidRDefault="00B05A57" w:rsidP="00B05A57">
      <w:pPr>
        <w:pStyle w:val="BodyCopy"/>
        <w:contextualSpacing/>
      </w:pPr>
    </w:p>
    <w:p w14:paraId="0FE6E85F" w14:textId="14E7DBFD" w:rsidR="00B05A57" w:rsidRDefault="00B05A57" w:rsidP="00B05A57">
      <w:pPr>
        <w:pStyle w:val="BodyCopy"/>
        <w:contextualSpacing/>
      </w:pPr>
      <w:r w:rsidRPr="0082670B">
        <w:t xml:space="preserve">Property Owners should contact </w:t>
      </w:r>
      <w:r>
        <w:rPr>
          <w:b/>
          <w:bCs/>
        </w:rPr>
        <w:t>Brian S. McFeaters</w:t>
      </w:r>
      <w:r w:rsidRPr="0082670B">
        <w:rPr>
          <w:b/>
          <w:bCs/>
        </w:rPr>
        <w:t xml:space="preserve">, </w:t>
      </w:r>
      <w:r>
        <w:rPr>
          <w:b/>
          <w:bCs/>
        </w:rPr>
        <w:t xml:space="preserve">717-813-6492 or Carrie McFeaters, 717-813-7239 </w:t>
      </w:r>
      <w:r>
        <w:t>to</w:t>
      </w:r>
      <w:r w:rsidRPr="0082670B">
        <w:t xml:space="preserve"> </w:t>
      </w:r>
      <w:r>
        <w:t>schedule</w:t>
      </w:r>
      <w:r w:rsidRPr="0082670B">
        <w:t xml:space="preserve"> the </w:t>
      </w:r>
      <w:r>
        <w:t>Building Sewer Inspection</w:t>
      </w:r>
      <w:r w:rsidRPr="0082670B">
        <w:t>.</w:t>
      </w:r>
    </w:p>
    <w:p w14:paraId="286D3D02" w14:textId="77777777" w:rsidR="00B05A57" w:rsidRDefault="00B05A57" w:rsidP="00B05A57">
      <w:pPr>
        <w:pStyle w:val="BodyCopy"/>
        <w:contextualSpacing/>
      </w:pPr>
    </w:p>
    <w:p w14:paraId="01CA4DEC" w14:textId="77777777" w:rsidR="00B05A57" w:rsidRPr="00A76C29" w:rsidRDefault="00B05A57" w:rsidP="00B05A57">
      <w:pPr>
        <w:pStyle w:val="BodyCopy"/>
        <w:contextualSpacing/>
        <w:rPr>
          <w:b/>
          <w:bCs/>
          <w:u w:val="single"/>
        </w:rPr>
      </w:pPr>
      <w:r w:rsidRPr="00A76C29">
        <w:rPr>
          <w:b/>
          <w:bCs/>
          <w:u w:val="single"/>
        </w:rPr>
        <w:t xml:space="preserve">Gravity Sewer Connection Requirements </w:t>
      </w:r>
    </w:p>
    <w:p w14:paraId="491C0231" w14:textId="77777777" w:rsidR="00B05A57" w:rsidRPr="00A76C29" w:rsidRDefault="00B05A57" w:rsidP="00B05A57">
      <w:pPr>
        <w:pStyle w:val="Bullet"/>
        <w:numPr>
          <w:ilvl w:val="0"/>
          <w:numId w:val="2"/>
        </w:numPr>
      </w:pPr>
      <w:r w:rsidRPr="00A76C29">
        <w:t>Building sewer installation from clean out to Owner’s septic system</w:t>
      </w:r>
    </w:p>
    <w:p w14:paraId="528CF921" w14:textId="77777777" w:rsidR="00B05A57" w:rsidRPr="00A76C29" w:rsidRDefault="00B05A57" w:rsidP="00B05A57">
      <w:pPr>
        <w:pStyle w:val="Bullet"/>
        <w:numPr>
          <w:ilvl w:val="0"/>
          <w:numId w:val="2"/>
        </w:numPr>
      </w:pPr>
      <w:r w:rsidRPr="00A76C29">
        <w:t>Internal plumbing modifications, if required</w:t>
      </w:r>
    </w:p>
    <w:p w14:paraId="053E43FA" w14:textId="77777777" w:rsidR="00B05A57" w:rsidRPr="00A76C29" w:rsidRDefault="00B05A57" w:rsidP="00B05A57">
      <w:pPr>
        <w:pStyle w:val="Bullet"/>
        <w:numPr>
          <w:ilvl w:val="0"/>
          <w:numId w:val="2"/>
        </w:numPr>
      </w:pPr>
      <w:r w:rsidRPr="00A76C29">
        <w:t>Abandonment of existing OLDS</w:t>
      </w:r>
    </w:p>
    <w:p w14:paraId="40C29142" w14:textId="77777777" w:rsidR="00B05A57" w:rsidRDefault="00B05A57" w:rsidP="00B05A57">
      <w:pPr>
        <w:pStyle w:val="Bullet"/>
        <w:numPr>
          <w:ilvl w:val="0"/>
          <w:numId w:val="2"/>
        </w:numPr>
      </w:pPr>
      <w:r w:rsidRPr="00A76C29">
        <w:t>Restoration of surfaces disturbed by Owner’s Contractor</w:t>
      </w:r>
    </w:p>
    <w:p w14:paraId="034B56BD" w14:textId="77777777" w:rsidR="00B05A57" w:rsidRPr="00A76C29" w:rsidRDefault="00B05A57" w:rsidP="00B05A57">
      <w:pPr>
        <w:pStyle w:val="BodyCopy"/>
        <w:contextualSpacing/>
        <w:rPr>
          <w:b/>
          <w:bCs/>
          <w:u w:val="single"/>
        </w:rPr>
      </w:pPr>
      <w:r w:rsidRPr="00A76C29">
        <w:rPr>
          <w:b/>
          <w:bCs/>
          <w:u w:val="single"/>
        </w:rPr>
        <w:t>Low Pressure Sewer Connection Requirements</w:t>
      </w:r>
    </w:p>
    <w:p w14:paraId="7C4B4841" w14:textId="77777777" w:rsidR="00B05A57" w:rsidRPr="00A76C29" w:rsidRDefault="00B05A57" w:rsidP="00B05A57">
      <w:pPr>
        <w:pStyle w:val="Bullet"/>
        <w:numPr>
          <w:ilvl w:val="0"/>
          <w:numId w:val="2"/>
        </w:numPr>
      </w:pPr>
      <w:r w:rsidRPr="00A76C29">
        <w:t>Building sewer installation from Owner’s septic system to grinder pump system</w:t>
      </w:r>
    </w:p>
    <w:p w14:paraId="6F1FDD46" w14:textId="77777777" w:rsidR="00B05A57" w:rsidRDefault="00B05A57" w:rsidP="00B05A57">
      <w:pPr>
        <w:pStyle w:val="Bullet"/>
        <w:numPr>
          <w:ilvl w:val="0"/>
          <w:numId w:val="2"/>
        </w:numPr>
      </w:pPr>
      <w:r w:rsidRPr="00A76C29">
        <w:t>Installation of electrical power supply from house to control panel.</w:t>
      </w:r>
    </w:p>
    <w:p w14:paraId="3478BA58" w14:textId="77777777" w:rsidR="00B05A57" w:rsidRDefault="00B05A57" w:rsidP="00B05A57">
      <w:pPr>
        <w:pStyle w:val="Bullet2"/>
        <w:numPr>
          <w:ilvl w:val="1"/>
          <w:numId w:val="2"/>
        </w:numPr>
      </w:pPr>
      <w:r>
        <w:t xml:space="preserve">Simplex - </w:t>
      </w:r>
      <w:r w:rsidRPr="00A76C29">
        <w:t>Owner will be responsible for providing a 240 VAC, 1-Phase, 60 Hz circuit to the pump control panel. The circuit shall be protected by a 35-amp rated thermomagnetic circuit breaker. Three (3) #10AWG conductors and a #10AWG ground shall be wired to the owner’s incoming lines, neutral, and ground connections, respectively. The owner is responsible for terminating the circuit in the pump control panel. Installation shall be in accordance “with all applicable local building codes and the National Electrical Code.</w:t>
      </w:r>
    </w:p>
    <w:p w14:paraId="16919BD0" w14:textId="77777777" w:rsidR="00B05A57" w:rsidRDefault="00B05A57" w:rsidP="00B05A57">
      <w:pPr>
        <w:pStyle w:val="Bullet2"/>
        <w:numPr>
          <w:ilvl w:val="0"/>
          <w:numId w:val="0"/>
        </w:numPr>
        <w:ind w:left="1354"/>
      </w:pPr>
    </w:p>
    <w:p w14:paraId="7B756469" w14:textId="77777777" w:rsidR="00B05A57" w:rsidRDefault="00B05A57" w:rsidP="00B05A57">
      <w:pPr>
        <w:pStyle w:val="Bullet2"/>
        <w:numPr>
          <w:ilvl w:val="0"/>
          <w:numId w:val="0"/>
        </w:numPr>
        <w:ind w:left="1354"/>
      </w:pPr>
    </w:p>
    <w:p w14:paraId="6C559064" w14:textId="77777777" w:rsidR="00B05A57" w:rsidRPr="00A76C29" w:rsidRDefault="00B05A57" w:rsidP="00B05A57">
      <w:pPr>
        <w:pStyle w:val="Bullet2"/>
        <w:numPr>
          <w:ilvl w:val="0"/>
          <w:numId w:val="0"/>
        </w:numPr>
        <w:ind w:left="1354"/>
      </w:pPr>
    </w:p>
    <w:p w14:paraId="6B1325DE" w14:textId="77777777" w:rsidR="00B05A57" w:rsidRPr="00A76C29" w:rsidRDefault="00B05A57" w:rsidP="00B05A57">
      <w:pPr>
        <w:pStyle w:val="Bullet2"/>
        <w:numPr>
          <w:ilvl w:val="1"/>
          <w:numId w:val="2"/>
        </w:numPr>
      </w:pPr>
      <w:r>
        <w:lastRenderedPageBreak/>
        <w:t xml:space="preserve">Duplex - </w:t>
      </w:r>
      <w:r w:rsidRPr="00A76C29">
        <w:t>Owner will be responsible for providing a 240 VAC, 1-Phase, 60 Hz circuit to the pump control panel. The circuit shall be protected by a 70-amp rated thermomagnetic circuit breaker. Three (3) #6AWG conductors and a #8AWG ground shall be wired to the owner’s incoming lines, neutral, and ground connections, respectively. The owner is responsible for terminating the circuit in the pump control panel. Installation shall be in accordance “with all applicable local building codes and the National Electrical Code.”</w:t>
      </w:r>
    </w:p>
    <w:p w14:paraId="58A0B566" w14:textId="77777777" w:rsidR="00B05A57" w:rsidRPr="00A76C29" w:rsidRDefault="00B05A57" w:rsidP="00B05A57">
      <w:pPr>
        <w:pStyle w:val="Bullet"/>
        <w:numPr>
          <w:ilvl w:val="0"/>
          <w:numId w:val="2"/>
        </w:numPr>
      </w:pPr>
      <w:r w:rsidRPr="00A76C29">
        <w:t>Granting of 30-foot Temporary Construction Easement and 20-foot Permanent Maintenance Easement</w:t>
      </w:r>
    </w:p>
    <w:p w14:paraId="285BFEB8" w14:textId="77777777" w:rsidR="00B05A57" w:rsidRDefault="00B05A57" w:rsidP="00B05A57">
      <w:pPr>
        <w:pStyle w:val="Bullet"/>
        <w:numPr>
          <w:ilvl w:val="0"/>
          <w:numId w:val="2"/>
        </w:numPr>
      </w:pPr>
      <w:r w:rsidRPr="00A76C29">
        <w:t>Abandonment of existing OLDS</w:t>
      </w:r>
    </w:p>
    <w:p w14:paraId="6C47AB90" w14:textId="77777777" w:rsidR="00B05A57" w:rsidRPr="00064D32" w:rsidRDefault="00B05A57" w:rsidP="00B05A57">
      <w:pPr>
        <w:pStyle w:val="Bullet"/>
        <w:numPr>
          <w:ilvl w:val="0"/>
          <w:numId w:val="2"/>
        </w:numPr>
        <w:rPr>
          <w:i/>
          <w:iCs/>
        </w:rPr>
      </w:pPr>
      <w:r w:rsidRPr="00A76C29">
        <w:t>Restoration of surfaces disturbed by Owner’s Contractor</w:t>
      </w:r>
    </w:p>
    <w:p w14:paraId="148DA189" w14:textId="77777777" w:rsidR="00B05A57" w:rsidRPr="0082670B" w:rsidRDefault="00B05A57" w:rsidP="00B05A57">
      <w:pPr>
        <w:pStyle w:val="BodyCopy"/>
        <w:contextualSpacing/>
      </w:pPr>
      <w:r w:rsidRPr="00D51FC7">
        <w:t>A list of Contractors is listed on the Project website</w:t>
      </w:r>
      <w:r>
        <w:t>:</w:t>
      </w:r>
      <w:r w:rsidRPr="00D51FC7">
        <w:t xml:space="preserve"> </w:t>
      </w:r>
      <w:hyperlink r:id="rId11" w:history="1">
        <w:r w:rsidRPr="00D51FC7">
          <w:rPr>
            <w:rStyle w:val="Hyperlink"/>
          </w:rPr>
          <w:t>https://hrg-inc.com/hrg_projects/halifax-township-sewer-extension-project/</w:t>
        </w:r>
      </w:hyperlink>
      <w:r>
        <w:t xml:space="preserve">. </w:t>
      </w:r>
      <w:r>
        <w:rPr>
          <w:highlight w:val="yellow"/>
        </w:rPr>
        <w:t xml:space="preserve"> </w:t>
      </w:r>
    </w:p>
    <w:p w14:paraId="187ABFBE" w14:textId="77777777" w:rsidR="00B05A57" w:rsidRPr="0082670B" w:rsidRDefault="00B05A57" w:rsidP="00B05A57">
      <w:pPr>
        <w:pStyle w:val="BodyCopy"/>
        <w:contextualSpacing/>
      </w:pPr>
    </w:p>
    <w:p w14:paraId="381A8DA0" w14:textId="77777777" w:rsidR="00B05A57" w:rsidRPr="0082670B" w:rsidRDefault="00B05A57" w:rsidP="00B05A57">
      <w:pPr>
        <w:pStyle w:val="BodyCopy"/>
        <w:contextualSpacing/>
        <w:rPr>
          <w:b/>
          <w:bCs/>
          <w:u w:val="single"/>
        </w:rPr>
      </w:pPr>
      <w:r w:rsidRPr="0082670B">
        <w:rPr>
          <w:b/>
          <w:bCs/>
          <w:u w:val="single"/>
        </w:rPr>
        <w:t>On-Lot Disposal System Abandonment Requirements</w:t>
      </w:r>
    </w:p>
    <w:p w14:paraId="6DB81667" w14:textId="77777777" w:rsidR="00B05A57" w:rsidRDefault="00B05A57" w:rsidP="00B05A57">
      <w:pPr>
        <w:pStyle w:val="BodyCopy"/>
        <w:contextualSpacing/>
      </w:pPr>
      <w:r w:rsidRPr="0082670B">
        <w:t>Prior to abandoning your current On-Lot Disposal System (OLDS), a certified sewage pumper/hauler should remove all sewage contents from the existing OLDS tank(s)</w:t>
      </w:r>
      <w:r>
        <w:t>.</w:t>
      </w:r>
      <w:r w:rsidRPr="0082670B">
        <w:t xml:space="preserve"> </w:t>
      </w:r>
      <w:r>
        <w:t>A record of the pumping activities must be maintained by the homeowner and be provided to</w:t>
      </w:r>
      <w:r w:rsidRPr="0082670B">
        <w:t xml:space="preserve"> the </w:t>
      </w:r>
      <w:r>
        <w:t xml:space="preserve">Halifax Township </w:t>
      </w:r>
      <w:r w:rsidRPr="0082670B">
        <w:t xml:space="preserve">Sewage Enforcement Officer (SEO). </w:t>
      </w:r>
    </w:p>
    <w:p w14:paraId="4A40611B" w14:textId="77777777" w:rsidR="00B05A57" w:rsidRDefault="00B05A57" w:rsidP="00B05A57">
      <w:pPr>
        <w:pStyle w:val="BodyCopy"/>
        <w:contextualSpacing/>
      </w:pPr>
    </w:p>
    <w:p w14:paraId="22DA3408" w14:textId="77777777" w:rsidR="00B05A57" w:rsidRDefault="00B05A57" w:rsidP="00B05A57">
      <w:pPr>
        <w:pStyle w:val="BodyCopy"/>
        <w:contextualSpacing/>
      </w:pPr>
      <w:r>
        <w:t xml:space="preserve">General information related to OLDS abandonment is outlined </w:t>
      </w:r>
      <w:proofErr w:type="gramStart"/>
      <w:r>
        <w:t>on</w:t>
      </w:r>
      <w:proofErr w:type="gramEnd"/>
      <w:r>
        <w:t xml:space="preserve"> a letter attached to this packet entitled “What Is Required </w:t>
      </w:r>
      <w:proofErr w:type="gramStart"/>
      <w:r>
        <w:t>For</w:t>
      </w:r>
      <w:proofErr w:type="gramEnd"/>
      <w:r>
        <w:t xml:space="preserve"> New Sewer Connection Inspection”. </w:t>
      </w:r>
      <w:r w:rsidRPr="0082670B">
        <w:t xml:space="preserve">Please contact the </w:t>
      </w:r>
      <w:r>
        <w:t xml:space="preserve">Halifax Township </w:t>
      </w:r>
      <w:r w:rsidRPr="0082670B">
        <w:t xml:space="preserve">Sewage Enforcement Officer (SEO) for procedures and options related to abandonment of existing On-Lot Disposal Systems. </w:t>
      </w:r>
    </w:p>
    <w:p w14:paraId="280AEDFA" w14:textId="77777777" w:rsidR="00B05A57" w:rsidRDefault="00B05A57" w:rsidP="00B05A57">
      <w:pPr>
        <w:pStyle w:val="BodyCopy"/>
        <w:contextualSpacing/>
      </w:pPr>
    </w:p>
    <w:p w14:paraId="465845D8" w14:textId="77777777" w:rsidR="00B05A57" w:rsidRDefault="00B05A57" w:rsidP="00B05A57">
      <w:pPr>
        <w:pStyle w:val="BodyCopy"/>
        <w:contextualSpacing/>
        <w:rPr>
          <w:b/>
          <w:bCs/>
        </w:rPr>
      </w:pPr>
      <w:r w:rsidRPr="0082670B">
        <w:t xml:space="preserve">Contact information for the Township’s SEO: </w:t>
      </w:r>
      <w:r>
        <w:rPr>
          <w:b/>
          <w:bCs/>
        </w:rPr>
        <w:t>Brian S. McFeaters</w:t>
      </w:r>
      <w:r w:rsidRPr="0082670B">
        <w:rPr>
          <w:b/>
          <w:bCs/>
        </w:rPr>
        <w:t xml:space="preserve">, </w:t>
      </w:r>
      <w:r>
        <w:rPr>
          <w:b/>
          <w:bCs/>
        </w:rPr>
        <w:t>717-813-6492, Carrie McFeaters, 717-813-7239</w:t>
      </w:r>
    </w:p>
    <w:p w14:paraId="224092FB" w14:textId="77777777" w:rsidR="00B05A57" w:rsidRDefault="00B05A57" w:rsidP="00B05A57">
      <w:pPr>
        <w:pStyle w:val="BodyCopy"/>
        <w:contextualSpacing/>
        <w:rPr>
          <w:b/>
          <w:bCs/>
          <w:u w:val="single"/>
        </w:rPr>
      </w:pPr>
    </w:p>
    <w:p w14:paraId="22536E4B" w14:textId="77777777" w:rsidR="00B05A57" w:rsidRPr="0082670B" w:rsidRDefault="00B05A57" w:rsidP="00B05A57">
      <w:pPr>
        <w:pStyle w:val="BodyCopy"/>
        <w:contextualSpacing/>
        <w:rPr>
          <w:b/>
          <w:bCs/>
          <w:u w:val="single"/>
        </w:rPr>
      </w:pPr>
    </w:p>
    <w:p w14:paraId="75BAF52E" w14:textId="77777777" w:rsidR="00B05A57" w:rsidRPr="0082670B" w:rsidRDefault="00B05A57" w:rsidP="00B05A57">
      <w:pPr>
        <w:pStyle w:val="BodyCopy"/>
        <w:contextualSpacing/>
        <w:rPr>
          <w:b/>
          <w:bCs/>
          <w:u w:val="single"/>
        </w:rPr>
      </w:pPr>
      <w:r w:rsidRPr="0082670B">
        <w:rPr>
          <w:b/>
          <w:bCs/>
          <w:u w:val="single"/>
        </w:rPr>
        <w:t>Additional Information</w:t>
      </w:r>
    </w:p>
    <w:p w14:paraId="205CDFEC" w14:textId="77777777" w:rsidR="00B05A57" w:rsidRDefault="00B05A57" w:rsidP="00B05A57">
      <w:pPr>
        <w:pStyle w:val="BodyCopy"/>
        <w:contextualSpacing/>
      </w:pPr>
      <w:r w:rsidRPr="0082670B">
        <w:t xml:space="preserve">Additional information on the current fees and monthly sewer rates assessed by </w:t>
      </w:r>
      <w:r>
        <w:t>HAWASA</w:t>
      </w:r>
      <w:r w:rsidRPr="0082670B">
        <w:t xml:space="preserve"> or other requirements for connection to their system is provided on the </w:t>
      </w:r>
      <w:r>
        <w:t>HAWASA</w:t>
      </w:r>
      <w:r w:rsidRPr="0082670B">
        <w:t xml:space="preserve"> website at</w:t>
      </w:r>
      <w:r>
        <w:t xml:space="preserve"> </w:t>
      </w:r>
      <w:hyperlink r:id="rId12" w:history="1">
        <w:r w:rsidRPr="007B270B">
          <w:rPr>
            <w:rStyle w:val="Hyperlink"/>
          </w:rPr>
          <w:t>https://www.hawasaonline.com/home.html</w:t>
        </w:r>
      </w:hyperlink>
      <w:r>
        <w:t xml:space="preserve"> and the Project website </w:t>
      </w:r>
      <w:hyperlink r:id="rId13" w:history="1">
        <w:r w:rsidRPr="007B270B">
          <w:rPr>
            <w:rStyle w:val="Hyperlink"/>
          </w:rPr>
          <w:t>https://hrg-inc.com/hrg_projects/halifax-township-sewer-extension-project/</w:t>
        </w:r>
      </w:hyperlink>
      <w:r w:rsidRPr="0082670B">
        <w:t xml:space="preserve">. </w:t>
      </w:r>
      <w:r w:rsidRPr="00995364">
        <w:t xml:space="preserve">Any additional questions may be directed to their Hoover Financial Services at </w:t>
      </w:r>
      <w:hyperlink r:id="rId14" w:history="1">
        <w:r w:rsidRPr="009266F9">
          <w:rPr>
            <w:rStyle w:val="Hyperlink"/>
          </w:rPr>
          <w:t>hfspayroll@comcast.net</w:t>
        </w:r>
      </w:hyperlink>
      <w:r w:rsidRPr="00995364">
        <w:t xml:space="preserve"> or (717) 896-3886.</w:t>
      </w:r>
      <w:r w:rsidRPr="0082670B">
        <w:t xml:space="preserve">  </w:t>
      </w:r>
    </w:p>
    <w:p w14:paraId="26071E1A" w14:textId="77777777" w:rsidR="00B05A57" w:rsidRPr="0082670B" w:rsidRDefault="00B05A57" w:rsidP="00B05A57">
      <w:pPr>
        <w:pStyle w:val="BodyCopy"/>
        <w:contextualSpacing/>
      </w:pPr>
    </w:p>
    <w:p w14:paraId="7A1A9C37" w14:textId="77777777" w:rsidR="00B05A57" w:rsidRDefault="00B05A57" w:rsidP="00B05A57">
      <w:pPr>
        <w:pStyle w:val="BodyCopy"/>
        <w:contextualSpacing/>
      </w:pPr>
      <w:r w:rsidRPr="0082670B">
        <w:t>Information regarding possible funding sources &amp; opportunities available to Township Residents to assist in the costs associated with connecting to the sewer system is provided below:</w:t>
      </w:r>
    </w:p>
    <w:p w14:paraId="69E7E2D6" w14:textId="77777777" w:rsidR="00B05A57" w:rsidRPr="0082670B" w:rsidRDefault="00B05A57" w:rsidP="00B05A57">
      <w:pPr>
        <w:pStyle w:val="BodyCopy"/>
        <w:contextualSpacing/>
      </w:pPr>
    </w:p>
    <w:p w14:paraId="7FF62B7E" w14:textId="77777777" w:rsidR="00B05A57" w:rsidRPr="0082670B" w:rsidRDefault="00B05A57" w:rsidP="00B05A57">
      <w:pPr>
        <w:pStyle w:val="BodyCopy"/>
        <w:numPr>
          <w:ilvl w:val="0"/>
          <w:numId w:val="3"/>
        </w:numPr>
      </w:pPr>
      <w:r w:rsidRPr="0082670B">
        <w:rPr>
          <w:b/>
          <w:bCs/>
        </w:rPr>
        <w:t>PENNVEST</w:t>
      </w:r>
      <w:r w:rsidRPr="0082670B">
        <w:t xml:space="preserve"> – Eligible costs are those associated with new building sewer construction and connection to capped laterals, including grinder pump installation if required, and OLDS abandonment, with a maximum loan of $25,000 at 1.75% interest for 20 years. There are no income restrictions. If you have any questions or would like more information, contact </w:t>
      </w:r>
      <w:r w:rsidRPr="0082670B">
        <w:rPr>
          <w:b/>
          <w:bCs/>
        </w:rPr>
        <w:t>Roberta Schwalm at</w:t>
      </w:r>
      <w:r w:rsidRPr="0082670B">
        <w:t xml:space="preserve"> </w:t>
      </w:r>
      <w:hyperlink r:id="rId15" w:history="1">
        <w:r w:rsidRPr="0082670B">
          <w:rPr>
            <w:rStyle w:val="Hyperlink"/>
            <w:b/>
            <w:bCs/>
          </w:rPr>
          <w:t>rschwalm@phfa.org</w:t>
        </w:r>
      </w:hyperlink>
      <w:r w:rsidRPr="0082670B">
        <w:t xml:space="preserve"> </w:t>
      </w:r>
      <w:r w:rsidRPr="0082670B">
        <w:rPr>
          <w:b/>
          <w:bCs/>
        </w:rPr>
        <w:t>or</w:t>
      </w:r>
      <w:r w:rsidRPr="0082670B">
        <w:t xml:space="preserve"> </w:t>
      </w:r>
      <w:r w:rsidRPr="0082670B">
        <w:rPr>
          <w:b/>
          <w:bCs/>
        </w:rPr>
        <w:t>(717) 780-3838.</w:t>
      </w:r>
      <w:r w:rsidRPr="0082670B">
        <w:t xml:space="preserve"> For applications, contact </w:t>
      </w:r>
      <w:r w:rsidRPr="0082670B">
        <w:rPr>
          <w:b/>
          <w:bCs/>
        </w:rPr>
        <w:t>Brian Stine, American Bank, at (610) 973-8117.</w:t>
      </w:r>
    </w:p>
    <w:p w14:paraId="21EF755D" w14:textId="77777777" w:rsidR="00B05A57" w:rsidRPr="0082670B" w:rsidRDefault="00B05A57" w:rsidP="00B05A57">
      <w:pPr>
        <w:pStyle w:val="BodyCopy"/>
        <w:numPr>
          <w:ilvl w:val="0"/>
          <w:numId w:val="3"/>
        </w:numPr>
        <w:rPr>
          <w:b/>
          <w:bCs/>
        </w:rPr>
      </w:pPr>
      <w:r w:rsidRPr="0082670B">
        <w:rPr>
          <w:b/>
          <w:bCs/>
        </w:rPr>
        <w:t>United States Department of Agriculture (USDA)</w:t>
      </w:r>
      <w:r w:rsidRPr="0082670B">
        <w:t xml:space="preserve"> – Eligible costs associated are </w:t>
      </w:r>
      <w:proofErr w:type="gramStart"/>
      <w:r w:rsidRPr="0082670B">
        <w:t>similar to</w:t>
      </w:r>
      <w:proofErr w:type="gramEnd"/>
      <w:r w:rsidRPr="0082670B">
        <w:t xml:space="preserve"> PENNVEST, however a maximum grant of $10,000 is available for homeowners over 62 years of age and a maximum loan of $40,000 at 1% interest for 20 years is available for qualified homeowners under 62 years of age. All applicants must meet USDA income limits to be eligible for funding. Please contact </w:t>
      </w:r>
      <w:r w:rsidRPr="0082670B">
        <w:rPr>
          <w:b/>
          <w:bCs/>
        </w:rPr>
        <w:t>Gary Reed, USDA, at (723) 261-3892.</w:t>
      </w:r>
    </w:p>
    <w:p w14:paraId="669E2EDD" w14:textId="7A763C89" w:rsidR="00B05A57" w:rsidRPr="008A23C6" w:rsidRDefault="00B05A57" w:rsidP="00B05A57">
      <w:pPr>
        <w:pStyle w:val="NoSpacing"/>
      </w:pPr>
      <w:r w:rsidRPr="0082670B">
        <w:t>Personal loans, mortgage refinancing and other loans may also be available at local banks and credit</w:t>
      </w:r>
    </w:p>
    <w:sectPr w:rsidR="00B05A57" w:rsidRPr="008A23C6" w:rsidSect="008A23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altName w:val="Lato"/>
    <w:charset w:val="00"/>
    <w:family w:val="swiss"/>
    <w:pitch w:val="variable"/>
    <w:sig w:usb0="E10002FF" w:usb1="5000ECFF" w:usb2="00000021" w:usb3="00000000" w:csb0="0000019F" w:csb1="00000000"/>
  </w:font>
  <w:font w:name="Perpetua Titling MT">
    <w:panose1 w:val="020205020605050208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F3DE4"/>
    <w:multiLevelType w:val="hybridMultilevel"/>
    <w:tmpl w:val="0DB65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8E4B81"/>
    <w:multiLevelType w:val="multilevel"/>
    <w:tmpl w:val="FEC0C580"/>
    <w:styleLink w:val="HRGBullets"/>
    <w:lvl w:ilvl="0">
      <w:start w:val="1"/>
      <w:numFmt w:val="bullet"/>
      <w:pStyle w:val="Bullet"/>
      <w:lvlText w:val=""/>
      <w:lvlJc w:val="left"/>
      <w:pPr>
        <w:ind w:left="634" w:hanging="274"/>
      </w:pPr>
      <w:rPr>
        <w:rFonts w:ascii="Wingdings" w:hAnsi="Wingdings" w:hint="default"/>
        <w:color w:val="287DA1"/>
      </w:rPr>
    </w:lvl>
    <w:lvl w:ilvl="1">
      <w:start w:val="1"/>
      <w:numFmt w:val="bullet"/>
      <w:pStyle w:val="Bullet2"/>
      <w:lvlText w:val="–"/>
      <w:lvlJc w:val="left"/>
      <w:pPr>
        <w:tabs>
          <w:tab w:val="num" w:pos="1080"/>
        </w:tabs>
        <w:ind w:left="1354" w:hanging="274"/>
      </w:pPr>
      <w:rPr>
        <w:rFonts w:ascii="Calibri" w:hAnsi="Calibri" w:hint="default"/>
        <w:color w:val="287DA1"/>
      </w:rPr>
    </w:lvl>
    <w:lvl w:ilvl="2">
      <w:start w:val="1"/>
      <w:numFmt w:val="bullet"/>
      <w:pStyle w:val="Bullet3"/>
      <w:lvlText w:val=""/>
      <w:lvlJc w:val="left"/>
      <w:pPr>
        <w:ind w:left="2074" w:hanging="274"/>
      </w:pPr>
      <w:rPr>
        <w:rFonts w:ascii="Wingdings" w:hAnsi="Wingdings" w:hint="default"/>
        <w:color w:val="28282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80304971">
    <w:abstractNumId w:val="1"/>
  </w:num>
  <w:num w:numId="2" w16cid:durableId="2067800166">
    <w:abstractNumId w:val="1"/>
    <w:lvlOverride w:ilvl="0">
      <w:lvl w:ilvl="0">
        <w:start w:val="1"/>
        <w:numFmt w:val="bullet"/>
        <w:pStyle w:val="Bullet"/>
        <w:lvlText w:val=""/>
        <w:lvlJc w:val="left"/>
        <w:pPr>
          <w:ind w:left="634" w:hanging="274"/>
        </w:pPr>
        <w:rPr>
          <w:rFonts w:ascii="Wingdings" w:hAnsi="Wingdings" w:hint="default"/>
          <w:color w:val="287DA1"/>
        </w:rPr>
      </w:lvl>
    </w:lvlOverride>
    <w:lvlOverride w:ilvl="1">
      <w:lvl w:ilvl="1">
        <w:start w:val="1"/>
        <w:numFmt w:val="bullet"/>
        <w:pStyle w:val="Bullet2"/>
        <w:lvlText w:val="–"/>
        <w:lvlJc w:val="left"/>
        <w:pPr>
          <w:tabs>
            <w:tab w:val="num" w:pos="1080"/>
          </w:tabs>
          <w:ind w:left="1354" w:hanging="274"/>
        </w:pPr>
        <w:rPr>
          <w:rFonts w:ascii="Calibri" w:hAnsi="Calibri" w:hint="default"/>
          <w:color w:val="287DA1"/>
        </w:rPr>
      </w:lvl>
    </w:lvlOverride>
  </w:num>
  <w:num w:numId="3" w16cid:durableId="32528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C6"/>
    <w:rsid w:val="005A7DE0"/>
    <w:rsid w:val="008A23C6"/>
    <w:rsid w:val="008F6CE0"/>
    <w:rsid w:val="00B05A57"/>
    <w:rsid w:val="00DB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C9F"/>
  <w15:chartTrackingRefBased/>
  <w15:docId w15:val="{AA412A86-0765-43AD-83F6-07C8B067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3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3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3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3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3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3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3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3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3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3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3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3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3C6"/>
    <w:rPr>
      <w:rFonts w:eastAsiaTheme="majorEastAsia" w:cstheme="majorBidi"/>
      <w:color w:val="272727" w:themeColor="text1" w:themeTint="D8"/>
    </w:rPr>
  </w:style>
  <w:style w:type="paragraph" w:styleId="Title">
    <w:name w:val="Title"/>
    <w:basedOn w:val="Normal"/>
    <w:next w:val="Normal"/>
    <w:link w:val="TitleChar"/>
    <w:uiPriority w:val="10"/>
    <w:qFormat/>
    <w:rsid w:val="008A2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3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3C6"/>
    <w:pPr>
      <w:spacing w:before="160"/>
      <w:jc w:val="center"/>
    </w:pPr>
    <w:rPr>
      <w:i/>
      <w:iCs/>
      <w:color w:val="404040" w:themeColor="text1" w:themeTint="BF"/>
    </w:rPr>
  </w:style>
  <w:style w:type="character" w:customStyle="1" w:styleId="QuoteChar">
    <w:name w:val="Quote Char"/>
    <w:basedOn w:val="DefaultParagraphFont"/>
    <w:link w:val="Quote"/>
    <w:uiPriority w:val="29"/>
    <w:rsid w:val="008A23C6"/>
    <w:rPr>
      <w:i/>
      <w:iCs/>
      <w:color w:val="404040" w:themeColor="text1" w:themeTint="BF"/>
    </w:rPr>
  </w:style>
  <w:style w:type="paragraph" w:styleId="ListParagraph">
    <w:name w:val="List Paragraph"/>
    <w:basedOn w:val="Normal"/>
    <w:uiPriority w:val="34"/>
    <w:qFormat/>
    <w:rsid w:val="008A23C6"/>
    <w:pPr>
      <w:ind w:left="720"/>
      <w:contextualSpacing/>
    </w:pPr>
  </w:style>
  <w:style w:type="character" w:styleId="IntenseEmphasis">
    <w:name w:val="Intense Emphasis"/>
    <w:basedOn w:val="DefaultParagraphFont"/>
    <w:uiPriority w:val="21"/>
    <w:qFormat/>
    <w:rsid w:val="008A23C6"/>
    <w:rPr>
      <w:i/>
      <w:iCs/>
      <w:color w:val="0F4761" w:themeColor="accent1" w:themeShade="BF"/>
    </w:rPr>
  </w:style>
  <w:style w:type="paragraph" w:styleId="IntenseQuote">
    <w:name w:val="Intense Quote"/>
    <w:basedOn w:val="Normal"/>
    <w:next w:val="Normal"/>
    <w:link w:val="IntenseQuoteChar"/>
    <w:uiPriority w:val="30"/>
    <w:qFormat/>
    <w:rsid w:val="008A2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3C6"/>
    <w:rPr>
      <w:i/>
      <w:iCs/>
      <w:color w:val="0F4761" w:themeColor="accent1" w:themeShade="BF"/>
    </w:rPr>
  </w:style>
  <w:style w:type="character" w:styleId="IntenseReference">
    <w:name w:val="Intense Reference"/>
    <w:basedOn w:val="DefaultParagraphFont"/>
    <w:uiPriority w:val="32"/>
    <w:qFormat/>
    <w:rsid w:val="008A23C6"/>
    <w:rPr>
      <w:b/>
      <w:bCs/>
      <w:smallCaps/>
      <w:color w:val="0F4761" w:themeColor="accent1" w:themeShade="BF"/>
      <w:spacing w:val="5"/>
    </w:rPr>
  </w:style>
  <w:style w:type="paragraph" w:styleId="NoSpacing">
    <w:name w:val="No Spacing"/>
    <w:uiPriority w:val="1"/>
    <w:qFormat/>
    <w:rsid w:val="008A23C6"/>
    <w:pPr>
      <w:spacing w:after="0" w:line="240" w:lineRule="auto"/>
    </w:pPr>
  </w:style>
  <w:style w:type="character" w:styleId="Hyperlink">
    <w:name w:val="Hyperlink"/>
    <w:basedOn w:val="DefaultParagraphFont"/>
    <w:uiPriority w:val="99"/>
    <w:unhideWhenUsed/>
    <w:rsid w:val="008A23C6"/>
    <w:rPr>
      <w:color w:val="467886" w:themeColor="hyperlink"/>
      <w:u w:val="single"/>
    </w:rPr>
  </w:style>
  <w:style w:type="character" w:styleId="UnresolvedMention">
    <w:name w:val="Unresolved Mention"/>
    <w:basedOn w:val="DefaultParagraphFont"/>
    <w:uiPriority w:val="99"/>
    <w:semiHidden/>
    <w:unhideWhenUsed/>
    <w:rsid w:val="008A23C6"/>
    <w:rPr>
      <w:color w:val="605E5C"/>
      <w:shd w:val="clear" w:color="auto" w:fill="E1DFDD"/>
    </w:rPr>
  </w:style>
  <w:style w:type="paragraph" w:customStyle="1" w:styleId="BodyCopy">
    <w:name w:val="Body Copy"/>
    <w:basedOn w:val="Normal"/>
    <w:link w:val="BodyCopyChar"/>
    <w:qFormat/>
    <w:rsid w:val="00B05A57"/>
    <w:pPr>
      <w:spacing w:before="200" w:after="200" w:line="276" w:lineRule="auto"/>
      <w:jc w:val="both"/>
    </w:pPr>
    <w:rPr>
      <w:rFonts w:ascii="Lato" w:eastAsia="Calibri" w:hAnsi="Lato" w:cs="Times New Roman"/>
      <w:color w:val="282828"/>
      <w:kern w:val="0"/>
      <w:sz w:val="20"/>
      <w:szCs w:val="12"/>
      <w14:ligatures w14:val="none"/>
    </w:rPr>
  </w:style>
  <w:style w:type="character" w:customStyle="1" w:styleId="BodyCopyChar">
    <w:name w:val="Body Copy Char"/>
    <w:link w:val="BodyCopy"/>
    <w:rsid w:val="00B05A57"/>
    <w:rPr>
      <w:rFonts w:ascii="Lato" w:eastAsia="Calibri" w:hAnsi="Lato" w:cs="Times New Roman"/>
      <w:color w:val="282828"/>
      <w:kern w:val="0"/>
      <w:sz w:val="20"/>
      <w:szCs w:val="12"/>
      <w14:ligatures w14:val="none"/>
    </w:rPr>
  </w:style>
  <w:style w:type="paragraph" w:customStyle="1" w:styleId="Bullet">
    <w:name w:val="Bullet"/>
    <w:basedOn w:val="BodyCopy"/>
    <w:link w:val="BulletChar"/>
    <w:qFormat/>
    <w:rsid w:val="00B05A57"/>
    <w:pPr>
      <w:numPr>
        <w:numId w:val="1"/>
      </w:numPr>
      <w:spacing w:before="0" w:after="0"/>
      <w:jc w:val="left"/>
    </w:pPr>
  </w:style>
  <w:style w:type="character" w:customStyle="1" w:styleId="BulletChar">
    <w:name w:val="Bullet Char"/>
    <w:link w:val="Bullet"/>
    <w:rsid w:val="00B05A57"/>
    <w:rPr>
      <w:rFonts w:ascii="Lato" w:eastAsia="Calibri" w:hAnsi="Lato" w:cs="Times New Roman"/>
      <w:color w:val="282828"/>
      <w:kern w:val="0"/>
      <w:sz w:val="20"/>
      <w:szCs w:val="12"/>
      <w14:ligatures w14:val="none"/>
    </w:rPr>
  </w:style>
  <w:style w:type="paragraph" w:customStyle="1" w:styleId="Bullet2">
    <w:name w:val="Bullet 2"/>
    <w:basedOn w:val="Bullet"/>
    <w:link w:val="Bullet2Char"/>
    <w:qFormat/>
    <w:rsid w:val="00B05A57"/>
    <w:pPr>
      <w:numPr>
        <w:ilvl w:val="1"/>
      </w:numPr>
    </w:pPr>
  </w:style>
  <w:style w:type="character" w:customStyle="1" w:styleId="Bullet2Char">
    <w:name w:val="Bullet 2 Char"/>
    <w:link w:val="Bullet2"/>
    <w:rsid w:val="00B05A57"/>
    <w:rPr>
      <w:rFonts w:ascii="Lato" w:eastAsia="Calibri" w:hAnsi="Lato" w:cs="Times New Roman"/>
      <w:color w:val="282828"/>
      <w:kern w:val="0"/>
      <w:sz w:val="20"/>
      <w:szCs w:val="12"/>
      <w14:ligatures w14:val="none"/>
    </w:rPr>
  </w:style>
  <w:style w:type="paragraph" w:customStyle="1" w:styleId="Bullet3">
    <w:name w:val="Bullet 3"/>
    <w:basedOn w:val="Bullet2"/>
    <w:qFormat/>
    <w:rsid w:val="00B05A57"/>
    <w:pPr>
      <w:numPr>
        <w:ilvl w:val="2"/>
      </w:numPr>
      <w:tabs>
        <w:tab w:val="num" w:pos="360"/>
      </w:tabs>
    </w:pPr>
  </w:style>
  <w:style w:type="numbering" w:customStyle="1" w:styleId="HRGBullets">
    <w:name w:val="HRG Bullets"/>
    <w:uiPriority w:val="99"/>
    <w:rsid w:val="00B05A5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awasaonline.com" TargetMode="External"/><Relationship Id="rId13" Type="http://schemas.openxmlformats.org/officeDocument/2006/relationships/hyperlink" Target="https://hrg-inc.com/hrg_projects/halifax-township-sewer-extension-proje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awasaonline.com/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g-inc.com/hrg_projects/halifax-township-sewer-extension-project/" TargetMode="External"/><Relationship Id="rId5" Type="http://schemas.openxmlformats.org/officeDocument/2006/relationships/styles" Target="styles.xml"/><Relationship Id="rId15" Type="http://schemas.openxmlformats.org/officeDocument/2006/relationships/hyperlink" Target="mailto:rschwalm@phfa.org" TargetMode="External"/><Relationship Id="rId10" Type="http://schemas.openxmlformats.org/officeDocument/2006/relationships/hyperlink" Target="mailto:ccurci@hrg-inc.com" TargetMode="External"/><Relationship Id="rId4" Type="http://schemas.openxmlformats.org/officeDocument/2006/relationships/numbering" Target="numbering.xml"/><Relationship Id="rId9" Type="http://schemas.openxmlformats.org/officeDocument/2006/relationships/hyperlink" Target="https://www.hawasaonline.com/home.html" TargetMode="External"/><Relationship Id="rId14" Type="http://schemas.openxmlformats.org/officeDocument/2006/relationships/hyperlink" Target="mailto:hfspayroll@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CD836A02D264CACD996AD4407B8B1" ma:contentTypeVersion="4" ma:contentTypeDescription="Create a new document." ma:contentTypeScope="" ma:versionID="5e85ee56896dde654d671fe868ed7894">
  <xsd:schema xmlns:xsd="http://www.w3.org/2001/XMLSchema" xmlns:xs="http://www.w3.org/2001/XMLSchema" xmlns:p="http://schemas.microsoft.com/office/2006/metadata/properties" xmlns:ns3="c39185e3-1e1a-4449-ac1b-068d7d338199" targetNamespace="http://schemas.microsoft.com/office/2006/metadata/properties" ma:root="true" ma:fieldsID="b2e0e29f294bad6fd3f8bccaff4ae369" ns3:_="">
    <xsd:import namespace="c39185e3-1e1a-4449-ac1b-068d7d33819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185e3-1e1a-4449-ac1b-068d7d338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6E49B-459D-4511-A2C2-E71CB9139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185e3-1e1a-4449-ac1b-068d7d338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2A32E-8BEE-4521-9CA8-9E91FF3FDE15}">
  <ds:schemaRefs>
    <ds:schemaRef ds:uri="http://schemas.microsoft.com/sharepoint/v3/contenttype/forms"/>
  </ds:schemaRefs>
</ds:datastoreItem>
</file>

<file path=customXml/itemProps3.xml><?xml version="1.0" encoding="utf-8"?>
<ds:datastoreItem xmlns:ds="http://schemas.openxmlformats.org/officeDocument/2006/customXml" ds:itemID="{CD1CCBA5-4C7F-4AD8-A711-B3A6867BEC64}">
  <ds:schemaRefs>
    <ds:schemaRef ds:uri="c39185e3-1e1a-4449-ac1b-068d7d338199"/>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1486</Words>
  <Characters>8474</Characters>
  <Application>Microsoft Office Word</Application>
  <DocSecurity>0</DocSecurity>
  <Lines>70</Lines>
  <Paragraphs>19</Paragraphs>
  <ScaleCrop>false</ScaleCrop>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Miller</dc:creator>
  <cp:keywords/>
  <dc:description/>
  <cp:lastModifiedBy>Shelley Miller</cp:lastModifiedBy>
  <cp:revision>2</cp:revision>
  <dcterms:created xsi:type="dcterms:W3CDTF">2025-01-10T19:54:00Z</dcterms:created>
  <dcterms:modified xsi:type="dcterms:W3CDTF">2025-01-10T19:54:00Z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0x01010094ECD836A02D264CACD996AD4407B8B1</vt:lpwstr>
  </property>
</Properties>
</file>