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8DD9" w14:textId="77777777" w:rsidR="00A40E62" w:rsidRDefault="00A40E62" w:rsidP="00A40E62"/>
    <w:p w14:paraId="649FE565" w14:textId="77777777" w:rsidR="00F921FF" w:rsidRDefault="00F921FF" w:rsidP="00F921FF">
      <w:pPr>
        <w:spacing w:after="160" w:line="259" w:lineRule="auto"/>
        <w:jc w:val="both"/>
        <w:rPr>
          <w:rFonts w:ascii="Arial" w:hAnsi="Arial" w:cs="Arial"/>
          <w:b/>
          <w:kern w:val="0"/>
          <w:sz w:val="22"/>
          <w:szCs w:val="22"/>
          <w14:ligatures w14:val="none"/>
        </w:rPr>
      </w:pPr>
    </w:p>
    <w:p w14:paraId="06CACF80" w14:textId="77777777" w:rsidR="00F921FF" w:rsidRDefault="00F921FF" w:rsidP="00F921FF">
      <w:pPr>
        <w:spacing w:after="160" w:line="259" w:lineRule="auto"/>
        <w:jc w:val="both"/>
        <w:rPr>
          <w:rFonts w:ascii="Arial" w:hAnsi="Arial" w:cs="Arial"/>
          <w:b/>
          <w:kern w:val="0"/>
          <w:sz w:val="22"/>
          <w:szCs w:val="22"/>
          <w14:ligatures w14:val="none"/>
        </w:rPr>
      </w:pPr>
    </w:p>
    <w:p w14:paraId="6C01BE26" w14:textId="77777777" w:rsidR="00F921FF" w:rsidRDefault="00F921FF" w:rsidP="00F921FF">
      <w:pPr>
        <w:spacing w:after="160" w:line="259" w:lineRule="auto"/>
        <w:jc w:val="both"/>
        <w:rPr>
          <w:rFonts w:ascii="Arial" w:hAnsi="Arial" w:cs="Arial"/>
          <w:b/>
          <w:kern w:val="0"/>
          <w:sz w:val="22"/>
          <w:szCs w:val="22"/>
          <w14:ligatures w14:val="none"/>
        </w:rPr>
      </w:pPr>
    </w:p>
    <w:p w14:paraId="0D7272B9" w14:textId="77777777" w:rsidR="00F921FF" w:rsidRDefault="00F921FF" w:rsidP="00F921FF">
      <w:pPr>
        <w:spacing w:after="160" w:line="259" w:lineRule="auto"/>
        <w:jc w:val="both"/>
        <w:rPr>
          <w:rFonts w:ascii="Arial" w:hAnsi="Arial" w:cs="Arial"/>
          <w:b/>
          <w:kern w:val="0"/>
          <w:sz w:val="22"/>
          <w:szCs w:val="22"/>
          <w14:ligatures w14:val="none"/>
        </w:rPr>
      </w:pPr>
    </w:p>
    <w:p w14:paraId="16D7C73C" w14:textId="77777777" w:rsidR="00F921FF" w:rsidRDefault="00F921FF" w:rsidP="00F921FF">
      <w:pPr>
        <w:spacing w:after="160" w:line="259" w:lineRule="auto"/>
        <w:jc w:val="both"/>
        <w:rPr>
          <w:rFonts w:ascii="Arial" w:hAnsi="Arial" w:cs="Arial"/>
          <w:b/>
          <w:kern w:val="0"/>
          <w:sz w:val="22"/>
          <w:szCs w:val="22"/>
          <w14:ligatures w14:val="none"/>
        </w:rPr>
      </w:pPr>
    </w:p>
    <w:p w14:paraId="64D36A37" w14:textId="77777777" w:rsidR="00F921FF" w:rsidRDefault="00F921FF" w:rsidP="00F921FF">
      <w:pPr>
        <w:spacing w:after="160" w:line="259" w:lineRule="auto"/>
        <w:jc w:val="both"/>
        <w:rPr>
          <w:rFonts w:ascii="Arial" w:hAnsi="Arial" w:cs="Arial"/>
          <w:b/>
          <w:kern w:val="0"/>
          <w:sz w:val="22"/>
          <w:szCs w:val="22"/>
          <w14:ligatures w14:val="none"/>
        </w:rPr>
      </w:pPr>
    </w:p>
    <w:p w14:paraId="6AB3459C" w14:textId="77777777" w:rsidR="00F921FF" w:rsidRDefault="00F921FF" w:rsidP="00F921FF">
      <w:pPr>
        <w:spacing w:after="160" w:line="259" w:lineRule="auto"/>
        <w:jc w:val="both"/>
        <w:rPr>
          <w:rFonts w:ascii="Arial" w:hAnsi="Arial" w:cs="Arial"/>
          <w:b/>
          <w:kern w:val="0"/>
          <w:sz w:val="22"/>
          <w:szCs w:val="22"/>
          <w14:ligatures w14:val="none"/>
        </w:rPr>
      </w:pPr>
    </w:p>
    <w:p w14:paraId="78F5B471" w14:textId="77777777" w:rsidR="00F921FF" w:rsidRDefault="00F921FF" w:rsidP="00F921FF">
      <w:pPr>
        <w:spacing w:after="160" w:line="259" w:lineRule="auto"/>
        <w:jc w:val="both"/>
        <w:rPr>
          <w:rFonts w:ascii="Arial" w:hAnsi="Arial" w:cs="Arial"/>
          <w:b/>
          <w:kern w:val="0"/>
          <w:sz w:val="22"/>
          <w:szCs w:val="22"/>
          <w14:ligatures w14:val="none"/>
        </w:rPr>
      </w:pPr>
    </w:p>
    <w:p w14:paraId="0F2DCE29" w14:textId="77777777" w:rsidR="00F921FF" w:rsidRDefault="00F921FF" w:rsidP="00F921FF">
      <w:pPr>
        <w:spacing w:after="160" w:line="259" w:lineRule="auto"/>
        <w:jc w:val="both"/>
        <w:rPr>
          <w:rFonts w:ascii="Arial" w:hAnsi="Arial" w:cs="Arial"/>
          <w:b/>
          <w:kern w:val="0"/>
          <w:sz w:val="22"/>
          <w:szCs w:val="22"/>
          <w14:ligatures w14:val="none"/>
        </w:rPr>
      </w:pPr>
    </w:p>
    <w:p w14:paraId="33A99C12" w14:textId="77777777" w:rsidR="00F921FF" w:rsidRDefault="00F921FF" w:rsidP="00F921FF">
      <w:pPr>
        <w:spacing w:after="160" w:line="259" w:lineRule="auto"/>
        <w:jc w:val="both"/>
        <w:rPr>
          <w:rFonts w:ascii="Arial" w:hAnsi="Arial" w:cs="Arial"/>
          <w:b/>
          <w:kern w:val="0"/>
          <w:sz w:val="22"/>
          <w:szCs w:val="22"/>
          <w14:ligatures w14:val="none"/>
        </w:rPr>
      </w:pPr>
    </w:p>
    <w:p w14:paraId="671DBE3B" w14:textId="347367E1" w:rsidR="00F921FF" w:rsidRPr="00C2512B" w:rsidRDefault="00F921FF" w:rsidP="00F921FF">
      <w:pPr>
        <w:spacing w:after="160" w:line="259" w:lineRule="auto"/>
        <w:jc w:val="center"/>
        <w:rPr>
          <w:rFonts w:ascii="Arial" w:hAnsi="Arial" w:cs="Arial"/>
          <w:b/>
          <w:kern w:val="0"/>
          <w:sz w:val="28"/>
          <w:szCs w:val="28"/>
          <w14:ligatures w14:val="none"/>
        </w:rPr>
      </w:pPr>
      <w:r w:rsidRPr="00C2512B">
        <w:rPr>
          <w:rFonts w:ascii="Arial" w:hAnsi="Arial" w:cs="Arial"/>
          <w:b/>
          <w:kern w:val="0"/>
          <w:sz w:val="28"/>
          <w:szCs w:val="28"/>
          <w14:ligatures w14:val="none"/>
        </w:rPr>
        <w:t>NOTAS DE GESTIÓN ADMINISTRATIVA</w:t>
      </w:r>
    </w:p>
    <w:p w14:paraId="799ED07E" w14:textId="77DD67D5" w:rsidR="00C2512B" w:rsidRPr="00C2512B" w:rsidRDefault="00C2512B" w:rsidP="00F921FF">
      <w:pPr>
        <w:spacing w:after="160" w:line="259" w:lineRule="auto"/>
        <w:jc w:val="center"/>
        <w:rPr>
          <w:rFonts w:ascii="Arial" w:hAnsi="Arial" w:cs="Arial"/>
          <w:b/>
          <w:kern w:val="0"/>
          <w:sz w:val="28"/>
          <w:szCs w:val="28"/>
          <w14:ligatures w14:val="none"/>
        </w:rPr>
      </w:pPr>
      <w:r w:rsidRPr="00C2512B">
        <w:rPr>
          <w:rFonts w:ascii="Arial" w:hAnsi="Arial" w:cs="Arial"/>
          <w:b/>
          <w:kern w:val="0"/>
          <w:sz w:val="28"/>
          <w:szCs w:val="28"/>
          <w14:ligatures w14:val="none"/>
        </w:rPr>
        <w:t>DEL 1 DE ENERO AL 31 DE MARZO 2025</w:t>
      </w:r>
    </w:p>
    <w:p w14:paraId="5D792991" w14:textId="77777777" w:rsidR="00F921FF" w:rsidRPr="00C2512B" w:rsidRDefault="00F921FF" w:rsidP="00F921FF">
      <w:pPr>
        <w:spacing w:after="160" w:line="259" w:lineRule="auto"/>
        <w:jc w:val="center"/>
        <w:rPr>
          <w:rFonts w:ascii="Arial" w:hAnsi="Arial" w:cs="Arial"/>
          <w:b/>
          <w:kern w:val="0"/>
          <w:sz w:val="28"/>
          <w:szCs w:val="28"/>
          <w14:ligatures w14:val="none"/>
        </w:rPr>
      </w:pPr>
    </w:p>
    <w:p w14:paraId="0947B506" w14:textId="77777777" w:rsidR="00F921FF" w:rsidRDefault="00F921FF" w:rsidP="00F921FF">
      <w:pPr>
        <w:spacing w:after="160" w:line="259" w:lineRule="auto"/>
        <w:jc w:val="both"/>
        <w:rPr>
          <w:rFonts w:ascii="Arial" w:hAnsi="Arial" w:cs="Arial"/>
          <w:b/>
          <w:kern w:val="0"/>
          <w:sz w:val="22"/>
          <w:szCs w:val="22"/>
          <w14:ligatures w14:val="none"/>
        </w:rPr>
      </w:pPr>
    </w:p>
    <w:p w14:paraId="371CC354" w14:textId="77777777" w:rsidR="00F921FF" w:rsidRDefault="00F921FF" w:rsidP="00F921FF">
      <w:pPr>
        <w:spacing w:after="160" w:line="259" w:lineRule="auto"/>
        <w:jc w:val="both"/>
        <w:rPr>
          <w:rFonts w:ascii="Arial" w:hAnsi="Arial" w:cs="Arial"/>
          <w:b/>
          <w:kern w:val="0"/>
          <w:sz w:val="22"/>
          <w:szCs w:val="22"/>
          <w14:ligatures w14:val="none"/>
        </w:rPr>
      </w:pPr>
    </w:p>
    <w:p w14:paraId="356523AF" w14:textId="77777777" w:rsidR="00F921FF" w:rsidRDefault="00F921FF" w:rsidP="00F921FF">
      <w:pPr>
        <w:spacing w:after="160" w:line="259" w:lineRule="auto"/>
        <w:jc w:val="both"/>
        <w:rPr>
          <w:rFonts w:ascii="Arial" w:hAnsi="Arial" w:cs="Arial"/>
          <w:b/>
          <w:kern w:val="0"/>
          <w:sz w:val="22"/>
          <w:szCs w:val="22"/>
          <w14:ligatures w14:val="none"/>
        </w:rPr>
      </w:pPr>
    </w:p>
    <w:p w14:paraId="7885A001" w14:textId="77777777" w:rsidR="00F921FF" w:rsidRDefault="00F921FF" w:rsidP="00F921FF">
      <w:pPr>
        <w:spacing w:after="160" w:line="259" w:lineRule="auto"/>
        <w:jc w:val="both"/>
        <w:rPr>
          <w:rFonts w:ascii="Arial" w:hAnsi="Arial" w:cs="Arial"/>
          <w:b/>
          <w:kern w:val="0"/>
          <w:sz w:val="22"/>
          <w:szCs w:val="22"/>
          <w14:ligatures w14:val="none"/>
        </w:rPr>
      </w:pPr>
    </w:p>
    <w:p w14:paraId="0B783057" w14:textId="77777777" w:rsidR="00F921FF" w:rsidRDefault="00F921FF" w:rsidP="00F921FF">
      <w:pPr>
        <w:spacing w:after="160" w:line="259" w:lineRule="auto"/>
        <w:jc w:val="both"/>
        <w:rPr>
          <w:rFonts w:ascii="Arial" w:hAnsi="Arial" w:cs="Arial"/>
          <w:b/>
          <w:kern w:val="0"/>
          <w:sz w:val="22"/>
          <w:szCs w:val="22"/>
          <w14:ligatures w14:val="none"/>
        </w:rPr>
      </w:pPr>
    </w:p>
    <w:p w14:paraId="5111BE23" w14:textId="77777777" w:rsidR="00F921FF" w:rsidRDefault="00F921FF" w:rsidP="00F921FF">
      <w:pPr>
        <w:spacing w:after="160" w:line="259" w:lineRule="auto"/>
        <w:jc w:val="both"/>
        <w:rPr>
          <w:rFonts w:ascii="Arial" w:hAnsi="Arial" w:cs="Arial"/>
          <w:b/>
          <w:kern w:val="0"/>
          <w:sz w:val="22"/>
          <w:szCs w:val="22"/>
          <w14:ligatures w14:val="none"/>
        </w:rPr>
      </w:pPr>
    </w:p>
    <w:p w14:paraId="253EFF51" w14:textId="77777777" w:rsidR="00F921FF" w:rsidRDefault="00F921FF" w:rsidP="00F921FF">
      <w:pPr>
        <w:spacing w:after="160" w:line="259" w:lineRule="auto"/>
        <w:jc w:val="both"/>
        <w:rPr>
          <w:rFonts w:ascii="Arial" w:hAnsi="Arial" w:cs="Arial"/>
          <w:b/>
          <w:kern w:val="0"/>
          <w:sz w:val="22"/>
          <w:szCs w:val="22"/>
          <w14:ligatures w14:val="none"/>
        </w:rPr>
      </w:pPr>
    </w:p>
    <w:p w14:paraId="27502675" w14:textId="77777777" w:rsidR="00F921FF" w:rsidRDefault="00F921FF" w:rsidP="00F921FF">
      <w:pPr>
        <w:spacing w:after="160" w:line="259" w:lineRule="auto"/>
        <w:jc w:val="both"/>
        <w:rPr>
          <w:rFonts w:ascii="Arial" w:hAnsi="Arial" w:cs="Arial"/>
          <w:b/>
          <w:kern w:val="0"/>
          <w:sz w:val="22"/>
          <w:szCs w:val="22"/>
          <w14:ligatures w14:val="none"/>
        </w:rPr>
      </w:pPr>
    </w:p>
    <w:p w14:paraId="5B71F43A" w14:textId="77777777" w:rsidR="00F921FF" w:rsidRDefault="00F921FF" w:rsidP="00F921FF">
      <w:pPr>
        <w:spacing w:after="160" w:line="259" w:lineRule="auto"/>
        <w:jc w:val="both"/>
        <w:rPr>
          <w:rFonts w:ascii="Arial" w:hAnsi="Arial" w:cs="Arial"/>
          <w:b/>
          <w:kern w:val="0"/>
          <w:sz w:val="22"/>
          <w:szCs w:val="22"/>
          <w14:ligatures w14:val="none"/>
        </w:rPr>
      </w:pPr>
    </w:p>
    <w:p w14:paraId="1EE4A944" w14:textId="77777777" w:rsidR="00F921FF" w:rsidRDefault="00F921FF" w:rsidP="00F921FF">
      <w:pPr>
        <w:spacing w:after="160" w:line="259" w:lineRule="auto"/>
        <w:jc w:val="both"/>
        <w:rPr>
          <w:rFonts w:ascii="Arial" w:hAnsi="Arial" w:cs="Arial"/>
          <w:b/>
          <w:kern w:val="0"/>
          <w:sz w:val="22"/>
          <w:szCs w:val="22"/>
          <w14:ligatures w14:val="none"/>
        </w:rPr>
      </w:pPr>
    </w:p>
    <w:p w14:paraId="043C1C59" w14:textId="77777777" w:rsidR="00F921FF" w:rsidRDefault="00F921FF" w:rsidP="00F921FF">
      <w:pPr>
        <w:spacing w:after="160" w:line="259" w:lineRule="auto"/>
        <w:jc w:val="both"/>
        <w:rPr>
          <w:rFonts w:ascii="Arial" w:hAnsi="Arial" w:cs="Arial"/>
          <w:b/>
          <w:kern w:val="0"/>
          <w:sz w:val="22"/>
          <w:szCs w:val="22"/>
          <w14:ligatures w14:val="none"/>
        </w:rPr>
      </w:pPr>
    </w:p>
    <w:p w14:paraId="1D9B5299" w14:textId="77777777" w:rsidR="00F921FF" w:rsidRDefault="00F921FF" w:rsidP="00F921FF">
      <w:pPr>
        <w:spacing w:after="160" w:line="259" w:lineRule="auto"/>
        <w:jc w:val="both"/>
        <w:rPr>
          <w:rFonts w:ascii="Arial" w:hAnsi="Arial" w:cs="Arial"/>
          <w:b/>
          <w:kern w:val="0"/>
          <w:sz w:val="22"/>
          <w:szCs w:val="22"/>
          <w14:ligatures w14:val="none"/>
        </w:rPr>
      </w:pPr>
    </w:p>
    <w:p w14:paraId="5924B2F7" w14:textId="77777777" w:rsidR="00F921FF" w:rsidRDefault="00F921FF" w:rsidP="00F921FF">
      <w:pPr>
        <w:spacing w:after="160" w:line="259" w:lineRule="auto"/>
        <w:jc w:val="both"/>
        <w:rPr>
          <w:rFonts w:ascii="Arial" w:hAnsi="Arial" w:cs="Arial"/>
          <w:b/>
          <w:kern w:val="0"/>
          <w:sz w:val="22"/>
          <w:szCs w:val="22"/>
          <w14:ligatures w14:val="none"/>
        </w:rPr>
      </w:pPr>
    </w:p>
    <w:p w14:paraId="0B8CDBA6" w14:textId="6ABC6968"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lastRenderedPageBreak/>
        <w:t>Introducción</w:t>
      </w:r>
      <w:r w:rsidRPr="00F921FF">
        <w:rPr>
          <w:rFonts w:ascii="Arial" w:hAnsi="Arial" w:cs="Arial"/>
          <w:b/>
          <w:kern w:val="0"/>
          <w:sz w:val="22"/>
          <w:szCs w:val="22"/>
          <w14:ligatures w14:val="none"/>
        </w:rPr>
        <w:tab/>
      </w:r>
    </w:p>
    <w:p w14:paraId="35D318BE"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p>
    <w:p w14:paraId="7E68F5A7" w14:textId="34C0C4A5"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t>La elaboración y presentación de los estados financieros, así como sus notas respectivas que se anexan tienen como objetivo fundamental la revelación del contexto y de los aspectos económico-financieros que influyeron en los datos y cifras generadas por la CAPAMI, del 1 de enero al 31 de marzo 2025, de acuerdo a sus facultades que le confiere las leyes que aplica, así como los procedimientos autorizados.</w:t>
      </w:r>
      <w:r w:rsidRPr="00F921FF">
        <w:rPr>
          <w:rFonts w:ascii="Arial" w:hAnsi="Arial" w:cs="Arial"/>
          <w:kern w:val="0"/>
          <w:sz w:val="22"/>
          <w:szCs w:val="22"/>
          <w14:ligatures w14:val="none"/>
        </w:rPr>
        <w:tab/>
      </w:r>
    </w:p>
    <w:p w14:paraId="1BA5168F" w14:textId="77777777" w:rsidR="00F921FF" w:rsidRPr="00F921FF" w:rsidRDefault="00F921FF" w:rsidP="00F921FF">
      <w:pPr>
        <w:spacing w:after="160" w:line="259" w:lineRule="auto"/>
        <w:jc w:val="center"/>
        <w:rPr>
          <w:b/>
          <w:kern w:val="0"/>
          <w:sz w:val="22"/>
          <w:szCs w:val="22"/>
          <w14:ligatures w14:val="none"/>
        </w:rPr>
      </w:pPr>
    </w:p>
    <w:p w14:paraId="275F2E6A"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GA01 Autorización e Historia:</w:t>
      </w:r>
      <w:r w:rsidRPr="00F921FF">
        <w:rPr>
          <w:rFonts w:ascii="Arial" w:hAnsi="Arial" w:cs="Arial"/>
          <w:b/>
          <w:kern w:val="0"/>
          <w:sz w:val="22"/>
          <w:szCs w:val="22"/>
          <w14:ligatures w14:val="none"/>
        </w:rPr>
        <w:tab/>
      </w:r>
    </w:p>
    <w:p w14:paraId="09845068"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p>
    <w:p w14:paraId="340D6C97"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t>Se informará sobre:</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020BA949" w14:textId="77777777" w:rsidR="00F921FF" w:rsidRPr="00F921FF" w:rsidRDefault="00F921FF" w:rsidP="00F921FF">
      <w:pPr>
        <w:numPr>
          <w:ilvl w:val="0"/>
          <w:numId w:val="5"/>
        </w:numPr>
        <w:spacing w:before="120" w:after="120" w:line="312" w:lineRule="auto"/>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 xml:space="preserve">Fecha de creación del ente: Se crea la Comisión de Agua Potable y Alcantarillado del Municipio de Iguala conforme al decreto celebrado el 28 de mayo de 1991y publicado en el Periódico Oficial del Gobierno del Estado de Guerrero. </w:t>
      </w:r>
    </w:p>
    <w:p w14:paraId="146A137D" w14:textId="77777777" w:rsidR="00F921FF" w:rsidRPr="00F921FF" w:rsidRDefault="00F921FF" w:rsidP="00F921FF">
      <w:pPr>
        <w:contextualSpacing/>
        <w:jc w:val="both"/>
        <w:rPr>
          <w:rFonts w:ascii="Arial" w:hAnsi="Arial" w:cs="Arial"/>
          <w:kern w:val="0"/>
          <w:sz w:val="22"/>
          <w:szCs w:val="22"/>
          <w14:ligatures w14:val="none"/>
        </w:rPr>
      </w:pPr>
    </w:p>
    <w:p w14:paraId="447A5E35" w14:textId="214E5A61" w:rsidR="00F921FF" w:rsidRPr="00F921FF" w:rsidRDefault="00F921FF" w:rsidP="00F921FF">
      <w:pPr>
        <w:spacing w:after="160" w:line="259" w:lineRule="auto"/>
        <w:ind w:left="708"/>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Para efectos fiscales se cuenta con un registro federal de contribuyentes CAP910529CU7, por lo que la Secretar</w:t>
      </w:r>
      <w:r w:rsidR="00C2512B">
        <w:rPr>
          <w:rFonts w:ascii="Arial" w:hAnsi="Arial" w:cs="Arial"/>
          <w:kern w:val="0"/>
          <w:sz w:val="22"/>
          <w:szCs w:val="22"/>
          <w14:ligatures w14:val="none"/>
        </w:rPr>
        <w:t>í</w:t>
      </w:r>
      <w:r w:rsidRPr="00F921FF">
        <w:rPr>
          <w:rFonts w:ascii="Arial" w:hAnsi="Arial" w:cs="Arial"/>
          <w:kern w:val="0"/>
          <w:sz w:val="22"/>
          <w:szCs w:val="22"/>
          <w14:ligatures w14:val="none"/>
        </w:rPr>
        <w:t xml:space="preserve">a de Hacienda y Crédito Público, reconoce con fecha de creación el 29 de </w:t>
      </w:r>
      <w:r w:rsidR="00D8520C" w:rsidRPr="00F921FF">
        <w:rPr>
          <w:rFonts w:ascii="Arial" w:hAnsi="Arial" w:cs="Arial"/>
          <w:kern w:val="0"/>
          <w:sz w:val="22"/>
          <w:szCs w:val="22"/>
          <w14:ligatures w14:val="none"/>
        </w:rPr>
        <w:t>mayo</w:t>
      </w:r>
      <w:r w:rsidRPr="00F921FF">
        <w:rPr>
          <w:rFonts w:ascii="Arial" w:hAnsi="Arial" w:cs="Arial"/>
          <w:kern w:val="0"/>
          <w:sz w:val="22"/>
          <w:szCs w:val="22"/>
          <w14:ligatures w14:val="none"/>
        </w:rPr>
        <w:t xml:space="preserve"> de 1991.</w:t>
      </w:r>
      <w:r w:rsidRPr="00F921FF">
        <w:rPr>
          <w:rFonts w:ascii="Arial" w:hAnsi="Arial" w:cs="Arial"/>
          <w:kern w:val="0"/>
          <w:sz w:val="22"/>
          <w:szCs w:val="22"/>
          <w14:ligatures w14:val="none"/>
        </w:rPr>
        <w:tab/>
      </w:r>
    </w:p>
    <w:p w14:paraId="257CDFC9" w14:textId="77777777" w:rsidR="00F921FF" w:rsidRPr="00F921FF" w:rsidRDefault="00F921FF" w:rsidP="00F921FF">
      <w:pPr>
        <w:spacing w:after="160" w:line="259" w:lineRule="auto"/>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42A1F544" w14:textId="77777777" w:rsidR="00F921FF" w:rsidRPr="00F921FF" w:rsidRDefault="00F921FF" w:rsidP="00F921FF">
      <w:pPr>
        <w:numPr>
          <w:ilvl w:val="0"/>
          <w:numId w:val="5"/>
        </w:numPr>
        <w:spacing w:before="120" w:after="160" w:line="259" w:lineRule="auto"/>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Principales cambios en la estructura: No se realizaron cambios en la   estructura orgánica durante este periodo del ejercicio fiscal 2024.</w:t>
      </w:r>
    </w:p>
    <w:p w14:paraId="5A4B03F9"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0AE4523C"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7433750D"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751E68D5"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2AA8AFFC"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24743316"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18D892FC"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478B85AB"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4E93CCD5"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1725EDCF"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2520DD4A"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78D63779"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4D1B03C2"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7F4326C7" w14:textId="77777777" w:rsidR="00F921FF" w:rsidRPr="00F921FF" w:rsidRDefault="00F921FF" w:rsidP="00F921FF">
      <w:pPr>
        <w:spacing w:after="160" w:line="259" w:lineRule="auto"/>
        <w:contextualSpacing/>
        <w:rPr>
          <w:rFonts w:ascii="Arial" w:hAnsi="Arial" w:cs="Arial"/>
          <w:kern w:val="0"/>
          <w:sz w:val="22"/>
          <w:szCs w:val="22"/>
          <w14:ligatures w14:val="none"/>
        </w:rPr>
      </w:pPr>
    </w:p>
    <w:p w14:paraId="4E338C0A" w14:textId="77777777" w:rsidR="00F921FF" w:rsidRPr="00F921FF" w:rsidRDefault="00F921FF" w:rsidP="00F921FF">
      <w:pPr>
        <w:spacing w:after="160" w:line="259" w:lineRule="auto"/>
        <w:ind w:left="720"/>
        <w:contextualSpacing/>
        <w:jc w:val="center"/>
        <w:rPr>
          <w:rFonts w:ascii="Arial" w:hAnsi="Arial" w:cs="Arial"/>
          <w:kern w:val="0"/>
          <w:sz w:val="22"/>
          <w:szCs w:val="22"/>
          <w14:ligatures w14:val="none"/>
        </w:rPr>
      </w:pPr>
    </w:p>
    <w:p w14:paraId="2A903D44"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GA02 Describir el Panorama Económico y Financiero</w:t>
      </w:r>
    </w:p>
    <w:p w14:paraId="7A8B272D" w14:textId="77777777" w:rsidR="00F921FF" w:rsidRPr="00F921FF" w:rsidRDefault="00F921FF" w:rsidP="00F921FF">
      <w:pPr>
        <w:spacing w:after="160" w:line="259" w:lineRule="auto"/>
        <w:jc w:val="both"/>
        <w:rPr>
          <w:rFonts w:ascii="Arial" w:hAnsi="Arial" w:cs="Arial"/>
          <w:b/>
          <w:kern w:val="0"/>
          <w:sz w:val="22"/>
          <w:szCs w:val="22"/>
          <w14:ligatures w14:val="none"/>
        </w:rPr>
      </w:pPr>
    </w:p>
    <w:p w14:paraId="476AE282"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6A806420" w14:textId="77777777" w:rsidR="00F921FF" w:rsidRPr="00F921FF" w:rsidRDefault="00F921FF" w:rsidP="00F921FF">
      <w:pPr>
        <w:spacing w:after="160" w:line="259" w:lineRule="auto"/>
        <w:jc w:val="both"/>
        <w:rPr>
          <w:rFonts w:ascii="Arial" w:hAnsi="Arial" w:cs="Arial"/>
          <w:b/>
          <w:kern w:val="0"/>
          <w:sz w:val="22"/>
          <w:szCs w:val="22"/>
          <w14:ligatures w14:val="none"/>
        </w:rPr>
      </w:pPr>
    </w:p>
    <w:p w14:paraId="5A8E03BA"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GA03 Organización y Objeto Social</w:t>
      </w:r>
      <w:r w:rsidRPr="00F921FF">
        <w:rPr>
          <w:rFonts w:ascii="Arial" w:hAnsi="Arial" w:cs="Arial"/>
          <w:b/>
          <w:kern w:val="0"/>
          <w:sz w:val="22"/>
          <w:szCs w:val="22"/>
          <w14:ligatures w14:val="none"/>
        </w:rPr>
        <w:tab/>
      </w:r>
    </w:p>
    <w:p w14:paraId="5AC74775" w14:textId="77777777" w:rsidR="00D8520C"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p>
    <w:p w14:paraId="36F1F154" w14:textId="2868E288"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kern w:val="0"/>
          <w:sz w:val="22"/>
          <w:szCs w:val="22"/>
          <w14:ligatures w14:val="none"/>
        </w:rPr>
        <w:tab/>
      </w:r>
      <w:r w:rsidRPr="00F921FF">
        <w:rPr>
          <w:rFonts w:ascii="Arial" w:hAnsi="Arial" w:cs="Arial"/>
          <w:b/>
          <w:bCs/>
          <w:kern w:val="0"/>
          <w:sz w:val="22"/>
          <w:szCs w:val="22"/>
          <w14:ligatures w14:val="none"/>
        </w:rPr>
        <w:t>Se informará sobre:</w:t>
      </w:r>
      <w:r w:rsidRPr="00F921FF">
        <w:rPr>
          <w:rFonts w:ascii="Arial" w:hAnsi="Arial" w:cs="Arial"/>
          <w:b/>
          <w:bCs/>
          <w:kern w:val="0"/>
          <w:sz w:val="22"/>
          <w:szCs w:val="22"/>
          <w14:ligatures w14:val="none"/>
        </w:rPr>
        <w:tab/>
      </w:r>
    </w:p>
    <w:p w14:paraId="7AC3FEB3" w14:textId="77777777" w:rsidR="00F921FF" w:rsidRPr="00F921FF" w:rsidRDefault="00F921FF" w:rsidP="00F921FF">
      <w:pPr>
        <w:spacing w:after="160" w:line="259" w:lineRule="auto"/>
        <w:jc w:val="both"/>
        <w:rPr>
          <w:rFonts w:ascii="Arial" w:hAnsi="Arial" w:cs="Arial"/>
          <w:b/>
          <w:bCs/>
          <w:kern w:val="0"/>
          <w:sz w:val="22"/>
          <w:szCs w:val="22"/>
          <w14:ligatures w14:val="none"/>
        </w:rPr>
      </w:pPr>
      <w:r w:rsidRPr="00F921FF">
        <w:rPr>
          <w:rFonts w:ascii="Arial" w:hAnsi="Arial" w:cs="Arial"/>
          <w:b/>
          <w:bCs/>
          <w:kern w:val="0"/>
          <w:sz w:val="22"/>
          <w:szCs w:val="22"/>
          <w14:ligatures w14:val="none"/>
        </w:rPr>
        <w:tab/>
      </w:r>
      <w:r w:rsidRPr="00F921FF">
        <w:rPr>
          <w:rFonts w:ascii="Arial" w:hAnsi="Arial" w:cs="Arial"/>
          <w:b/>
          <w:bCs/>
          <w:kern w:val="0"/>
          <w:sz w:val="22"/>
          <w:szCs w:val="22"/>
          <w14:ligatures w14:val="none"/>
        </w:rPr>
        <w:tab/>
      </w:r>
      <w:r w:rsidRPr="00F921FF">
        <w:rPr>
          <w:rFonts w:ascii="Arial" w:hAnsi="Arial" w:cs="Arial"/>
          <w:b/>
          <w:bCs/>
          <w:kern w:val="0"/>
          <w:sz w:val="22"/>
          <w:szCs w:val="22"/>
          <w14:ligatures w14:val="none"/>
        </w:rPr>
        <w:tab/>
      </w:r>
      <w:r w:rsidRPr="00F921FF">
        <w:rPr>
          <w:rFonts w:ascii="Arial" w:hAnsi="Arial" w:cs="Arial"/>
          <w:b/>
          <w:bCs/>
          <w:kern w:val="0"/>
          <w:sz w:val="22"/>
          <w:szCs w:val="22"/>
          <w14:ligatures w14:val="none"/>
        </w:rPr>
        <w:tab/>
      </w:r>
      <w:r w:rsidRPr="00F921FF">
        <w:rPr>
          <w:rFonts w:ascii="Arial" w:hAnsi="Arial" w:cs="Arial"/>
          <w:b/>
          <w:bCs/>
          <w:kern w:val="0"/>
          <w:sz w:val="22"/>
          <w:szCs w:val="22"/>
          <w14:ligatures w14:val="none"/>
        </w:rPr>
        <w:tab/>
      </w:r>
      <w:r w:rsidRPr="00F921FF">
        <w:rPr>
          <w:rFonts w:ascii="Arial" w:hAnsi="Arial" w:cs="Arial"/>
          <w:b/>
          <w:bCs/>
          <w:kern w:val="0"/>
          <w:sz w:val="22"/>
          <w:szCs w:val="22"/>
          <w14:ligatures w14:val="none"/>
        </w:rPr>
        <w:tab/>
      </w:r>
      <w:r w:rsidRPr="00F921FF">
        <w:rPr>
          <w:rFonts w:ascii="Arial" w:hAnsi="Arial" w:cs="Arial"/>
          <w:b/>
          <w:bCs/>
          <w:kern w:val="0"/>
          <w:sz w:val="22"/>
          <w:szCs w:val="22"/>
          <w14:ligatures w14:val="none"/>
        </w:rPr>
        <w:tab/>
      </w:r>
    </w:p>
    <w:p w14:paraId="4C0F1B67" w14:textId="77777777" w:rsidR="00F921FF" w:rsidRPr="00F921FF" w:rsidRDefault="00F921FF" w:rsidP="00F921FF">
      <w:pPr>
        <w:numPr>
          <w:ilvl w:val="0"/>
          <w:numId w:val="6"/>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Objeto social</w:t>
      </w:r>
      <w:r w:rsidRPr="00F921FF">
        <w:rPr>
          <w:rFonts w:ascii="Arial" w:hAnsi="Arial" w:cs="Arial"/>
          <w:kern w:val="0"/>
          <w:sz w:val="22"/>
          <w:szCs w:val="22"/>
          <w14:ligatures w14:val="none"/>
        </w:rPr>
        <w:t xml:space="preserve"> </w:t>
      </w:r>
      <w:r w:rsidRPr="00F921FF">
        <w:rPr>
          <w:rFonts w:ascii="Arial" w:hAnsi="Arial" w:cs="Arial"/>
          <w:b/>
          <w:bCs/>
          <w:kern w:val="0"/>
          <w:sz w:val="22"/>
          <w:szCs w:val="22"/>
          <w14:ligatures w14:val="none"/>
        </w:rPr>
        <w:t xml:space="preserve">y principales actividades: </w:t>
      </w:r>
      <w:r w:rsidRPr="00F921FF">
        <w:rPr>
          <w:rFonts w:ascii="Arial" w:hAnsi="Arial" w:cs="Arial"/>
          <w:kern w:val="0"/>
          <w:sz w:val="22"/>
          <w:szCs w:val="22"/>
          <w14:ligatures w14:val="none"/>
        </w:rPr>
        <w:t>Contar con infraestructura suficiente y adecuada para dar a la población un servicio de agua potable adecuado, así como de alcantarillado y saneamiento.</w:t>
      </w:r>
    </w:p>
    <w:p w14:paraId="7A9B1A5A" w14:textId="77777777" w:rsidR="00F921FF" w:rsidRPr="00F921FF" w:rsidRDefault="00F921FF" w:rsidP="00F921FF">
      <w:pPr>
        <w:spacing w:after="160" w:line="259" w:lineRule="auto"/>
        <w:ind w:left="720"/>
        <w:contextualSpacing/>
        <w:jc w:val="both"/>
        <w:rPr>
          <w:rFonts w:ascii="Arial" w:hAnsi="Arial" w:cs="Arial"/>
          <w:kern w:val="0"/>
          <w:sz w:val="22"/>
          <w:szCs w:val="22"/>
          <w14:ligatures w14:val="none"/>
        </w:rPr>
      </w:pPr>
    </w:p>
    <w:p w14:paraId="2B4EEA07" w14:textId="77777777" w:rsidR="00F921FF" w:rsidRPr="00F921FF" w:rsidRDefault="00F921FF" w:rsidP="00F921FF">
      <w:pPr>
        <w:numPr>
          <w:ilvl w:val="0"/>
          <w:numId w:val="6"/>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Principal actividad:</w:t>
      </w:r>
      <w:r w:rsidRPr="00F921FF">
        <w:rPr>
          <w:rFonts w:ascii="Arial" w:hAnsi="Arial" w:cs="Arial"/>
          <w:bCs/>
          <w:kern w:val="0"/>
          <w:sz w:val="22"/>
          <w:szCs w:val="22"/>
          <w14:ligatures w14:val="none"/>
        </w:rPr>
        <w:t xml:space="preserve"> Es la</w:t>
      </w:r>
      <w:r w:rsidRPr="00F921FF">
        <w:rPr>
          <w:rFonts w:ascii="Arial" w:hAnsi="Arial" w:cs="Arial"/>
          <w:kern w:val="0"/>
          <w:sz w:val="22"/>
          <w:szCs w:val="22"/>
          <w14:ligatures w14:val="none"/>
        </w:rPr>
        <w:t xml:space="preserve"> captación, tratamiento y suministro de agua potable para uso distinto al doméstico.</w:t>
      </w:r>
    </w:p>
    <w:p w14:paraId="0D74E7C9" w14:textId="77777777" w:rsidR="00F921FF" w:rsidRPr="00F921FF" w:rsidRDefault="00F921FF" w:rsidP="00F921FF">
      <w:pPr>
        <w:spacing w:after="160" w:line="259" w:lineRule="auto"/>
        <w:ind w:left="720"/>
        <w:contextualSpacing/>
        <w:jc w:val="both"/>
        <w:rPr>
          <w:rFonts w:ascii="Arial" w:hAnsi="Arial" w:cs="Arial"/>
          <w:kern w:val="0"/>
          <w:sz w:val="22"/>
          <w:szCs w:val="22"/>
          <w14:ligatures w14:val="none"/>
        </w:rPr>
      </w:pPr>
    </w:p>
    <w:p w14:paraId="58ECCA4F" w14:textId="77777777" w:rsidR="00F921FF" w:rsidRPr="00F921FF" w:rsidRDefault="00F921FF" w:rsidP="00F921FF">
      <w:pPr>
        <w:numPr>
          <w:ilvl w:val="0"/>
          <w:numId w:val="5"/>
        </w:numPr>
        <w:spacing w:before="120" w:after="160" w:line="259" w:lineRule="auto"/>
        <w:contextualSpacing/>
        <w:jc w:val="both"/>
        <w:rPr>
          <w:rFonts w:ascii="Arial" w:hAnsi="Arial" w:cs="Arial"/>
          <w:kern w:val="0"/>
          <w:sz w:val="22"/>
          <w:szCs w:val="22"/>
          <w14:ligatures w14:val="none"/>
        </w:rPr>
      </w:pPr>
      <w:r w:rsidRPr="00F921FF">
        <w:rPr>
          <w:rFonts w:ascii="Arial" w:hAnsi="Arial" w:cs="Arial"/>
          <w:b/>
          <w:bCs/>
          <w:kern w:val="0"/>
          <w:sz w:val="22"/>
          <w:szCs w:val="22"/>
          <w14:ligatures w14:val="none"/>
        </w:rPr>
        <w:t>Ejercicio Fiscal:</w:t>
      </w:r>
      <w:r w:rsidRPr="00F921FF">
        <w:rPr>
          <w:rFonts w:ascii="Arial" w:hAnsi="Arial" w:cs="Arial"/>
          <w:kern w:val="0"/>
          <w:sz w:val="22"/>
          <w:szCs w:val="22"/>
          <w14:ligatures w14:val="none"/>
        </w:rPr>
        <w:t xml:space="preserve"> Ejercicio fiscal 2025.</w:t>
      </w:r>
    </w:p>
    <w:p w14:paraId="0F1A0CB2" w14:textId="77777777" w:rsidR="00F921FF" w:rsidRPr="00F921FF" w:rsidRDefault="00F921FF" w:rsidP="00F921FF">
      <w:pPr>
        <w:spacing w:after="160" w:line="259" w:lineRule="auto"/>
        <w:ind w:left="720"/>
        <w:contextualSpacing/>
        <w:jc w:val="both"/>
        <w:rPr>
          <w:rFonts w:ascii="Arial" w:hAnsi="Arial" w:cs="Arial"/>
          <w:kern w:val="0"/>
          <w:sz w:val="22"/>
          <w:szCs w:val="22"/>
          <w14:ligatures w14:val="none"/>
        </w:rPr>
      </w:pPr>
    </w:p>
    <w:p w14:paraId="7565D3E4" w14:textId="77777777" w:rsidR="00F921FF" w:rsidRPr="00F921FF" w:rsidRDefault="00F921FF" w:rsidP="00F921FF">
      <w:pPr>
        <w:numPr>
          <w:ilvl w:val="0"/>
          <w:numId w:val="5"/>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Régimen jurídico que le es aplicable:</w:t>
      </w:r>
      <w:r w:rsidRPr="00F921FF">
        <w:rPr>
          <w:rFonts w:ascii="Arial" w:hAnsi="Arial" w:cs="Arial"/>
          <w:kern w:val="0"/>
          <w:sz w:val="22"/>
          <w:szCs w:val="22"/>
          <w14:ligatures w14:val="none"/>
        </w:rPr>
        <w:t xml:space="preserve"> Persona moral sin fines de lucro, con responsabilidad jurídica y patrimonio propio.</w:t>
      </w:r>
    </w:p>
    <w:p w14:paraId="5E7EB9C1" w14:textId="77777777" w:rsidR="00F921FF" w:rsidRPr="00F921FF" w:rsidRDefault="00F921FF" w:rsidP="00F921FF">
      <w:pPr>
        <w:spacing w:before="120" w:after="120" w:line="312" w:lineRule="auto"/>
        <w:ind w:left="720"/>
        <w:contextualSpacing/>
        <w:jc w:val="both"/>
        <w:rPr>
          <w:rFonts w:ascii="Arial" w:hAnsi="Arial" w:cs="Arial"/>
          <w:kern w:val="0"/>
          <w:sz w:val="22"/>
          <w:szCs w:val="22"/>
          <w14:ligatures w14:val="none"/>
        </w:rPr>
      </w:pPr>
    </w:p>
    <w:p w14:paraId="3EA8F88E" w14:textId="77777777" w:rsidR="00F921FF" w:rsidRPr="00F921FF" w:rsidRDefault="00F921FF" w:rsidP="00F921FF">
      <w:pPr>
        <w:numPr>
          <w:ilvl w:val="0"/>
          <w:numId w:val="5"/>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 xml:space="preserve">Consideraciones fiscales del ente: </w:t>
      </w:r>
      <w:r w:rsidRPr="00F921FF">
        <w:rPr>
          <w:rFonts w:ascii="Arial" w:hAnsi="Arial" w:cs="Arial"/>
          <w:bCs/>
          <w:kern w:val="0"/>
          <w:sz w:val="22"/>
          <w:szCs w:val="22"/>
          <w14:ligatures w14:val="none"/>
        </w:rPr>
        <w:t>Obligaciones fiscales.</w:t>
      </w:r>
    </w:p>
    <w:p w14:paraId="73543873" w14:textId="77777777" w:rsidR="00F921FF" w:rsidRPr="00F921FF" w:rsidRDefault="00F921FF" w:rsidP="00F921FF">
      <w:pPr>
        <w:spacing w:before="120" w:after="120" w:line="312" w:lineRule="auto"/>
        <w:ind w:left="720"/>
        <w:contextualSpacing/>
        <w:jc w:val="both"/>
        <w:rPr>
          <w:rFonts w:ascii="Arial" w:hAnsi="Arial" w:cs="Arial"/>
          <w:kern w:val="0"/>
          <w:sz w:val="22"/>
          <w:szCs w:val="22"/>
          <w14:ligatures w14:val="none"/>
        </w:rPr>
      </w:pPr>
    </w:p>
    <w:p w14:paraId="2F76D8EC" w14:textId="77777777" w:rsidR="006B106A" w:rsidRPr="00F921FF" w:rsidRDefault="006B106A" w:rsidP="00F921FF">
      <w:pPr>
        <w:spacing w:before="120" w:after="120" w:line="312" w:lineRule="auto"/>
        <w:contextualSpacing/>
        <w:jc w:val="both"/>
        <w:rPr>
          <w:rFonts w:ascii="Arial" w:hAnsi="Arial" w:cs="Arial"/>
          <w:bCs/>
          <w:kern w:val="0"/>
          <w:sz w:val="22"/>
          <w:szCs w:val="22"/>
          <w14:ligatures w14:val="none"/>
        </w:rPr>
      </w:pPr>
    </w:p>
    <w:p w14:paraId="012D324D" w14:textId="77777777" w:rsidR="00F921FF" w:rsidRDefault="00F921FF" w:rsidP="00F921FF">
      <w:pPr>
        <w:spacing w:after="160" w:line="259" w:lineRule="auto"/>
        <w:ind w:left="720"/>
        <w:contextualSpacing/>
        <w:jc w:val="both"/>
        <w:rPr>
          <w:rFonts w:ascii="Arial" w:hAnsi="Arial" w:cs="Arial"/>
          <w:b/>
          <w:kern w:val="0"/>
          <w:sz w:val="22"/>
          <w:szCs w:val="22"/>
          <w14:ligatures w14:val="none"/>
        </w:rPr>
      </w:pPr>
      <w:r w:rsidRPr="00F921FF">
        <w:rPr>
          <w:rFonts w:ascii="Arial" w:hAnsi="Arial" w:cs="Arial"/>
          <w:b/>
          <w:kern w:val="0"/>
          <w:sz w:val="22"/>
          <w:szCs w:val="22"/>
          <w14:ligatures w14:val="none"/>
        </w:rPr>
        <w:t>Contribuciones federales obligadas a pagar y retener:</w:t>
      </w:r>
      <w:r w:rsidRPr="00F921FF">
        <w:rPr>
          <w:rFonts w:ascii="Arial" w:hAnsi="Arial" w:cs="Arial"/>
          <w:b/>
          <w:kern w:val="0"/>
          <w:sz w:val="22"/>
          <w:szCs w:val="22"/>
          <w14:ligatures w14:val="none"/>
        </w:rPr>
        <w:tab/>
      </w:r>
    </w:p>
    <w:p w14:paraId="7256836A" w14:textId="6244B6FF" w:rsidR="00F921FF" w:rsidRPr="00F921FF" w:rsidRDefault="00F921FF" w:rsidP="00F921FF">
      <w:pPr>
        <w:spacing w:after="160" w:line="259" w:lineRule="auto"/>
        <w:ind w:left="720"/>
        <w:contextualSpacing/>
        <w:jc w:val="both"/>
        <w:rPr>
          <w:rFonts w:ascii="Arial" w:hAnsi="Arial" w:cs="Arial"/>
          <w:b/>
          <w:kern w:val="0"/>
          <w:sz w:val="22"/>
          <w:szCs w:val="22"/>
          <w14:ligatures w14:val="none"/>
        </w:rPr>
      </w:pP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p>
    <w:p w14:paraId="7BFC6B52" w14:textId="24AB3517" w:rsidR="00F921FF" w:rsidRPr="00F921FF" w:rsidRDefault="00F921FF" w:rsidP="00F921FF">
      <w:pPr>
        <w:numPr>
          <w:ilvl w:val="0"/>
          <w:numId w:val="2"/>
        </w:numPr>
        <w:spacing w:line="312" w:lineRule="auto"/>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Declaración informativa de IVA con la anual de ISR</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13ED0A56" w14:textId="77777777" w:rsidR="00F921FF" w:rsidRDefault="00F921FF" w:rsidP="00F921FF">
      <w:pPr>
        <w:numPr>
          <w:ilvl w:val="0"/>
          <w:numId w:val="2"/>
        </w:numPr>
        <w:spacing w:line="312" w:lineRule="auto"/>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Pago definitivo mensual de IVA</w:t>
      </w:r>
      <w:r w:rsidRPr="00F921FF">
        <w:rPr>
          <w:rFonts w:ascii="Arial" w:hAnsi="Arial" w:cs="Arial"/>
          <w:kern w:val="0"/>
          <w:sz w:val="22"/>
          <w:szCs w:val="22"/>
          <w14:ligatures w14:val="none"/>
        </w:rPr>
        <w:tab/>
      </w:r>
    </w:p>
    <w:p w14:paraId="58AAE275" w14:textId="77777777" w:rsidR="00D8520C" w:rsidRDefault="00D8520C" w:rsidP="00D8520C">
      <w:pPr>
        <w:spacing w:line="312" w:lineRule="auto"/>
        <w:ind w:left="2136"/>
        <w:contextualSpacing/>
        <w:jc w:val="both"/>
        <w:rPr>
          <w:rFonts w:ascii="Arial" w:hAnsi="Arial" w:cs="Arial"/>
          <w:kern w:val="0"/>
          <w:sz w:val="22"/>
          <w:szCs w:val="22"/>
          <w14:ligatures w14:val="none"/>
        </w:rPr>
      </w:pPr>
    </w:p>
    <w:p w14:paraId="5C22743C" w14:textId="77777777" w:rsidR="00D8520C" w:rsidRDefault="00D8520C" w:rsidP="00D8520C">
      <w:pPr>
        <w:spacing w:line="312" w:lineRule="auto"/>
        <w:ind w:left="2136"/>
        <w:contextualSpacing/>
        <w:jc w:val="both"/>
        <w:rPr>
          <w:rFonts w:ascii="Arial" w:hAnsi="Arial" w:cs="Arial"/>
          <w:kern w:val="0"/>
          <w:sz w:val="22"/>
          <w:szCs w:val="22"/>
          <w14:ligatures w14:val="none"/>
        </w:rPr>
      </w:pPr>
    </w:p>
    <w:p w14:paraId="055E6EFB" w14:textId="77777777" w:rsidR="00D8520C" w:rsidRDefault="00D8520C" w:rsidP="00D8520C">
      <w:pPr>
        <w:spacing w:line="312" w:lineRule="auto"/>
        <w:ind w:left="2136"/>
        <w:contextualSpacing/>
        <w:jc w:val="both"/>
        <w:rPr>
          <w:rFonts w:ascii="Arial" w:hAnsi="Arial" w:cs="Arial"/>
          <w:kern w:val="0"/>
          <w:sz w:val="22"/>
          <w:szCs w:val="22"/>
          <w14:ligatures w14:val="none"/>
        </w:rPr>
      </w:pPr>
    </w:p>
    <w:p w14:paraId="1DAE25B2" w14:textId="4C8C38FE" w:rsidR="00F921FF" w:rsidRPr="00F921FF" w:rsidRDefault="00F921FF" w:rsidP="00F921FF">
      <w:pPr>
        <w:spacing w:line="312" w:lineRule="auto"/>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3CE8EFB6" w14:textId="4DB50A20" w:rsidR="00F921FF" w:rsidRPr="00F921FF" w:rsidRDefault="00F921FF" w:rsidP="00F921FF">
      <w:pPr>
        <w:numPr>
          <w:ilvl w:val="0"/>
          <w:numId w:val="2"/>
        </w:numPr>
        <w:spacing w:line="312" w:lineRule="auto"/>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Entero de retenciones mensuales de ISR por sueldos y salarios</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4F40EEFC" w14:textId="77777777" w:rsidR="00F921FF" w:rsidRPr="00F921FF" w:rsidRDefault="00F921FF" w:rsidP="00F921FF">
      <w:pPr>
        <w:numPr>
          <w:ilvl w:val="0"/>
          <w:numId w:val="2"/>
        </w:numPr>
        <w:spacing w:line="312" w:lineRule="auto"/>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lastRenderedPageBreak/>
        <w:t>Declaración de proveedores de IVA</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091D1989" w14:textId="77777777" w:rsidR="00F921FF" w:rsidRPr="00F921FF" w:rsidRDefault="00F921FF" w:rsidP="00F921FF">
      <w:pPr>
        <w:numPr>
          <w:ilvl w:val="0"/>
          <w:numId w:val="2"/>
        </w:numPr>
        <w:spacing w:line="312" w:lineRule="auto"/>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Declaración informativa mensual de Proveedores</w:t>
      </w:r>
      <w:r w:rsidRPr="00F921FF">
        <w:rPr>
          <w:rFonts w:ascii="Arial" w:hAnsi="Arial" w:cs="Arial"/>
          <w:kern w:val="0"/>
          <w:sz w:val="22"/>
          <w:szCs w:val="22"/>
          <w14:ligatures w14:val="none"/>
        </w:rPr>
        <w:tab/>
      </w:r>
    </w:p>
    <w:p w14:paraId="3C694408" w14:textId="77777777" w:rsidR="00F921FF" w:rsidRPr="00F921FF" w:rsidRDefault="00F921FF" w:rsidP="00F921FF">
      <w:pPr>
        <w:ind w:left="2136"/>
        <w:contextualSpacing/>
        <w:rPr>
          <w:rFonts w:ascii="Arial" w:hAnsi="Arial" w:cs="Arial"/>
          <w:kern w:val="0"/>
          <w:sz w:val="22"/>
          <w:szCs w:val="22"/>
          <w14:ligatures w14:val="none"/>
        </w:rPr>
      </w:pPr>
    </w:p>
    <w:p w14:paraId="2D63C7A4"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67EEA529" w14:textId="77777777" w:rsidR="00F921FF" w:rsidRPr="00F921FF" w:rsidRDefault="00F921FF" w:rsidP="00F921FF">
      <w:pPr>
        <w:spacing w:after="160" w:line="259" w:lineRule="auto"/>
        <w:ind w:firstLine="708"/>
        <w:jc w:val="both"/>
        <w:rPr>
          <w:rFonts w:ascii="Arial" w:hAnsi="Arial" w:cs="Arial"/>
          <w:kern w:val="0"/>
          <w:sz w:val="22"/>
          <w:szCs w:val="22"/>
          <w14:ligatures w14:val="none"/>
        </w:rPr>
      </w:pPr>
      <w:r w:rsidRPr="00F921FF">
        <w:rPr>
          <w:rFonts w:ascii="Arial" w:hAnsi="Arial" w:cs="Arial"/>
          <w:b/>
          <w:kern w:val="0"/>
          <w:sz w:val="22"/>
          <w:szCs w:val="22"/>
          <w14:ligatures w14:val="none"/>
        </w:rPr>
        <w:t>Contribuciones estatales obligadas a pagar o retener</w:t>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p>
    <w:p w14:paraId="11AC1DC8" w14:textId="42E31E2B" w:rsidR="00F921FF" w:rsidRDefault="00F921FF" w:rsidP="00F921FF">
      <w:pPr>
        <w:numPr>
          <w:ilvl w:val="0"/>
          <w:numId w:val="4"/>
        </w:numPr>
        <w:spacing w:before="120" w:after="160" w:line="259" w:lineRule="auto"/>
        <w:ind w:firstLine="67"/>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Pago de impuestos sobre nómina sobre las erogaciones por remuneraciones al personal.</w:t>
      </w:r>
    </w:p>
    <w:p w14:paraId="3D3539CD" w14:textId="77777777" w:rsidR="006B106A" w:rsidRPr="00F921FF" w:rsidRDefault="006B106A" w:rsidP="006B106A">
      <w:pPr>
        <w:spacing w:before="120" w:after="160" w:line="259" w:lineRule="auto"/>
        <w:contextualSpacing/>
        <w:jc w:val="both"/>
        <w:rPr>
          <w:rFonts w:ascii="Arial" w:hAnsi="Arial" w:cs="Arial"/>
          <w:kern w:val="0"/>
          <w:sz w:val="22"/>
          <w:szCs w:val="22"/>
          <w14:ligatures w14:val="none"/>
        </w:rPr>
      </w:pPr>
    </w:p>
    <w:p w14:paraId="12FF3B34" w14:textId="77777777" w:rsidR="00F921FF" w:rsidRPr="00F921FF" w:rsidRDefault="00F921FF" w:rsidP="00F921FF">
      <w:pPr>
        <w:spacing w:after="160" w:line="259" w:lineRule="auto"/>
        <w:ind w:left="2136"/>
        <w:contextualSpacing/>
        <w:rPr>
          <w:rFonts w:ascii="Arial" w:hAnsi="Arial" w:cs="Arial"/>
          <w:kern w:val="0"/>
          <w:sz w:val="22"/>
          <w:szCs w:val="22"/>
          <w14:ligatures w14:val="none"/>
        </w:rPr>
      </w:pPr>
    </w:p>
    <w:p w14:paraId="04D735B1" w14:textId="4C69B806" w:rsidR="00F921FF" w:rsidRPr="00F921FF" w:rsidRDefault="00F921FF" w:rsidP="00F921FF">
      <w:pPr>
        <w:numPr>
          <w:ilvl w:val="0"/>
          <w:numId w:val="5"/>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Estructura organizacional básica.</w:t>
      </w:r>
    </w:p>
    <w:p w14:paraId="4F338258" w14:textId="77777777" w:rsidR="00F921FF" w:rsidRPr="00F921FF" w:rsidRDefault="00F921FF" w:rsidP="00F921FF">
      <w:pPr>
        <w:spacing w:before="100" w:beforeAutospacing="1" w:after="100" w:afterAutospacing="1"/>
        <w:rPr>
          <w:rFonts w:ascii="Times New Roman" w:eastAsia="Times New Roman" w:hAnsi="Times New Roman" w:cs="Times New Roman"/>
          <w:kern w:val="0"/>
          <w:lang w:eastAsia="es-MX"/>
          <w14:ligatures w14:val="none"/>
        </w:rPr>
      </w:pPr>
      <w:r w:rsidRPr="00F921FF">
        <w:rPr>
          <w:rFonts w:ascii="Times New Roman" w:eastAsia="Times New Roman" w:hAnsi="Times New Roman" w:cs="Times New Roman"/>
          <w:noProof/>
          <w:kern w:val="0"/>
          <w:lang w:eastAsia="es-MX"/>
          <w14:ligatures w14:val="none"/>
        </w:rPr>
        <w:drawing>
          <wp:inline distT="0" distB="0" distL="0" distR="0" wp14:anchorId="3587131B" wp14:editId="19F4B38D">
            <wp:extent cx="5638800" cy="41973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678" cy="4220378"/>
                    </a:xfrm>
                    <a:prstGeom prst="rect">
                      <a:avLst/>
                    </a:prstGeom>
                    <a:noFill/>
                    <a:ln>
                      <a:noFill/>
                    </a:ln>
                  </pic:spPr>
                </pic:pic>
              </a:graphicData>
            </a:graphic>
          </wp:inline>
        </w:drawing>
      </w:r>
    </w:p>
    <w:p w14:paraId="061C48E8" w14:textId="77777777" w:rsidR="00F921FF" w:rsidRPr="00F921FF" w:rsidRDefault="00F921FF" w:rsidP="00F921FF">
      <w:pPr>
        <w:spacing w:after="160" w:line="259" w:lineRule="auto"/>
        <w:rPr>
          <w:rFonts w:ascii="Arial" w:hAnsi="Arial" w:cs="Arial"/>
          <w:kern w:val="0"/>
          <w:sz w:val="22"/>
          <w:szCs w:val="22"/>
          <w14:ligatures w14:val="none"/>
        </w:rPr>
      </w:pPr>
    </w:p>
    <w:p w14:paraId="5AE49A13" w14:textId="77777777" w:rsidR="00F921FF" w:rsidRPr="00F921FF" w:rsidRDefault="00F921FF" w:rsidP="00F921FF">
      <w:pPr>
        <w:spacing w:after="160" w:line="259" w:lineRule="auto"/>
        <w:rPr>
          <w:rFonts w:ascii="Arial" w:hAnsi="Arial" w:cs="Arial"/>
          <w:kern w:val="0"/>
          <w:sz w:val="22"/>
          <w:szCs w:val="22"/>
          <w14:ligatures w14:val="none"/>
        </w:rPr>
      </w:pPr>
    </w:p>
    <w:p w14:paraId="0EF7C035" w14:textId="77777777" w:rsidR="00F921FF" w:rsidRPr="00F921FF" w:rsidRDefault="00F921FF" w:rsidP="00F921FF">
      <w:pPr>
        <w:numPr>
          <w:ilvl w:val="0"/>
          <w:numId w:val="5"/>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lastRenderedPageBreak/>
        <w:t>Fideicomisos, mandatos y análogos de los cuales es fideicomitente o fideicomisario.</w:t>
      </w:r>
      <w:r w:rsidRPr="00F921FF">
        <w:rPr>
          <w:rFonts w:ascii="Arial" w:hAnsi="Arial" w:cs="Arial"/>
          <w:kern w:val="0"/>
          <w:sz w:val="22"/>
          <w:szCs w:val="22"/>
          <w14:ligatures w14:val="none"/>
        </w:rPr>
        <w:t xml:space="preserve"> No existen fideicomisos.</w:t>
      </w:r>
    </w:p>
    <w:p w14:paraId="51955F42" w14:textId="77777777" w:rsidR="00F921FF" w:rsidRPr="00F921FF" w:rsidRDefault="00F921FF" w:rsidP="00F921FF">
      <w:pPr>
        <w:spacing w:after="160" w:line="259" w:lineRule="auto"/>
        <w:rPr>
          <w:rFonts w:ascii="Arial" w:hAnsi="Arial" w:cs="Arial"/>
          <w:kern w:val="0"/>
          <w:sz w:val="22"/>
          <w:szCs w:val="22"/>
          <w14:ligatures w14:val="none"/>
        </w:rPr>
      </w:pPr>
    </w:p>
    <w:p w14:paraId="6A74550B"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bCs/>
          <w:kern w:val="0"/>
          <w:sz w:val="22"/>
          <w:szCs w:val="22"/>
          <w14:ligatures w14:val="none"/>
        </w:rPr>
        <w:t>GA0</w:t>
      </w:r>
      <w:r w:rsidRPr="00F921FF">
        <w:rPr>
          <w:rFonts w:ascii="Arial" w:hAnsi="Arial" w:cs="Arial"/>
          <w:b/>
          <w:kern w:val="0"/>
          <w:sz w:val="22"/>
          <w:szCs w:val="22"/>
          <w14:ligatures w14:val="none"/>
        </w:rPr>
        <w:t xml:space="preserve">4 </w:t>
      </w:r>
      <w:r w:rsidRPr="00F921FF">
        <w:rPr>
          <w:rFonts w:ascii="Arial" w:hAnsi="Arial" w:cs="Arial"/>
          <w:b/>
          <w:kern w:val="0"/>
          <w:sz w:val="22"/>
          <w:szCs w:val="22"/>
          <w14:ligatures w14:val="none"/>
        </w:rPr>
        <w:tab/>
        <w:t>Bases de Preparación de los Estados Financieros</w:t>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p>
    <w:p w14:paraId="0BEF80AF"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t>Se informará sobre:</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7E286C72"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6FD55E6D" w14:textId="77777777" w:rsidR="00F921FF" w:rsidRPr="00F921FF" w:rsidRDefault="00F921FF" w:rsidP="00F921FF">
      <w:pPr>
        <w:numPr>
          <w:ilvl w:val="0"/>
          <w:numId w:val="7"/>
        </w:numPr>
        <w:spacing w:before="120" w:after="160" w:line="259" w:lineRule="auto"/>
        <w:contextualSpacing/>
        <w:jc w:val="both"/>
        <w:rPr>
          <w:rFonts w:ascii="Arial" w:hAnsi="Arial" w:cs="Arial"/>
          <w:b/>
          <w:kern w:val="0"/>
          <w:sz w:val="22"/>
          <w:szCs w:val="22"/>
          <w14:ligatures w14:val="none"/>
        </w:rPr>
      </w:pPr>
      <w:r w:rsidRPr="00F921FF">
        <w:rPr>
          <w:rFonts w:ascii="Arial" w:hAnsi="Arial" w:cs="Arial"/>
          <w:b/>
          <w:kern w:val="0"/>
          <w:sz w:val="22"/>
          <w:szCs w:val="22"/>
          <w14:ligatures w14:val="none"/>
        </w:rPr>
        <w:t>Se ha observado la normatividad emitida por el CONAC y las disposiciones legales aplicables.</w:t>
      </w:r>
      <w:r w:rsidRPr="00F921FF">
        <w:rPr>
          <w:rFonts w:ascii="Arial" w:hAnsi="Arial" w:cs="Arial"/>
          <w:b/>
          <w:kern w:val="0"/>
          <w:sz w:val="22"/>
          <w:szCs w:val="22"/>
          <w14:ligatures w14:val="none"/>
        </w:rPr>
        <w:tab/>
      </w:r>
    </w:p>
    <w:p w14:paraId="6794761A" w14:textId="77777777" w:rsidR="00F921FF" w:rsidRPr="00F921FF" w:rsidRDefault="00F921FF" w:rsidP="00F921FF">
      <w:pPr>
        <w:spacing w:after="160" w:line="259" w:lineRule="auto"/>
        <w:ind w:left="1418"/>
        <w:contextualSpacing/>
        <w:rPr>
          <w:rFonts w:ascii="Arial" w:hAnsi="Arial" w:cs="Arial"/>
          <w:b/>
          <w:kern w:val="0"/>
          <w:sz w:val="22"/>
          <w:szCs w:val="22"/>
          <w14:ligatures w14:val="none"/>
        </w:rPr>
      </w:pPr>
    </w:p>
    <w:p w14:paraId="4583C30C" w14:textId="77777777" w:rsidR="00F921FF" w:rsidRPr="00F921FF" w:rsidRDefault="00F921FF" w:rsidP="00F921FF">
      <w:pPr>
        <w:rPr>
          <w:rFonts w:ascii="Arial" w:hAnsi="Arial" w:cs="Arial"/>
          <w:kern w:val="0"/>
          <w:sz w:val="22"/>
          <w:szCs w:val="22"/>
          <w14:ligatures w14:val="none"/>
        </w:rPr>
      </w:pPr>
      <w:r w:rsidRPr="00F921FF">
        <w:rPr>
          <w:rFonts w:ascii="Arial" w:hAnsi="Arial" w:cs="Arial"/>
          <w:kern w:val="0"/>
          <w:sz w:val="22"/>
          <w:szCs w:val="22"/>
          <w14:ligatures w14:val="none"/>
        </w:rPr>
        <w:t xml:space="preserve">1.  Si (X)           No </w:t>
      </w:r>
      <w:proofErr w:type="gramStart"/>
      <w:r w:rsidRPr="00F921FF">
        <w:rPr>
          <w:rFonts w:ascii="Arial" w:hAnsi="Arial" w:cs="Arial"/>
          <w:kern w:val="0"/>
          <w:sz w:val="22"/>
          <w:szCs w:val="22"/>
          <w14:ligatures w14:val="none"/>
        </w:rPr>
        <w:t xml:space="preserve">(  </w:t>
      </w:r>
      <w:proofErr w:type="gramEnd"/>
      <w:r w:rsidRPr="00F921FF">
        <w:rPr>
          <w:rFonts w:ascii="Arial" w:hAnsi="Arial" w:cs="Arial"/>
          <w:kern w:val="0"/>
          <w:sz w:val="22"/>
          <w:szCs w:val="22"/>
          <w14:ligatures w14:val="none"/>
        </w:rPr>
        <w:t xml:space="preserve"> )</w:t>
      </w:r>
    </w:p>
    <w:p w14:paraId="6ADE8A02" w14:textId="77777777" w:rsidR="00F921FF" w:rsidRPr="00F921FF" w:rsidRDefault="00F921FF" w:rsidP="00F921FF">
      <w:pPr>
        <w:spacing w:after="160" w:line="259" w:lineRule="auto"/>
        <w:jc w:val="both"/>
        <w:rPr>
          <w:rFonts w:ascii="Arial" w:hAnsi="Arial" w:cs="Arial"/>
          <w:b/>
          <w:kern w:val="0"/>
          <w:sz w:val="22"/>
          <w:szCs w:val="22"/>
          <w14:ligatures w14:val="none"/>
        </w:rPr>
      </w:pPr>
    </w:p>
    <w:p w14:paraId="76616915"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2. Los presentes estados financieros se encuentran expresados en moneda nacional y han sido elaborados de conformidad con las disposiciones de la LGCG, así como los acuerdos emitidos por el Consejo Nacional de Armonización Contable (CONAC) aplicable.</w:t>
      </w:r>
    </w:p>
    <w:p w14:paraId="12093C4C" w14:textId="5B9272E3"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 xml:space="preserve">La Comisión de Agua Potable y Alcantarillado del Municipio de Iguala a partir del 1 de </w:t>
      </w:r>
      <w:proofErr w:type="gramStart"/>
      <w:r w:rsidRPr="00F921FF">
        <w:rPr>
          <w:rFonts w:ascii="Arial" w:hAnsi="Arial" w:cs="Arial"/>
          <w:kern w:val="0"/>
          <w:sz w:val="22"/>
          <w:szCs w:val="22"/>
          <w14:ligatures w14:val="none"/>
        </w:rPr>
        <w:t>Enero</w:t>
      </w:r>
      <w:proofErr w:type="gramEnd"/>
      <w:r w:rsidRPr="00F921FF">
        <w:rPr>
          <w:rFonts w:ascii="Arial" w:hAnsi="Arial" w:cs="Arial"/>
          <w:kern w:val="0"/>
          <w:sz w:val="22"/>
          <w:szCs w:val="22"/>
          <w14:ligatures w14:val="none"/>
        </w:rPr>
        <w:t xml:space="preserve"> del año 2015 armonizo su sistema de contabilidad, alineando el plan de cuentas como lo regula el CONAC y se emiten los estados financieros, contables, presupuestarios, programáticos y complementarios que están establecidos. Las operaciones se registran en el sistema automatizado de administración y contabilidad gubernamental SAACG.NET</w:t>
      </w:r>
      <w:r w:rsidR="00D8520C">
        <w:rPr>
          <w:rFonts w:ascii="Arial" w:hAnsi="Arial" w:cs="Arial"/>
          <w:kern w:val="0"/>
          <w:sz w:val="22"/>
          <w:szCs w:val="22"/>
          <w14:ligatures w14:val="none"/>
        </w:rPr>
        <w:t xml:space="preserve"> </w:t>
      </w:r>
      <w:r w:rsidRPr="00F921FF">
        <w:rPr>
          <w:rFonts w:ascii="Arial" w:hAnsi="Arial" w:cs="Arial"/>
          <w:kern w:val="0"/>
          <w:sz w:val="22"/>
          <w:szCs w:val="22"/>
          <w14:ligatures w14:val="none"/>
        </w:rPr>
        <w:t>avalado por el CONAC.</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15A4FB01" w14:textId="1D99427C" w:rsidR="00F921FF" w:rsidRPr="00F921FF" w:rsidRDefault="00F921FF" w:rsidP="00F921FF">
      <w:pPr>
        <w:numPr>
          <w:ilvl w:val="0"/>
          <w:numId w:val="7"/>
        </w:numPr>
        <w:spacing w:before="120" w:after="160" w:line="259" w:lineRule="auto"/>
        <w:contextualSpacing/>
        <w:jc w:val="both"/>
        <w:rPr>
          <w:rFonts w:ascii="Arial" w:hAnsi="Arial" w:cs="Arial"/>
          <w:b/>
          <w:kern w:val="0"/>
          <w:sz w:val="22"/>
          <w:szCs w:val="22"/>
          <w14:ligatures w14:val="none"/>
        </w:rPr>
      </w:pPr>
      <w:r w:rsidRPr="00F921FF">
        <w:rPr>
          <w:rFonts w:ascii="Arial" w:hAnsi="Arial" w:cs="Arial"/>
          <w:b/>
          <w:kern w:val="0"/>
          <w:sz w:val="22"/>
          <w:szCs w:val="22"/>
          <w14:ligatures w14:val="none"/>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7F73100"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kern w:val="0"/>
          <w:sz w:val="22"/>
          <w:szCs w:val="22"/>
          <w14:ligatures w14:val="none"/>
        </w:rPr>
        <w:tab/>
      </w:r>
    </w:p>
    <w:p w14:paraId="111FB408"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 xml:space="preserve">Con fundamento en el artículo 21 de la Ley General de Contabilidad Gubernamental, el cual señala que la contabilidad se basara en un marco conceptual que representa los conceptos fundamentales para la contabilización y valuación de la información financiera confiable y comparable. La Comisión de Agua Potable y Alcantarillado del Municipio de Iguala, registra sus operaciones a costo histórico, es decir las operaciones son registradas de acuerdo al monto erogado para su adquisición conforme a la documentación contable original comprobatoria. </w:t>
      </w:r>
    </w:p>
    <w:p w14:paraId="084A4105" w14:textId="77777777" w:rsidR="00F921FF" w:rsidRPr="00F921FF" w:rsidRDefault="00F921FF" w:rsidP="00F921FF">
      <w:pPr>
        <w:spacing w:after="160" w:line="259" w:lineRule="auto"/>
        <w:jc w:val="both"/>
        <w:rPr>
          <w:rFonts w:ascii="Arial" w:hAnsi="Arial" w:cs="Arial"/>
          <w:kern w:val="0"/>
          <w:sz w:val="22"/>
          <w:szCs w:val="22"/>
          <w14:ligatures w14:val="none"/>
        </w:rPr>
      </w:pPr>
    </w:p>
    <w:p w14:paraId="23AD1371" w14:textId="77777777" w:rsidR="00F921FF" w:rsidRPr="00F921FF" w:rsidRDefault="00F921FF" w:rsidP="00F921FF">
      <w:pPr>
        <w:spacing w:after="160" w:line="259" w:lineRule="auto"/>
        <w:jc w:val="both"/>
        <w:rPr>
          <w:rFonts w:ascii="Arial" w:hAnsi="Arial" w:cs="Arial"/>
          <w:kern w:val="0"/>
          <w:sz w:val="22"/>
          <w:szCs w:val="22"/>
          <w14:ligatures w14:val="none"/>
        </w:rPr>
      </w:pPr>
    </w:p>
    <w:p w14:paraId="41CF997D"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lastRenderedPageBreak/>
        <w:t xml:space="preserve">Por otra parte, este ente público aplica el mismo tratamiento contable a sus operaciones o transacciones. </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5440162B"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399F4D95" w14:textId="77777777" w:rsidR="00F921FF" w:rsidRPr="00F921FF" w:rsidRDefault="00F921FF" w:rsidP="00F921FF">
      <w:pPr>
        <w:spacing w:after="160" w:line="259" w:lineRule="auto"/>
        <w:ind w:firstLine="708"/>
        <w:jc w:val="both"/>
        <w:rPr>
          <w:rFonts w:ascii="Arial" w:hAnsi="Arial" w:cs="Arial"/>
          <w:kern w:val="0"/>
          <w:sz w:val="22"/>
          <w:szCs w:val="22"/>
          <w14:ligatures w14:val="none"/>
        </w:rPr>
      </w:pPr>
      <w:r w:rsidRPr="00F921FF">
        <w:rPr>
          <w:rFonts w:ascii="Arial" w:hAnsi="Arial" w:cs="Arial"/>
          <w:b/>
          <w:kern w:val="0"/>
          <w:sz w:val="22"/>
          <w:szCs w:val="22"/>
          <w14:ligatures w14:val="none"/>
        </w:rPr>
        <w:t xml:space="preserve">c)    </w:t>
      </w:r>
      <w:r w:rsidRPr="00F921FF">
        <w:rPr>
          <w:rFonts w:ascii="Arial" w:hAnsi="Arial" w:cs="Arial"/>
          <w:b/>
          <w:kern w:val="0"/>
          <w:sz w:val="22"/>
          <w:szCs w:val="22"/>
          <w14:ligatures w14:val="none"/>
        </w:rPr>
        <w:tab/>
        <w:t>Postulados básicos</w:t>
      </w:r>
      <w:r w:rsidRPr="00F921FF">
        <w:rPr>
          <w:rFonts w:ascii="Arial" w:hAnsi="Arial" w:cs="Arial"/>
          <w:kern w:val="0"/>
          <w:sz w:val="22"/>
          <w:szCs w:val="22"/>
          <w14:ligatures w14:val="none"/>
        </w:rPr>
        <w:t xml:space="preserve"> </w:t>
      </w:r>
      <w:r w:rsidRPr="00F921FF">
        <w:rPr>
          <w:rFonts w:ascii="Arial" w:hAnsi="Arial" w:cs="Arial"/>
          <w:b/>
          <w:bCs/>
          <w:kern w:val="0"/>
          <w:sz w:val="22"/>
          <w:szCs w:val="22"/>
          <w14:ligatures w14:val="none"/>
        </w:rPr>
        <w:t>de contabilidad gubernamental</w:t>
      </w:r>
      <w:r w:rsidRPr="00F921FF">
        <w:rPr>
          <w:rFonts w:ascii="Arial" w:hAnsi="Arial" w:cs="Arial"/>
          <w:kern w:val="0"/>
          <w:sz w:val="22"/>
          <w:szCs w:val="22"/>
          <w14:ligatures w14:val="none"/>
        </w:rPr>
        <w:t>.</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2F701E6D"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t>1.- Sustancia económica.</w:t>
      </w:r>
      <w:r w:rsidRPr="00F921FF">
        <w:rPr>
          <w:rFonts w:ascii="Arial" w:hAnsi="Arial" w:cs="Arial"/>
          <w:kern w:val="0"/>
          <w:sz w:val="22"/>
          <w:szCs w:val="22"/>
          <w14:ligatures w14:val="none"/>
        </w:rPr>
        <w:t xml:space="preserve"> </w:t>
      </w:r>
      <w:r w:rsidRPr="00F921FF">
        <w:rPr>
          <w:rFonts w:ascii="Arial" w:hAnsi="Arial" w:cs="Arial"/>
          <w:b/>
          <w:bCs/>
          <w:kern w:val="0"/>
          <w:sz w:val="22"/>
          <w:szCs w:val="22"/>
          <w14:ligatures w14:val="none"/>
        </w:rPr>
        <w:t>-</w:t>
      </w:r>
      <w:r w:rsidRPr="00F921FF">
        <w:rPr>
          <w:rFonts w:ascii="Arial" w:hAnsi="Arial" w:cs="Arial"/>
          <w:kern w:val="0"/>
          <w:sz w:val="22"/>
          <w:szCs w:val="22"/>
          <w14:ligatures w14:val="none"/>
        </w:rPr>
        <w:t xml:space="preserve"> El organismo reconoce los registros contables de las transacciones interna y otros eventos, que afectan económicamente y en su caso delimitan la operación de sistema de contabilidad gubernamental.</w:t>
      </w:r>
    </w:p>
    <w:p w14:paraId="7B4C1881"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3155160F" w14:textId="158904FE"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t xml:space="preserve">2.- Ente </w:t>
      </w:r>
      <w:r w:rsidR="00D8520C" w:rsidRPr="00F921FF">
        <w:rPr>
          <w:rFonts w:ascii="Arial" w:hAnsi="Arial" w:cs="Arial"/>
          <w:b/>
          <w:bCs/>
          <w:kern w:val="0"/>
          <w:sz w:val="22"/>
          <w:szCs w:val="22"/>
          <w14:ligatures w14:val="none"/>
        </w:rPr>
        <w:t>público. -</w:t>
      </w:r>
      <w:r w:rsidRPr="00F921FF">
        <w:rPr>
          <w:rFonts w:ascii="Arial" w:hAnsi="Arial" w:cs="Arial"/>
          <w:kern w:val="0"/>
          <w:sz w:val="22"/>
          <w:szCs w:val="22"/>
          <w14:ligatures w14:val="none"/>
        </w:rPr>
        <w:t xml:space="preserve"> La Comisión de Agua Potable y Alcantarillado del Municipio de Iguala, cuenta con el consejo de administración, un </w:t>
      </w:r>
      <w:proofErr w:type="gramStart"/>
      <w:r w:rsidRPr="00F921FF">
        <w:rPr>
          <w:rFonts w:ascii="Arial" w:hAnsi="Arial" w:cs="Arial"/>
          <w:kern w:val="0"/>
          <w:sz w:val="22"/>
          <w:szCs w:val="22"/>
          <w14:ligatures w14:val="none"/>
        </w:rPr>
        <w:t>Director General</w:t>
      </w:r>
      <w:proofErr w:type="gramEnd"/>
      <w:r w:rsidRPr="00F921FF">
        <w:rPr>
          <w:rFonts w:ascii="Arial" w:hAnsi="Arial" w:cs="Arial"/>
          <w:kern w:val="0"/>
          <w:sz w:val="22"/>
          <w:szCs w:val="22"/>
          <w14:ligatures w14:val="none"/>
        </w:rPr>
        <w:t xml:space="preserve"> y las unidades administrativas necesarias para el cumplimiento del objeto funciones y atribuciones. </w:t>
      </w:r>
      <w:r w:rsidRPr="00F921FF">
        <w:rPr>
          <w:rFonts w:ascii="Arial" w:hAnsi="Arial" w:cs="Arial"/>
          <w:kern w:val="0"/>
          <w:sz w:val="22"/>
          <w:szCs w:val="22"/>
          <w14:ligatures w14:val="none"/>
        </w:rPr>
        <w:tab/>
      </w:r>
    </w:p>
    <w:p w14:paraId="283C0768"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21F4DEF9" w14:textId="157B0400"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t>3.- Existencia Permanente</w:t>
      </w:r>
      <w:r w:rsidR="00D8520C" w:rsidRPr="00F921FF">
        <w:rPr>
          <w:rFonts w:ascii="Arial" w:hAnsi="Arial" w:cs="Arial"/>
          <w:b/>
          <w:bCs/>
          <w:kern w:val="0"/>
          <w:sz w:val="22"/>
          <w:szCs w:val="22"/>
          <w14:ligatures w14:val="none"/>
        </w:rPr>
        <w:tab/>
        <w:t>. -</w:t>
      </w:r>
      <w:r w:rsidRPr="00F921FF">
        <w:rPr>
          <w:rFonts w:ascii="Arial" w:hAnsi="Arial" w:cs="Arial"/>
          <w:kern w:val="0"/>
          <w:sz w:val="22"/>
          <w:szCs w:val="22"/>
          <w14:ligatures w14:val="none"/>
        </w:rPr>
        <w:t>La existencia del organismo es permanente salvo, disposición legal que especifique lo contrario.</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4A1AC728"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p>
    <w:p w14:paraId="236FE7BC" w14:textId="3EFFD50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 xml:space="preserve"> </w:t>
      </w:r>
      <w:r w:rsidRPr="00F921FF">
        <w:rPr>
          <w:rFonts w:ascii="Arial" w:hAnsi="Arial" w:cs="Arial"/>
          <w:b/>
          <w:bCs/>
          <w:kern w:val="0"/>
          <w:sz w:val="22"/>
          <w:szCs w:val="22"/>
          <w14:ligatures w14:val="none"/>
        </w:rPr>
        <w:t>4.- Revelación suficiente. -</w:t>
      </w:r>
      <w:r w:rsidRPr="00F921FF">
        <w:rPr>
          <w:rFonts w:ascii="Arial" w:hAnsi="Arial" w:cs="Arial"/>
          <w:kern w:val="0"/>
          <w:sz w:val="22"/>
          <w:szCs w:val="22"/>
          <w14:ligatures w14:val="none"/>
        </w:rPr>
        <w:t xml:space="preserve"> Los estados financieros y la información financiera muestra amplia y claramente la situación financiera del organismo y los resultados.</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1719E5D3"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t>5.-Importancia Relativa. -</w:t>
      </w:r>
      <w:r w:rsidRPr="00F921FF">
        <w:rPr>
          <w:rFonts w:ascii="Arial" w:hAnsi="Arial" w:cs="Arial"/>
          <w:kern w:val="0"/>
          <w:sz w:val="22"/>
          <w:szCs w:val="22"/>
          <w14:ligatures w14:val="none"/>
        </w:rPr>
        <w:t xml:space="preserve"> muestra los aspectos importantes del organismo que fueron reconocidos contablemente.</w:t>
      </w:r>
      <w:r w:rsidRPr="00F921FF">
        <w:rPr>
          <w:rFonts w:ascii="Arial" w:hAnsi="Arial" w:cs="Arial"/>
          <w:kern w:val="0"/>
          <w:sz w:val="22"/>
          <w:szCs w:val="22"/>
          <w14:ligatures w14:val="none"/>
        </w:rPr>
        <w:tab/>
      </w:r>
    </w:p>
    <w:p w14:paraId="579290EA"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2CCE42DE" w14:textId="77777777" w:rsid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t>6.-Registro e Integración Presupuestaria.-</w:t>
      </w:r>
      <w:r w:rsidRPr="00F921FF">
        <w:rPr>
          <w:rFonts w:ascii="Arial" w:hAnsi="Arial" w:cs="Arial"/>
          <w:kern w:val="0"/>
          <w:sz w:val="22"/>
          <w:szCs w:val="22"/>
          <w14:ligatures w14:val="none"/>
        </w:rPr>
        <w:t>La información Presupuestaria del Organismo, se integra en la contabilidad en los mismos términos que se presenta el Presupuesto de Ingresos publicado y el Presupuesto de Egreso, así como las Ampliaciones y modificaciones realizadas en el transcurso del año 2025; Así mismo de acuerdo a la naturaleza económica que corresponda: El registro presupuestario del Ingreso y Egresos del Organismo refleja en la contabilidad, considerando sus efectos patrimoniales y su vinculación con las etapas presupuestarias correspondientes.</w:t>
      </w:r>
    </w:p>
    <w:p w14:paraId="416E2C25" w14:textId="77777777" w:rsidR="00F921FF" w:rsidRDefault="00F921FF" w:rsidP="00F921FF">
      <w:pPr>
        <w:spacing w:after="160" w:line="259" w:lineRule="auto"/>
        <w:jc w:val="both"/>
        <w:rPr>
          <w:rFonts w:ascii="Arial" w:hAnsi="Arial" w:cs="Arial"/>
          <w:kern w:val="0"/>
          <w:sz w:val="22"/>
          <w:szCs w:val="22"/>
          <w14:ligatures w14:val="none"/>
        </w:rPr>
      </w:pPr>
    </w:p>
    <w:p w14:paraId="35146097" w14:textId="77777777" w:rsidR="00F921FF" w:rsidRDefault="00F921FF" w:rsidP="00F921FF">
      <w:pPr>
        <w:spacing w:after="160" w:line="259" w:lineRule="auto"/>
        <w:jc w:val="both"/>
        <w:rPr>
          <w:rFonts w:ascii="Arial" w:hAnsi="Arial" w:cs="Arial"/>
          <w:kern w:val="0"/>
          <w:sz w:val="22"/>
          <w:szCs w:val="22"/>
          <w14:ligatures w14:val="none"/>
        </w:rPr>
      </w:pPr>
    </w:p>
    <w:p w14:paraId="0FC495D8" w14:textId="77777777" w:rsidR="00F921FF" w:rsidRDefault="00F921FF" w:rsidP="00F921FF">
      <w:pPr>
        <w:spacing w:after="160" w:line="259" w:lineRule="auto"/>
        <w:jc w:val="both"/>
        <w:rPr>
          <w:rFonts w:ascii="Arial" w:hAnsi="Arial" w:cs="Arial"/>
          <w:kern w:val="0"/>
          <w:sz w:val="22"/>
          <w:szCs w:val="22"/>
          <w14:ligatures w14:val="none"/>
        </w:rPr>
      </w:pPr>
    </w:p>
    <w:p w14:paraId="5A3F3646" w14:textId="77777777" w:rsidR="00F921FF" w:rsidRPr="00F921FF" w:rsidRDefault="00F921FF" w:rsidP="00F921FF">
      <w:pPr>
        <w:spacing w:after="160" w:line="259" w:lineRule="auto"/>
        <w:jc w:val="both"/>
        <w:rPr>
          <w:rFonts w:ascii="Arial" w:hAnsi="Arial" w:cs="Arial"/>
          <w:kern w:val="0"/>
          <w:sz w:val="22"/>
          <w:szCs w:val="22"/>
          <w14:ligatures w14:val="none"/>
        </w:rPr>
      </w:pPr>
    </w:p>
    <w:p w14:paraId="7FE7FAAA" w14:textId="77777777" w:rsidR="00F921FF" w:rsidRPr="00F921FF" w:rsidRDefault="00F921FF" w:rsidP="00F921FF">
      <w:pPr>
        <w:spacing w:after="160" w:line="259" w:lineRule="auto"/>
        <w:jc w:val="both"/>
        <w:rPr>
          <w:rFonts w:ascii="Arial" w:hAnsi="Arial" w:cs="Arial"/>
          <w:kern w:val="0"/>
          <w:sz w:val="22"/>
          <w:szCs w:val="22"/>
          <w14:ligatures w14:val="none"/>
        </w:rPr>
      </w:pPr>
    </w:p>
    <w:p w14:paraId="0188388F" w14:textId="77777777" w:rsidR="00F921FF" w:rsidRPr="00F921FF" w:rsidRDefault="00F921FF" w:rsidP="00F921FF">
      <w:pPr>
        <w:spacing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t>7.- Consolidación De La Información Financiera. –</w:t>
      </w:r>
      <w:r w:rsidRPr="00F921FF">
        <w:rPr>
          <w:rFonts w:ascii="Arial" w:hAnsi="Arial" w:cs="Arial"/>
          <w:kern w:val="0"/>
          <w:sz w:val="22"/>
          <w:szCs w:val="22"/>
          <w14:ligatures w14:val="none"/>
        </w:rPr>
        <w:t>De acuerdo a los lineamientos del CONAC, los ayuntamientos de los municipios, son los autorizados de consolidar la información de las dependencias y organismos descentralizados.</w:t>
      </w:r>
    </w:p>
    <w:p w14:paraId="61EE6F88"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p>
    <w:p w14:paraId="1339AD58" w14:textId="4CC4A84F"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t>8.-Devengo contable. -</w:t>
      </w:r>
      <w:r w:rsidRPr="00F921FF">
        <w:rPr>
          <w:rFonts w:ascii="Arial" w:hAnsi="Arial" w:cs="Arial"/>
          <w:kern w:val="0"/>
          <w:sz w:val="22"/>
          <w:szCs w:val="22"/>
          <w14:ligatures w14:val="none"/>
        </w:rPr>
        <w:t xml:space="preserve"> Los registros contables de los Ingresos del devengo, los realizo el Organismo, cuando existe jurídicamente el derecho de recaudación, y del gasto se reconoce el momento de solicitar el servicio, adquisición del bien, </w:t>
      </w:r>
      <w:proofErr w:type="spellStart"/>
      <w:r w:rsidRPr="00F921FF">
        <w:rPr>
          <w:rFonts w:ascii="Arial" w:hAnsi="Arial" w:cs="Arial"/>
          <w:kern w:val="0"/>
          <w:sz w:val="22"/>
          <w:szCs w:val="22"/>
          <w14:ligatures w14:val="none"/>
        </w:rPr>
        <w:t>etc</w:t>
      </w:r>
      <w:proofErr w:type="spellEnd"/>
      <w:r w:rsidRPr="00F921FF">
        <w:rPr>
          <w:rFonts w:ascii="Arial" w:hAnsi="Arial" w:cs="Arial"/>
          <w:kern w:val="0"/>
          <w:sz w:val="22"/>
          <w:szCs w:val="22"/>
          <w14:ligatures w14:val="none"/>
        </w:rPr>
        <w:t>, y se devenga al momento de que se recibe el bien (Material) o se proporciona el Servicio, "y cuando se tiene la factura" se (Reconoce la Deuda), y una vez reconocida la deuda se programa para pago a favor del tercero.</w:t>
      </w:r>
      <w:r w:rsidRPr="00F921FF">
        <w:rPr>
          <w:rFonts w:ascii="Arial" w:hAnsi="Arial" w:cs="Arial"/>
          <w:kern w:val="0"/>
          <w:sz w:val="22"/>
          <w:szCs w:val="22"/>
          <w14:ligatures w14:val="none"/>
        </w:rPr>
        <w:tab/>
      </w:r>
    </w:p>
    <w:p w14:paraId="26BBCE5B" w14:textId="77777777" w:rsidR="00F921FF" w:rsidRPr="00F921FF" w:rsidRDefault="00F921FF" w:rsidP="00F921FF">
      <w:pPr>
        <w:spacing w:after="160" w:line="259" w:lineRule="auto"/>
        <w:jc w:val="both"/>
        <w:rPr>
          <w:rFonts w:ascii="Arial" w:hAnsi="Arial" w:cs="Arial"/>
          <w:kern w:val="0"/>
          <w:sz w:val="22"/>
          <w:szCs w:val="22"/>
          <w14:ligatures w14:val="none"/>
        </w:rPr>
      </w:pPr>
    </w:p>
    <w:p w14:paraId="0DE8342E"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 xml:space="preserve"> </w:t>
      </w:r>
      <w:r w:rsidRPr="00F921FF">
        <w:rPr>
          <w:rFonts w:ascii="Arial" w:hAnsi="Arial" w:cs="Arial"/>
          <w:b/>
          <w:bCs/>
          <w:kern w:val="0"/>
          <w:sz w:val="22"/>
          <w:szCs w:val="22"/>
          <w14:ligatures w14:val="none"/>
        </w:rPr>
        <w:t>9.- Valuación. -</w:t>
      </w:r>
      <w:r w:rsidRPr="00F921FF">
        <w:rPr>
          <w:rFonts w:ascii="Arial" w:hAnsi="Arial" w:cs="Arial"/>
          <w:kern w:val="0"/>
          <w:sz w:val="22"/>
          <w:szCs w:val="22"/>
          <w14:ligatures w14:val="none"/>
        </w:rPr>
        <w:t xml:space="preserve"> Todos los eventos que afectan económicamente al ente público, son cuantificados en términos monetarios y se registran a valor histórico.</w:t>
      </w:r>
    </w:p>
    <w:p w14:paraId="20268841" w14:textId="77777777" w:rsidR="00F921FF" w:rsidRPr="00F921FF" w:rsidRDefault="00F921FF" w:rsidP="00F921FF">
      <w:pPr>
        <w:spacing w:after="160" w:line="259" w:lineRule="auto"/>
        <w:jc w:val="both"/>
        <w:rPr>
          <w:rFonts w:ascii="Arial" w:hAnsi="Arial" w:cs="Arial"/>
          <w:kern w:val="0"/>
          <w:sz w:val="22"/>
          <w:szCs w:val="22"/>
          <w14:ligatures w14:val="none"/>
        </w:rPr>
      </w:pPr>
    </w:p>
    <w:p w14:paraId="4DA91C9A" w14:textId="60CB73D8" w:rsid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 xml:space="preserve"> </w:t>
      </w:r>
      <w:r w:rsidRPr="00F921FF">
        <w:rPr>
          <w:rFonts w:ascii="Arial" w:hAnsi="Arial" w:cs="Arial"/>
          <w:b/>
          <w:bCs/>
          <w:kern w:val="0"/>
          <w:sz w:val="22"/>
          <w:szCs w:val="22"/>
          <w14:ligatures w14:val="none"/>
        </w:rPr>
        <w:t>10.- Dualidad Económica. -</w:t>
      </w:r>
      <w:r w:rsidRPr="00F921FF">
        <w:rPr>
          <w:rFonts w:ascii="Arial" w:hAnsi="Arial" w:cs="Arial"/>
          <w:kern w:val="0"/>
          <w:sz w:val="22"/>
          <w:szCs w:val="22"/>
          <w14:ligatures w14:val="none"/>
        </w:rPr>
        <w:t>El Organismo reconoce en la Contabilidad, la representación de las Transacciones de algún evento, que afecte la situación Financiera, y la composición de los Recursos asignados para el logro de las metas y/o programas.</w:t>
      </w:r>
    </w:p>
    <w:p w14:paraId="32B39D47" w14:textId="77777777" w:rsidR="00F921FF" w:rsidRPr="00F921FF" w:rsidRDefault="00F921FF" w:rsidP="00F921FF">
      <w:pPr>
        <w:spacing w:after="160" w:line="259" w:lineRule="auto"/>
        <w:jc w:val="both"/>
        <w:rPr>
          <w:rFonts w:ascii="Arial" w:hAnsi="Arial" w:cs="Arial"/>
          <w:kern w:val="0"/>
          <w:sz w:val="22"/>
          <w:szCs w:val="22"/>
          <w14:ligatures w14:val="none"/>
        </w:rPr>
      </w:pPr>
    </w:p>
    <w:p w14:paraId="6BBB2D30"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t>11.- Consistencia. -</w:t>
      </w:r>
      <w:r w:rsidRPr="00F921FF">
        <w:rPr>
          <w:rFonts w:ascii="Arial" w:hAnsi="Arial" w:cs="Arial"/>
          <w:kern w:val="0"/>
          <w:sz w:val="22"/>
          <w:szCs w:val="22"/>
          <w14:ligatures w14:val="none"/>
        </w:rPr>
        <w:t xml:space="preserve"> Las operaciones similares en el Organismo, corresponde a un tratamiento contable, lo cual permanece a través del tiempo, en tanto no cambie la esencia económica de las Operaciones.</w:t>
      </w:r>
    </w:p>
    <w:p w14:paraId="06C18433"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48F95272" w14:textId="77777777" w:rsidR="00F921FF" w:rsidRPr="00F921FF" w:rsidRDefault="00F921FF" w:rsidP="00F921FF">
      <w:pPr>
        <w:numPr>
          <w:ilvl w:val="0"/>
          <w:numId w:val="8"/>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Normatividad supletoria</w:t>
      </w:r>
      <w:r w:rsidRPr="00F921FF">
        <w:rPr>
          <w:rFonts w:ascii="Arial" w:hAnsi="Arial" w:cs="Arial"/>
          <w:kern w:val="0"/>
          <w:sz w:val="22"/>
          <w:szCs w:val="22"/>
          <w14:ligatures w14:val="none"/>
        </w:rPr>
        <w:t>. En virtud de la normatividad emitida por el CONAC, el Organismo no ha requerido la aplicación de normatividad supletoria en materia de contabilidad gubernamental.</w:t>
      </w:r>
      <w:r w:rsidRPr="00F921FF">
        <w:rPr>
          <w:rFonts w:ascii="Arial" w:hAnsi="Arial" w:cs="Arial"/>
          <w:kern w:val="0"/>
          <w:sz w:val="22"/>
          <w:szCs w:val="22"/>
          <w14:ligatures w14:val="none"/>
        </w:rPr>
        <w:tab/>
      </w:r>
    </w:p>
    <w:p w14:paraId="1FDCC8EA" w14:textId="77777777" w:rsidR="00F921FF" w:rsidRPr="00F921FF" w:rsidRDefault="00F921FF" w:rsidP="00F921FF">
      <w:pPr>
        <w:spacing w:after="160" w:line="259" w:lineRule="auto"/>
        <w:ind w:left="1793"/>
        <w:contextualSpacing/>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74148941" w14:textId="77777777" w:rsidR="00F921FF" w:rsidRPr="00F921FF" w:rsidRDefault="00F921FF" w:rsidP="00F921FF">
      <w:pPr>
        <w:numPr>
          <w:ilvl w:val="0"/>
          <w:numId w:val="9"/>
        </w:numPr>
        <w:spacing w:before="120" w:after="160" w:line="259" w:lineRule="auto"/>
        <w:contextualSpacing/>
        <w:jc w:val="both"/>
        <w:rPr>
          <w:rFonts w:ascii="Arial" w:hAnsi="Arial" w:cs="Arial"/>
          <w:b/>
          <w:kern w:val="0"/>
          <w:sz w:val="22"/>
          <w:szCs w:val="22"/>
          <w14:ligatures w14:val="none"/>
        </w:rPr>
      </w:pPr>
      <w:r w:rsidRPr="00F921FF">
        <w:rPr>
          <w:rFonts w:ascii="Arial" w:hAnsi="Arial" w:cs="Arial"/>
          <w:b/>
          <w:kern w:val="0"/>
          <w:sz w:val="22"/>
          <w:szCs w:val="22"/>
          <w14:ligatures w14:val="none"/>
        </w:rPr>
        <w:t>Para las entidades que por primera vez estén implementando la base devengada de acuerdo a la Ley de Contabilidad, deberán:</w:t>
      </w:r>
      <w:r w:rsidRPr="00F921FF">
        <w:rPr>
          <w:rFonts w:ascii="Arial" w:hAnsi="Arial" w:cs="Arial"/>
          <w:b/>
          <w:kern w:val="0"/>
          <w:sz w:val="22"/>
          <w:szCs w:val="22"/>
          <w14:ligatures w14:val="none"/>
        </w:rPr>
        <w:tab/>
      </w:r>
    </w:p>
    <w:p w14:paraId="52E2710F" w14:textId="77777777" w:rsidR="00F921FF" w:rsidRPr="00F921FF" w:rsidRDefault="00F921FF" w:rsidP="00F921FF">
      <w:pPr>
        <w:spacing w:after="160" w:line="259" w:lineRule="auto"/>
        <w:ind w:left="708" w:firstLine="702"/>
        <w:jc w:val="both"/>
        <w:rPr>
          <w:rFonts w:ascii="Arial" w:hAnsi="Arial" w:cs="Arial"/>
          <w:kern w:val="0"/>
          <w:sz w:val="22"/>
          <w:szCs w:val="22"/>
          <w14:ligatures w14:val="none"/>
        </w:rPr>
      </w:pPr>
      <w:r w:rsidRPr="00F921FF">
        <w:rPr>
          <w:rFonts w:ascii="Arial" w:hAnsi="Arial" w:cs="Arial"/>
          <w:kern w:val="0"/>
          <w:sz w:val="22"/>
          <w:szCs w:val="22"/>
          <w14:ligatures w14:val="none"/>
        </w:rPr>
        <w:t>-    Revelar las nuevas políticas de reconocimiento; NADA QUE MANIFESTAR.</w:t>
      </w:r>
      <w:r w:rsidRPr="00F921FF">
        <w:rPr>
          <w:rFonts w:ascii="Arial" w:hAnsi="Arial" w:cs="Arial"/>
          <w:kern w:val="0"/>
          <w:sz w:val="22"/>
          <w:szCs w:val="22"/>
          <w14:ligatures w14:val="none"/>
        </w:rPr>
        <w:tab/>
      </w:r>
    </w:p>
    <w:p w14:paraId="54181C66" w14:textId="6DAFAF09" w:rsid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t>-    Su plan de implementación;</w:t>
      </w:r>
      <w:r w:rsidRPr="00F921FF">
        <w:rPr>
          <w:rFonts w:ascii="Arial" w:hAnsi="Arial" w:cs="Arial"/>
          <w:kern w:val="0"/>
          <w:sz w:val="22"/>
          <w:szCs w:val="22"/>
          <w14:ligatures w14:val="none"/>
        </w:rPr>
        <w:tab/>
        <w:t>NADA QUE MANIFESTAR.</w:t>
      </w:r>
    </w:p>
    <w:p w14:paraId="7002E580" w14:textId="77777777" w:rsidR="00F921FF" w:rsidRDefault="00F921FF" w:rsidP="00F921FF">
      <w:pPr>
        <w:spacing w:after="160" w:line="259" w:lineRule="auto"/>
        <w:jc w:val="both"/>
        <w:rPr>
          <w:rFonts w:ascii="Arial" w:hAnsi="Arial" w:cs="Arial"/>
          <w:kern w:val="0"/>
          <w:sz w:val="22"/>
          <w:szCs w:val="22"/>
          <w14:ligatures w14:val="none"/>
        </w:rPr>
      </w:pPr>
    </w:p>
    <w:p w14:paraId="2C3177A8" w14:textId="77777777" w:rsidR="00F921FF" w:rsidRDefault="00F921FF" w:rsidP="00F921FF">
      <w:pPr>
        <w:spacing w:after="160" w:line="259" w:lineRule="auto"/>
        <w:jc w:val="both"/>
        <w:rPr>
          <w:rFonts w:ascii="Arial" w:hAnsi="Arial" w:cs="Arial"/>
          <w:kern w:val="0"/>
          <w:sz w:val="22"/>
          <w:szCs w:val="22"/>
          <w14:ligatures w14:val="none"/>
        </w:rPr>
      </w:pPr>
    </w:p>
    <w:p w14:paraId="18F0AF19" w14:textId="77777777" w:rsidR="00F921FF" w:rsidRPr="00F921FF" w:rsidRDefault="00F921FF" w:rsidP="00F921FF">
      <w:pPr>
        <w:spacing w:after="160" w:line="259" w:lineRule="auto"/>
        <w:jc w:val="both"/>
        <w:rPr>
          <w:rFonts w:ascii="Arial" w:hAnsi="Arial" w:cs="Arial"/>
          <w:kern w:val="0"/>
          <w:sz w:val="22"/>
          <w:szCs w:val="22"/>
          <w14:ligatures w14:val="none"/>
        </w:rPr>
      </w:pPr>
    </w:p>
    <w:p w14:paraId="3C0647A0" w14:textId="5DF2B23F" w:rsidR="00F921FF" w:rsidRPr="00F921FF" w:rsidRDefault="00F921FF" w:rsidP="00F921FF">
      <w:pPr>
        <w:spacing w:after="160" w:line="259" w:lineRule="auto"/>
        <w:rPr>
          <w:rFonts w:ascii="Arial" w:hAnsi="Arial" w:cs="Arial"/>
          <w:kern w:val="0"/>
          <w:sz w:val="22"/>
          <w:szCs w:val="22"/>
          <w14:ligatures w14:val="none"/>
        </w:rPr>
      </w:pPr>
      <w:r w:rsidRPr="00F921FF">
        <w:rPr>
          <w:rFonts w:ascii="Arial" w:hAnsi="Arial" w:cs="Arial"/>
          <w:kern w:val="0"/>
          <w:sz w:val="22"/>
          <w:szCs w:val="22"/>
          <w14:ligatures w14:val="none"/>
        </w:rPr>
        <w:lastRenderedPageBreak/>
        <w:t xml:space="preserve">            </w:t>
      </w:r>
      <w:r w:rsidRPr="00F921FF">
        <w:rPr>
          <w:rFonts w:ascii="Arial" w:hAnsi="Arial" w:cs="Arial"/>
          <w:kern w:val="0"/>
          <w:sz w:val="22"/>
          <w:szCs w:val="22"/>
          <w14:ligatures w14:val="none"/>
        </w:rPr>
        <w:tab/>
        <w:t>-   Revelar los cambios en las políticas, la clasificación y medición de las mismas, así como su impacto en la información financiera: NADA QUE MANIFESTAR.</w:t>
      </w:r>
    </w:p>
    <w:p w14:paraId="57F6A568" w14:textId="77777777" w:rsidR="00F921FF" w:rsidRPr="00F921FF" w:rsidRDefault="00F921FF" w:rsidP="00F921FF">
      <w:pPr>
        <w:spacing w:after="160" w:line="259" w:lineRule="auto"/>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t>- Presentar los últimos estados financieros con la normatividad anteriormente utilizada con las nuevas políticas para fines de comparación en la transición a la base devengada. NADA QUE MANIFESTAR.</w:t>
      </w:r>
    </w:p>
    <w:p w14:paraId="2C347048" w14:textId="77777777" w:rsidR="00F921FF" w:rsidRPr="00F921FF" w:rsidRDefault="00F921FF" w:rsidP="00F921FF">
      <w:pPr>
        <w:spacing w:after="160" w:line="259" w:lineRule="auto"/>
        <w:rPr>
          <w:rFonts w:ascii="Arial" w:hAnsi="Arial" w:cs="Arial"/>
          <w:kern w:val="0"/>
          <w:sz w:val="22"/>
          <w:szCs w:val="22"/>
          <w14:ligatures w14:val="none"/>
        </w:rPr>
      </w:pPr>
      <w:r w:rsidRPr="00F921FF">
        <w:rPr>
          <w:rFonts w:ascii="Arial" w:hAnsi="Arial" w:cs="Arial"/>
          <w:kern w:val="0"/>
          <w:sz w:val="22"/>
          <w:szCs w:val="22"/>
          <w14:ligatures w14:val="none"/>
        </w:rPr>
        <w:t xml:space="preserve"> </w:t>
      </w:r>
    </w:p>
    <w:p w14:paraId="72C44A67"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b/>
          <w:kern w:val="0"/>
          <w:sz w:val="22"/>
          <w:szCs w:val="22"/>
          <w14:ligatures w14:val="none"/>
        </w:rPr>
        <w:t>GA05</w:t>
      </w:r>
      <w:r w:rsidRPr="00F921FF">
        <w:rPr>
          <w:rFonts w:ascii="Arial" w:hAnsi="Arial" w:cs="Arial"/>
          <w:b/>
          <w:kern w:val="0"/>
          <w:sz w:val="22"/>
          <w:szCs w:val="22"/>
          <w14:ligatures w14:val="none"/>
        </w:rPr>
        <w:tab/>
        <w:t>Políticas de Contabilidad Significativas</w:t>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p>
    <w:p w14:paraId="6F673FDC"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t>Se informará sobre:</w:t>
      </w:r>
      <w:r w:rsidRPr="00F921FF">
        <w:rPr>
          <w:rFonts w:ascii="Arial" w:hAnsi="Arial" w:cs="Arial"/>
          <w:kern w:val="0"/>
          <w:sz w:val="22"/>
          <w:szCs w:val="22"/>
          <w14:ligatures w14:val="none"/>
        </w:rPr>
        <w:tab/>
      </w:r>
    </w:p>
    <w:p w14:paraId="1C9A7D22" w14:textId="24A065E0" w:rsidR="00F921FF" w:rsidRPr="00F921FF" w:rsidRDefault="00F921FF" w:rsidP="00F921FF">
      <w:pPr>
        <w:numPr>
          <w:ilvl w:val="0"/>
          <w:numId w:val="10"/>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Actualización:</w:t>
      </w:r>
      <w:r w:rsidRPr="00F921FF">
        <w:rPr>
          <w:rFonts w:ascii="Arial" w:hAnsi="Arial" w:cs="Arial"/>
          <w:kern w:val="0"/>
          <w:sz w:val="22"/>
          <w:szCs w:val="22"/>
          <w14:ligatures w14:val="none"/>
        </w:rPr>
        <w:t xml:space="preserve"> La Comisión de Agua Potable y Alcantarillado del Municipio de Iguala, realiza la actualización de los activos, pasivos y hacienda pública y/o patrimonio. A partir del ejercicio 2015 se realizaron los registros contables y presupuestales en el    sistema automatizado   de     administración    y    contabilidad       gubernamental (SAACG.NET), el cual   ha facilitado para presentar estados financieros armonizados conforme lo marca la legislación vigente y también dar continuidad a las revisiones de la Auditoria Superior del Estado. Se registran los momentos contables de acuerdo a la norma del CONAC.</w:t>
      </w:r>
    </w:p>
    <w:p w14:paraId="6DBF3D4B" w14:textId="77777777" w:rsidR="00F921FF" w:rsidRPr="00F921FF" w:rsidRDefault="00F921FF" w:rsidP="00F921FF">
      <w:pPr>
        <w:spacing w:after="160"/>
        <w:ind w:left="720"/>
        <w:contextualSpacing/>
        <w:jc w:val="both"/>
        <w:rPr>
          <w:rFonts w:ascii="Arial" w:hAnsi="Arial" w:cs="Arial"/>
          <w:kern w:val="0"/>
          <w:sz w:val="22"/>
          <w:szCs w:val="22"/>
          <w14:ligatures w14:val="none"/>
        </w:rPr>
      </w:pPr>
    </w:p>
    <w:p w14:paraId="5C9F4C12" w14:textId="77777777" w:rsidR="00F921FF" w:rsidRPr="00F921FF" w:rsidRDefault="00F921FF" w:rsidP="00F921FF">
      <w:pPr>
        <w:numPr>
          <w:ilvl w:val="0"/>
          <w:numId w:val="10"/>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Informar sobre la realización de operaciones en el extranjero y de sus efectos en la información financiera:</w:t>
      </w:r>
      <w:r w:rsidRPr="00F921FF">
        <w:rPr>
          <w:rFonts w:ascii="Arial" w:hAnsi="Arial" w:cs="Arial"/>
          <w:kern w:val="0"/>
          <w:sz w:val="22"/>
          <w:szCs w:val="22"/>
          <w14:ligatures w14:val="none"/>
        </w:rPr>
        <w:t xml:space="preserve"> No se realizan operaciones en el extranjero.</w:t>
      </w:r>
    </w:p>
    <w:p w14:paraId="6636490B" w14:textId="77777777" w:rsidR="00F921FF" w:rsidRPr="00F921FF" w:rsidRDefault="00F921FF" w:rsidP="00F921FF">
      <w:pPr>
        <w:spacing w:after="160"/>
        <w:jc w:val="both"/>
        <w:rPr>
          <w:rFonts w:ascii="Arial" w:hAnsi="Arial" w:cs="Arial"/>
          <w:kern w:val="0"/>
          <w:sz w:val="22"/>
          <w:szCs w:val="22"/>
          <w14:ligatures w14:val="none"/>
        </w:rPr>
      </w:pPr>
    </w:p>
    <w:p w14:paraId="4B9D2A86" w14:textId="77777777" w:rsidR="00F921FF" w:rsidRPr="00F921FF" w:rsidRDefault="00F921FF" w:rsidP="00F921FF">
      <w:pPr>
        <w:numPr>
          <w:ilvl w:val="0"/>
          <w:numId w:val="10"/>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Método de valuación de la inversión en acciones en compañías subsidiarias no consolidadas y asociadas.</w:t>
      </w:r>
      <w:r w:rsidRPr="00F921FF">
        <w:rPr>
          <w:rFonts w:ascii="Arial" w:hAnsi="Arial" w:cs="Arial"/>
          <w:kern w:val="0"/>
          <w:sz w:val="22"/>
          <w:szCs w:val="22"/>
          <w14:ligatures w14:val="none"/>
        </w:rPr>
        <w:t xml:space="preserve"> No se realizan inversiones en compañías subsidiarias.</w:t>
      </w:r>
    </w:p>
    <w:p w14:paraId="6775365C" w14:textId="77777777" w:rsidR="00F921FF" w:rsidRPr="00F921FF" w:rsidRDefault="00F921FF" w:rsidP="00F921FF">
      <w:pPr>
        <w:spacing w:after="160" w:line="259" w:lineRule="auto"/>
        <w:jc w:val="both"/>
        <w:rPr>
          <w:rFonts w:ascii="Arial" w:hAnsi="Arial" w:cs="Arial"/>
          <w:kern w:val="0"/>
          <w:sz w:val="22"/>
          <w:szCs w:val="22"/>
          <w14:ligatures w14:val="none"/>
        </w:rPr>
      </w:pPr>
    </w:p>
    <w:p w14:paraId="16B365E7" w14:textId="77777777" w:rsidR="00F921FF" w:rsidRPr="00F921FF" w:rsidRDefault="00F921FF" w:rsidP="00F921FF">
      <w:pPr>
        <w:numPr>
          <w:ilvl w:val="0"/>
          <w:numId w:val="10"/>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Sistema y método de valuación de inventarios y costo de lo vendido:</w:t>
      </w:r>
      <w:r w:rsidRPr="00F921FF">
        <w:rPr>
          <w:rFonts w:ascii="Arial" w:hAnsi="Arial" w:cs="Arial"/>
          <w:kern w:val="0"/>
          <w:sz w:val="22"/>
          <w:szCs w:val="22"/>
          <w14:ligatures w14:val="none"/>
        </w:rPr>
        <w:t xml:space="preserve"> El ente vende medidores, cuando el giro del negocio del usuario lo requiere, pero no es la actividad principal del ente y solo se considera como un ingreso, ya que es parte de los servicios proporcionados.</w:t>
      </w:r>
    </w:p>
    <w:p w14:paraId="7B5919C5" w14:textId="77777777" w:rsidR="00F921FF" w:rsidRPr="00F921FF" w:rsidRDefault="00F921FF" w:rsidP="00F921FF">
      <w:pPr>
        <w:spacing w:after="160" w:line="259" w:lineRule="auto"/>
        <w:jc w:val="both"/>
        <w:rPr>
          <w:rFonts w:ascii="Arial" w:hAnsi="Arial" w:cs="Arial"/>
          <w:kern w:val="0"/>
          <w:sz w:val="22"/>
          <w:szCs w:val="22"/>
          <w14:ligatures w14:val="none"/>
        </w:rPr>
      </w:pPr>
    </w:p>
    <w:p w14:paraId="243E8604" w14:textId="77777777" w:rsidR="00F921FF" w:rsidRDefault="00F921FF" w:rsidP="00F921FF">
      <w:pPr>
        <w:numPr>
          <w:ilvl w:val="0"/>
          <w:numId w:val="10"/>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 xml:space="preserve">Beneficios a empleados: revelar el cálculo de la reserva actuarial, valor presente de los ingresos esperados comparado con el valor presente de la estimación de gastos tanto de los beneficiarios actuales como futuros. </w:t>
      </w:r>
      <w:r w:rsidRPr="00F921FF">
        <w:rPr>
          <w:rFonts w:ascii="Arial" w:hAnsi="Arial" w:cs="Arial"/>
          <w:kern w:val="0"/>
          <w:sz w:val="22"/>
          <w:szCs w:val="22"/>
          <w14:ligatures w14:val="none"/>
        </w:rPr>
        <w:t>Las obligaciones por jubilaciones están a cargo de un organismo descentralizado llamado ISSSPEG.</w:t>
      </w:r>
    </w:p>
    <w:p w14:paraId="7BC72D51" w14:textId="77777777" w:rsidR="00F921FF" w:rsidRDefault="00F921FF" w:rsidP="00F921FF">
      <w:pPr>
        <w:pStyle w:val="Prrafodelista"/>
        <w:rPr>
          <w:rFonts w:ascii="Arial" w:hAnsi="Arial" w:cs="Arial"/>
          <w:kern w:val="0"/>
          <w:sz w:val="22"/>
          <w:szCs w:val="22"/>
          <w14:ligatures w14:val="none"/>
        </w:rPr>
      </w:pPr>
    </w:p>
    <w:p w14:paraId="65E420B2" w14:textId="77777777" w:rsidR="00F921FF" w:rsidRPr="00F921FF" w:rsidRDefault="00F921FF" w:rsidP="00F921FF">
      <w:pPr>
        <w:spacing w:before="120" w:after="160" w:line="259" w:lineRule="auto"/>
        <w:contextualSpacing/>
        <w:jc w:val="both"/>
        <w:rPr>
          <w:rFonts w:ascii="Arial" w:hAnsi="Arial" w:cs="Arial"/>
          <w:kern w:val="0"/>
          <w:sz w:val="22"/>
          <w:szCs w:val="22"/>
          <w14:ligatures w14:val="none"/>
        </w:rPr>
      </w:pPr>
    </w:p>
    <w:p w14:paraId="0DA80D37" w14:textId="77777777" w:rsidR="00F921FF" w:rsidRPr="00F921FF" w:rsidRDefault="00F921FF" w:rsidP="00F921FF">
      <w:pPr>
        <w:spacing w:after="160" w:line="259" w:lineRule="auto"/>
        <w:ind w:left="720"/>
        <w:contextualSpacing/>
        <w:jc w:val="both"/>
        <w:rPr>
          <w:rFonts w:ascii="Arial" w:hAnsi="Arial" w:cs="Arial"/>
          <w:kern w:val="0"/>
          <w:sz w:val="22"/>
          <w:szCs w:val="22"/>
          <w14:ligatures w14:val="none"/>
        </w:rPr>
      </w:pPr>
    </w:p>
    <w:p w14:paraId="030FAE95" w14:textId="77777777" w:rsidR="00F921FF" w:rsidRPr="00F921FF" w:rsidRDefault="00F921FF" w:rsidP="00F921FF">
      <w:pPr>
        <w:numPr>
          <w:ilvl w:val="0"/>
          <w:numId w:val="10"/>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lastRenderedPageBreak/>
        <w:t>Provisiones: objetivo de su creación, monto y plazo.</w:t>
      </w:r>
      <w:r w:rsidRPr="00F921FF">
        <w:rPr>
          <w:rFonts w:ascii="Arial" w:hAnsi="Arial" w:cs="Arial"/>
          <w:kern w:val="0"/>
          <w:sz w:val="22"/>
          <w:szCs w:val="22"/>
          <w14:ligatures w14:val="none"/>
        </w:rPr>
        <w:t xml:space="preserve"> Los pasivos contingentes están considerados dentro del presupuesto de egresos del ejercicio.</w:t>
      </w:r>
    </w:p>
    <w:p w14:paraId="0BA93511" w14:textId="77777777" w:rsidR="00F921FF" w:rsidRPr="00F921FF" w:rsidRDefault="00F921FF" w:rsidP="00F921FF">
      <w:pPr>
        <w:spacing w:after="160" w:line="259" w:lineRule="auto"/>
        <w:jc w:val="both"/>
        <w:rPr>
          <w:rFonts w:ascii="Arial" w:hAnsi="Arial" w:cs="Arial"/>
          <w:kern w:val="0"/>
          <w:sz w:val="22"/>
          <w:szCs w:val="22"/>
          <w14:ligatures w14:val="none"/>
        </w:rPr>
      </w:pPr>
    </w:p>
    <w:p w14:paraId="756583B9" w14:textId="77777777" w:rsidR="00F921FF" w:rsidRPr="00F921FF" w:rsidRDefault="00F921FF" w:rsidP="00F921FF">
      <w:pPr>
        <w:numPr>
          <w:ilvl w:val="0"/>
          <w:numId w:val="10"/>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Reservas:</w:t>
      </w:r>
      <w:r w:rsidRPr="00F921FF">
        <w:rPr>
          <w:rFonts w:ascii="Arial" w:hAnsi="Arial" w:cs="Arial"/>
          <w:kern w:val="0"/>
          <w:sz w:val="22"/>
          <w:szCs w:val="22"/>
          <w14:ligatures w14:val="none"/>
        </w:rPr>
        <w:t xml:space="preserve"> </w:t>
      </w:r>
      <w:r w:rsidRPr="00F921FF">
        <w:rPr>
          <w:rFonts w:ascii="Arial" w:hAnsi="Arial" w:cs="Arial"/>
          <w:b/>
          <w:kern w:val="0"/>
          <w:sz w:val="22"/>
          <w:szCs w:val="22"/>
          <w14:ligatures w14:val="none"/>
        </w:rPr>
        <w:t>objetivo de su creación, monto y plazo.</w:t>
      </w:r>
      <w:r w:rsidRPr="00F921FF">
        <w:rPr>
          <w:rFonts w:ascii="Arial" w:hAnsi="Arial" w:cs="Arial"/>
          <w:kern w:val="0"/>
          <w:sz w:val="22"/>
          <w:szCs w:val="22"/>
          <w14:ligatures w14:val="none"/>
        </w:rPr>
        <w:t xml:space="preserve"> No se cuenta con reservas.</w:t>
      </w:r>
    </w:p>
    <w:p w14:paraId="527B4A08" w14:textId="77777777" w:rsidR="00F921FF" w:rsidRPr="00F921FF" w:rsidRDefault="00F921FF" w:rsidP="00F921FF">
      <w:pPr>
        <w:spacing w:before="120" w:after="120" w:line="312" w:lineRule="auto"/>
        <w:ind w:left="720"/>
        <w:contextualSpacing/>
        <w:jc w:val="both"/>
        <w:rPr>
          <w:rFonts w:ascii="Arial" w:hAnsi="Arial" w:cs="Arial"/>
          <w:kern w:val="0"/>
          <w:sz w:val="22"/>
          <w:szCs w:val="22"/>
          <w14:ligatures w14:val="none"/>
        </w:rPr>
      </w:pPr>
    </w:p>
    <w:p w14:paraId="5ED3ECF2" w14:textId="77777777" w:rsidR="00F921FF" w:rsidRPr="00F921FF" w:rsidRDefault="00F921FF" w:rsidP="00F921FF">
      <w:pPr>
        <w:numPr>
          <w:ilvl w:val="0"/>
          <w:numId w:val="10"/>
        </w:numPr>
        <w:spacing w:before="120" w:after="160" w:line="259" w:lineRule="auto"/>
        <w:contextualSpacing/>
        <w:jc w:val="both"/>
        <w:rPr>
          <w:rFonts w:ascii="Arial" w:hAnsi="Arial" w:cs="Arial"/>
          <w:bCs/>
          <w:kern w:val="0"/>
          <w:sz w:val="22"/>
          <w:szCs w:val="22"/>
          <w14:ligatures w14:val="none"/>
        </w:rPr>
      </w:pPr>
      <w:r w:rsidRPr="00F921FF">
        <w:rPr>
          <w:rFonts w:ascii="Arial" w:hAnsi="Arial" w:cs="Arial"/>
          <w:b/>
          <w:kern w:val="0"/>
          <w:sz w:val="22"/>
          <w:szCs w:val="22"/>
          <w14:ligatures w14:val="none"/>
        </w:rPr>
        <w:t>Cambios en políticas contables y corrección de errores junto con la revelación de los efectos que se tendrá en la información financiera del ente público, ya sea retrospectivos o prospectivos</w:t>
      </w:r>
      <w:r w:rsidRPr="00F921FF">
        <w:rPr>
          <w:rFonts w:ascii="Arial" w:hAnsi="Arial" w:cs="Arial"/>
          <w:bCs/>
          <w:kern w:val="0"/>
          <w:sz w:val="22"/>
          <w:szCs w:val="22"/>
          <w14:ligatures w14:val="none"/>
        </w:rPr>
        <w:t>:</w:t>
      </w:r>
    </w:p>
    <w:p w14:paraId="0335EA2B" w14:textId="77777777" w:rsidR="00F921FF" w:rsidRPr="00F921FF" w:rsidRDefault="00F921FF" w:rsidP="00F921FF">
      <w:pPr>
        <w:spacing w:after="160" w:line="259" w:lineRule="auto"/>
        <w:ind w:left="720"/>
        <w:contextualSpacing/>
        <w:jc w:val="both"/>
        <w:rPr>
          <w:rFonts w:ascii="Arial" w:hAnsi="Arial" w:cs="Arial"/>
          <w:b/>
          <w:kern w:val="0"/>
          <w:sz w:val="22"/>
          <w:szCs w:val="22"/>
          <w14:ligatures w14:val="none"/>
        </w:rPr>
      </w:pPr>
    </w:p>
    <w:p w14:paraId="75EF198C" w14:textId="21DC74EE" w:rsidR="00F921FF" w:rsidRPr="00F921FF" w:rsidRDefault="00F921FF" w:rsidP="00F921FF">
      <w:pPr>
        <w:numPr>
          <w:ilvl w:val="0"/>
          <w:numId w:val="10"/>
        </w:numPr>
        <w:spacing w:before="120" w:after="160" w:line="259" w:lineRule="auto"/>
        <w:contextualSpacing/>
        <w:jc w:val="both"/>
        <w:rPr>
          <w:rFonts w:ascii="Arial" w:hAnsi="Arial" w:cs="Arial"/>
          <w:bCs/>
          <w:kern w:val="0"/>
          <w:sz w:val="22"/>
          <w:szCs w:val="22"/>
          <w14:ligatures w14:val="none"/>
        </w:rPr>
      </w:pPr>
      <w:r w:rsidRPr="00F921FF">
        <w:rPr>
          <w:rFonts w:ascii="Arial" w:hAnsi="Arial" w:cs="Arial"/>
          <w:b/>
          <w:kern w:val="0"/>
          <w:sz w:val="22"/>
          <w:szCs w:val="22"/>
          <w14:ligatures w14:val="none"/>
        </w:rPr>
        <w:t xml:space="preserve">Reclasificaciones: </w:t>
      </w:r>
      <w:r>
        <w:rPr>
          <w:rFonts w:ascii="Arial" w:hAnsi="Arial" w:cs="Arial"/>
          <w:bCs/>
          <w:kern w:val="0"/>
          <w:sz w:val="22"/>
          <w:szCs w:val="22"/>
          <w14:ligatures w14:val="none"/>
        </w:rPr>
        <w:t>En lo que corresponde al periodo de enero-marzo 2025, no se realizaron reclasificaciones</w:t>
      </w:r>
    </w:p>
    <w:p w14:paraId="70B404AC" w14:textId="77777777" w:rsidR="00F921FF" w:rsidRPr="00F921FF" w:rsidRDefault="00F921FF" w:rsidP="00F921FF">
      <w:pPr>
        <w:spacing w:after="160" w:line="259" w:lineRule="auto"/>
        <w:ind w:left="357"/>
        <w:contextualSpacing/>
        <w:rPr>
          <w:rFonts w:ascii="Arial" w:hAnsi="Arial" w:cs="Arial"/>
          <w:bCs/>
          <w:kern w:val="0"/>
          <w:sz w:val="22"/>
          <w:szCs w:val="22"/>
          <w14:ligatures w14:val="none"/>
        </w:rPr>
      </w:pPr>
    </w:p>
    <w:p w14:paraId="45241B38" w14:textId="77777777" w:rsidR="00F921FF" w:rsidRPr="00F921FF" w:rsidRDefault="00F921FF" w:rsidP="00F921FF">
      <w:pPr>
        <w:numPr>
          <w:ilvl w:val="0"/>
          <w:numId w:val="16"/>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 xml:space="preserve">Depuración y cancelación de saldos.  </w:t>
      </w:r>
      <w:r w:rsidRPr="00F921FF">
        <w:rPr>
          <w:rFonts w:ascii="Arial" w:hAnsi="Arial" w:cs="Arial"/>
          <w:bCs/>
          <w:kern w:val="0"/>
          <w:sz w:val="22"/>
          <w:szCs w:val="22"/>
          <w14:ligatures w14:val="none"/>
        </w:rPr>
        <w:t>A la fecha no se han realizado depuraciones ni cancelaciones de saldos.</w:t>
      </w:r>
      <w:r w:rsidRPr="00F921FF">
        <w:rPr>
          <w:rFonts w:ascii="Arial" w:hAnsi="Arial" w:cs="Arial"/>
          <w:kern w:val="0"/>
          <w:sz w:val="22"/>
          <w:szCs w:val="22"/>
          <w14:ligatures w14:val="none"/>
        </w:rPr>
        <w:tab/>
      </w:r>
    </w:p>
    <w:p w14:paraId="1534FA01" w14:textId="77777777" w:rsidR="00F921FF" w:rsidRPr="00F921FF" w:rsidRDefault="00F921FF" w:rsidP="00F921FF">
      <w:pPr>
        <w:spacing w:before="120" w:after="120" w:line="312" w:lineRule="auto"/>
        <w:ind w:left="720"/>
        <w:contextualSpacing/>
        <w:jc w:val="both"/>
        <w:rPr>
          <w:rFonts w:ascii="Arial" w:hAnsi="Arial" w:cs="Arial"/>
          <w:kern w:val="0"/>
          <w:sz w:val="22"/>
          <w:szCs w:val="22"/>
          <w14:ligatures w14:val="none"/>
        </w:rPr>
      </w:pPr>
    </w:p>
    <w:p w14:paraId="2C67B6DB" w14:textId="77777777" w:rsidR="00F921FF" w:rsidRPr="00F921FF" w:rsidRDefault="00F921FF" w:rsidP="00F921FF">
      <w:pPr>
        <w:spacing w:before="120" w:after="120" w:line="312" w:lineRule="auto"/>
        <w:ind w:left="720"/>
        <w:contextualSpacing/>
        <w:jc w:val="both"/>
        <w:rPr>
          <w:rFonts w:ascii="Arial" w:hAnsi="Arial" w:cs="Arial"/>
          <w:kern w:val="0"/>
          <w:sz w:val="22"/>
          <w:szCs w:val="22"/>
          <w14:ligatures w14:val="none"/>
        </w:rPr>
      </w:pPr>
    </w:p>
    <w:p w14:paraId="21DEB5C5"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GA06 Posición en Moneda Extranjera y Protección por Riesgo Cambiario</w:t>
      </w:r>
      <w:r w:rsidRPr="00F921FF">
        <w:rPr>
          <w:rFonts w:ascii="Arial" w:hAnsi="Arial" w:cs="Arial"/>
          <w:b/>
          <w:kern w:val="0"/>
          <w:sz w:val="22"/>
          <w:szCs w:val="22"/>
          <w14:ligatures w14:val="none"/>
        </w:rPr>
        <w:tab/>
      </w:r>
    </w:p>
    <w:p w14:paraId="77F0019B"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t>Se informará sobre:</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4D7A9C9B" w14:textId="77777777" w:rsidR="00F921FF" w:rsidRPr="00F921FF" w:rsidRDefault="00F921FF" w:rsidP="00F921FF">
      <w:pPr>
        <w:numPr>
          <w:ilvl w:val="0"/>
          <w:numId w:val="11"/>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Activos en moneda extranjera.</w:t>
      </w:r>
      <w:r w:rsidRPr="00F921FF">
        <w:rPr>
          <w:rFonts w:ascii="Arial" w:hAnsi="Arial" w:cs="Arial"/>
          <w:kern w:val="0"/>
          <w:sz w:val="22"/>
          <w:szCs w:val="22"/>
          <w14:ligatures w14:val="none"/>
        </w:rPr>
        <w:t xml:space="preserve">  No se tienen activos en moneda extranjera.</w:t>
      </w:r>
    </w:p>
    <w:p w14:paraId="73D6C58A" w14:textId="77777777" w:rsidR="00F921FF" w:rsidRPr="00F921FF" w:rsidRDefault="00F921FF" w:rsidP="00F921FF">
      <w:pPr>
        <w:spacing w:after="160" w:line="259" w:lineRule="auto"/>
        <w:ind w:left="720"/>
        <w:contextualSpacing/>
        <w:rPr>
          <w:rFonts w:ascii="Arial" w:hAnsi="Arial" w:cs="Arial"/>
          <w:kern w:val="0"/>
          <w:sz w:val="22"/>
          <w:szCs w:val="22"/>
          <w14:ligatures w14:val="none"/>
        </w:rPr>
      </w:pPr>
    </w:p>
    <w:p w14:paraId="11653A2B" w14:textId="77777777" w:rsidR="00F921FF" w:rsidRPr="00F921FF" w:rsidRDefault="00F921FF" w:rsidP="00F921FF">
      <w:pPr>
        <w:numPr>
          <w:ilvl w:val="0"/>
          <w:numId w:val="11"/>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Pasivos en moneda extranjera.</w:t>
      </w:r>
      <w:r w:rsidRPr="00F921FF">
        <w:rPr>
          <w:rFonts w:ascii="Arial" w:hAnsi="Arial" w:cs="Arial"/>
          <w:kern w:val="0"/>
          <w:sz w:val="22"/>
          <w:szCs w:val="22"/>
          <w14:ligatures w14:val="none"/>
        </w:rPr>
        <w:t xml:space="preserve"> No se tienen pasivos en </w:t>
      </w:r>
    </w:p>
    <w:p w14:paraId="737540FC" w14:textId="77777777" w:rsidR="00F921FF" w:rsidRPr="00F921FF" w:rsidRDefault="00F921FF" w:rsidP="00F921FF">
      <w:pPr>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moneda    extranjera.</w:t>
      </w:r>
    </w:p>
    <w:p w14:paraId="744AFAAE" w14:textId="77777777" w:rsidR="00F921FF" w:rsidRPr="00F921FF" w:rsidRDefault="00F921FF" w:rsidP="00F921FF">
      <w:pPr>
        <w:contextualSpacing/>
        <w:jc w:val="both"/>
        <w:rPr>
          <w:rFonts w:ascii="Arial" w:hAnsi="Arial" w:cs="Arial"/>
          <w:kern w:val="0"/>
          <w:sz w:val="22"/>
          <w:szCs w:val="22"/>
          <w14:ligatures w14:val="none"/>
        </w:rPr>
      </w:pPr>
    </w:p>
    <w:p w14:paraId="7B7FDE38" w14:textId="77777777" w:rsidR="00F921FF" w:rsidRPr="00F921FF" w:rsidRDefault="00F921FF" w:rsidP="00F921FF">
      <w:pPr>
        <w:numPr>
          <w:ilvl w:val="0"/>
          <w:numId w:val="11"/>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Posición en moneda extranjera.</w:t>
      </w:r>
      <w:r w:rsidRPr="00F921FF">
        <w:rPr>
          <w:rFonts w:ascii="Arial" w:hAnsi="Arial" w:cs="Arial"/>
          <w:kern w:val="0"/>
          <w:sz w:val="22"/>
          <w:szCs w:val="22"/>
          <w14:ligatures w14:val="none"/>
        </w:rPr>
        <w:t xml:space="preserve"> No se tienen operaciones en moneda extranjera.</w:t>
      </w:r>
      <w:r w:rsidRPr="00F921FF">
        <w:rPr>
          <w:rFonts w:ascii="Arial" w:hAnsi="Arial" w:cs="Arial"/>
          <w:kern w:val="0"/>
          <w:sz w:val="22"/>
          <w:szCs w:val="22"/>
          <w14:ligatures w14:val="none"/>
        </w:rPr>
        <w:tab/>
      </w:r>
    </w:p>
    <w:p w14:paraId="737CF1AB" w14:textId="77777777" w:rsidR="00F921FF" w:rsidRPr="00F921FF" w:rsidRDefault="00F921FF" w:rsidP="00F921FF">
      <w:pPr>
        <w:spacing w:after="160" w:line="259" w:lineRule="auto"/>
        <w:ind w:left="720"/>
        <w:contextualSpacing/>
        <w:rPr>
          <w:rFonts w:ascii="Arial" w:hAnsi="Arial" w:cs="Arial"/>
          <w:kern w:val="0"/>
          <w:sz w:val="22"/>
          <w:szCs w:val="22"/>
          <w14:ligatures w14:val="none"/>
        </w:rPr>
      </w:pPr>
    </w:p>
    <w:p w14:paraId="1B50198B" w14:textId="77777777" w:rsidR="00F921FF" w:rsidRPr="00F921FF" w:rsidRDefault="00F921FF" w:rsidP="00F921FF">
      <w:pPr>
        <w:numPr>
          <w:ilvl w:val="0"/>
          <w:numId w:val="11"/>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Tipo de cambio.</w:t>
      </w:r>
      <w:r w:rsidRPr="00F921FF">
        <w:rPr>
          <w:rFonts w:ascii="Arial" w:hAnsi="Arial" w:cs="Arial"/>
          <w:kern w:val="0"/>
          <w:sz w:val="22"/>
          <w:szCs w:val="22"/>
          <w14:ligatures w14:val="none"/>
        </w:rPr>
        <w:t xml:space="preserve"> No se tienen operaciones en moneda extranjera.</w:t>
      </w:r>
    </w:p>
    <w:p w14:paraId="6AF0BD0A" w14:textId="77777777" w:rsidR="00F921FF" w:rsidRPr="00F921FF" w:rsidRDefault="00F921FF" w:rsidP="00F921FF">
      <w:pPr>
        <w:spacing w:after="160" w:line="259" w:lineRule="auto"/>
        <w:contextualSpacing/>
        <w:jc w:val="both"/>
        <w:rPr>
          <w:rFonts w:ascii="Arial" w:hAnsi="Arial" w:cs="Arial"/>
          <w:kern w:val="0"/>
          <w:sz w:val="22"/>
          <w:szCs w:val="22"/>
          <w14:ligatures w14:val="none"/>
        </w:rPr>
      </w:pPr>
    </w:p>
    <w:p w14:paraId="309116C7" w14:textId="77777777" w:rsidR="00F921FF" w:rsidRPr="00F921FF" w:rsidRDefault="00F921FF" w:rsidP="00F921FF">
      <w:pPr>
        <w:numPr>
          <w:ilvl w:val="0"/>
          <w:numId w:val="11"/>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Equivalente en moneda nacional.</w:t>
      </w:r>
      <w:r w:rsidRPr="00F921FF">
        <w:rPr>
          <w:rFonts w:ascii="Arial" w:hAnsi="Arial" w:cs="Arial"/>
          <w:kern w:val="0"/>
          <w:sz w:val="22"/>
          <w:szCs w:val="22"/>
          <w14:ligatures w14:val="none"/>
        </w:rPr>
        <w:t xml:space="preserve"> No se tienen operaciones en moneda extranjera.</w:t>
      </w:r>
      <w:r w:rsidRPr="00F921FF">
        <w:rPr>
          <w:rFonts w:ascii="Arial" w:hAnsi="Arial" w:cs="Arial"/>
          <w:kern w:val="0"/>
          <w:sz w:val="22"/>
          <w:szCs w:val="22"/>
          <w14:ligatures w14:val="none"/>
        </w:rPr>
        <w:tab/>
      </w:r>
    </w:p>
    <w:p w14:paraId="7859AAFC" w14:textId="77777777" w:rsidR="00F921FF" w:rsidRPr="00F921FF" w:rsidRDefault="00F921FF" w:rsidP="00F921FF">
      <w:pPr>
        <w:spacing w:before="120" w:after="120" w:line="312" w:lineRule="auto"/>
        <w:contextualSpacing/>
        <w:jc w:val="both"/>
        <w:rPr>
          <w:rFonts w:ascii="Arial" w:hAnsi="Arial" w:cs="Arial"/>
          <w:kern w:val="0"/>
          <w:sz w:val="22"/>
          <w:szCs w:val="22"/>
          <w14:ligatures w14:val="none"/>
        </w:rPr>
      </w:pPr>
    </w:p>
    <w:p w14:paraId="23018AB2" w14:textId="77777777" w:rsidR="00F921FF" w:rsidRDefault="00F921FF" w:rsidP="00F921FF">
      <w:pPr>
        <w:spacing w:before="120" w:after="160" w:line="259" w:lineRule="auto"/>
        <w:ind w:left="720"/>
        <w:contextualSpacing/>
        <w:jc w:val="both"/>
        <w:rPr>
          <w:rFonts w:ascii="Arial" w:hAnsi="Arial" w:cs="Arial"/>
          <w:kern w:val="0"/>
          <w:sz w:val="22"/>
          <w:szCs w:val="22"/>
          <w14:ligatures w14:val="none"/>
        </w:rPr>
      </w:pPr>
      <w:r w:rsidRPr="00F921FF">
        <w:rPr>
          <w:rFonts w:ascii="Arial" w:hAnsi="Arial" w:cs="Arial"/>
          <w:kern w:val="0"/>
          <w:sz w:val="22"/>
          <w:szCs w:val="22"/>
          <w14:ligatures w14:val="none"/>
        </w:rPr>
        <w:t>Lo anterior, por cada tipo de moneda extranjera que se encuentre en los rubros de activo y pasivo.</w:t>
      </w:r>
    </w:p>
    <w:p w14:paraId="127BAA1D" w14:textId="77777777" w:rsidR="00F921FF" w:rsidRPr="00F921FF" w:rsidRDefault="00F921FF" w:rsidP="00F921FF">
      <w:pPr>
        <w:spacing w:before="120" w:after="160" w:line="259" w:lineRule="auto"/>
        <w:contextualSpacing/>
        <w:jc w:val="both"/>
        <w:rPr>
          <w:rFonts w:ascii="Arial" w:hAnsi="Arial" w:cs="Arial"/>
          <w:kern w:val="0"/>
          <w:sz w:val="22"/>
          <w:szCs w:val="22"/>
          <w14:ligatures w14:val="none"/>
        </w:rPr>
      </w:pPr>
    </w:p>
    <w:p w14:paraId="0D329FF7" w14:textId="77777777" w:rsidR="00F921FF" w:rsidRDefault="00F921FF" w:rsidP="00D8520C">
      <w:pPr>
        <w:spacing w:after="160" w:line="259" w:lineRule="auto"/>
        <w:ind w:firstLine="708"/>
        <w:jc w:val="both"/>
        <w:rPr>
          <w:rFonts w:ascii="Arial" w:hAnsi="Arial" w:cs="Arial"/>
          <w:kern w:val="0"/>
          <w:sz w:val="22"/>
          <w:szCs w:val="22"/>
          <w14:ligatures w14:val="none"/>
        </w:rPr>
      </w:pPr>
      <w:r w:rsidRPr="00F921FF">
        <w:rPr>
          <w:rFonts w:ascii="Arial" w:hAnsi="Arial" w:cs="Arial"/>
          <w:kern w:val="0"/>
          <w:sz w:val="22"/>
          <w:szCs w:val="22"/>
          <w14:ligatures w14:val="none"/>
        </w:rPr>
        <w:t xml:space="preserve"> Adicionalmente, se informará sobre los métodos de protección de riesgo por variaciones en el tipo de cambio.</w:t>
      </w:r>
      <w:r w:rsidRPr="00F921FF">
        <w:rPr>
          <w:rFonts w:ascii="Arial" w:hAnsi="Arial" w:cs="Arial"/>
          <w:kern w:val="0"/>
          <w:sz w:val="22"/>
          <w:szCs w:val="22"/>
          <w14:ligatures w14:val="none"/>
        </w:rPr>
        <w:tab/>
      </w:r>
    </w:p>
    <w:p w14:paraId="148217FF" w14:textId="77777777" w:rsidR="006B106A" w:rsidRDefault="006B106A" w:rsidP="00F921FF">
      <w:pPr>
        <w:spacing w:after="160" w:line="259" w:lineRule="auto"/>
        <w:jc w:val="both"/>
        <w:rPr>
          <w:rFonts w:ascii="Arial" w:hAnsi="Arial" w:cs="Arial"/>
          <w:kern w:val="0"/>
          <w:sz w:val="22"/>
          <w:szCs w:val="22"/>
          <w14:ligatures w14:val="none"/>
        </w:rPr>
      </w:pPr>
    </w:p>
    <w:p w14:paraId="5B0EE853" w14:textId="77777777" w:rsidR="006B106A" w:rsidRDefault="006B106A" w:rsidP="006B106A"/>
    <w:p w14:paraId="131C531F" w14:textId="5FCFD7D8" w:rsidR="006B106A" w:rsidRPr="00D8520C" w:rsidRDefault="00D8520C" w:rsidP="006B106A">
      <w:pPr>
        <w:rPr>
          <w:b/>
          <w:bCs/>
        </w:rPr>
      </w:pPr>
      <w:r w:rsidRPr="00D8520C">
        <w:rPr>
          <w:b/>
          <w:bCs/>
        </w:rPr>
        <w:t>GA07 Reporte Analítico del Activo</w:t>
      </w:r>
    </w:p>
    <w:tbl>
      <w:tblPr>
        <w:tblpPr w:leftFromText="141" w:rightFromText="141" w:vertAnchor="text" w:horzAnchor="margin" w:tblpXSpec="center" w:tblpY="201"/>
        <w:tblW w:w="9880" w:type="dxa"/>
        <w:tblCellMar>
          <w:left w:w="70" w:type="dxa"/>
          <w:right w:w="70" w:type="dxa"/>
        </w:tblCellMar>
        <w:tblLook w:val="04A0" w:firstRow="1" w:lastRow="0" w:firstColumn="1" w:lastColumn="0" w:noHBand="0" w:noVBand="1"/>
      </w:tblPr>
      <w:tblGrid>
        <w:gridCol w:w="3500"/>
        <w:gridCol w:w="1253"/>
        <w:gridCol w:w="1342"/>
        <w:gridCol w:w="1253"/>
        <w:gridCol w:w="1279"/>
        <w:gridCol w:w="1253"/>
      </w:tblGrid>
      <w:tr w:rsidR="00F83362" w:rsidRPr="00F83362" w14:paraId="586D2438" w14:textId="77777777" w:rsidTr="00F83362">
        <w:trPr>
          <w:trHeight w:val="465"/>
        </w:trPr>
        <w:tc>
          <w:tcPr>
            <w:tcW w:w="35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07FC6F" w14:textId="77777777" w:rsidR="00F83362" w:rsidRPr="00F83362" w:rsidRDefault="00F83362" w:rsidP="00F83362">
            <w:pPr>
              <w:jc w:val="center"/>
              <w:rPr>
                <w:rFonts w:ascii="Arial" w:eastAsia="Times New Roman" w:hAnsi="Arial" w:cs="Arial"/>
                <w:b/>
                <w:bCs/>
                <w:color w:val="000000"/>
                <w:kern w:val="0"/>
                <w:sz w:val="18"/>
                <w:szCs w:val="18"/>
                <w:lang w:eastAsia="es-MX"/>
                <w14:ligatures w14:val="none"/>
              </w:rPr>
            </w:pPr>
            <w:r w:rsidRPr="00F83362">
              <w:rPr>
                <w:rFonts w:ascii="Arial" w:eastAsia="Times New Roman" w:hAnsi="Arial" w:cs="Arial"/>
                <w:b/>
                <w:bCs/>
                <w:color w:val="000000"/>
                <w:kern w:val="0"/>
                <w:sz w:val="18"/>
                <w:szCs w:val="18"/>
                <w:lang w:eastAsia="es-MX"/>
                <w14:ligatures w14:val="none"/>
              </w:rPr>
              <w:lastRenderedPageBreak/>
              <w:t>Concepto</w:t>
            </w:r>
          </w:p>
        </w:tc>
        <w:tc>
          <w:tcPr>
            <w:tcW w:w="1253" w:type="dxa"/>
            <w:tcBorders>
              <w:top w:val="single" w:sz="8" w:space="0" w:color="000000"/>
              <w:left w:val="nil"/>
              <w:bottom w:val="single" w:sz="8" w:space="0" w:color="000000"/>
              <w:right w:val="single" w:sz="8" w:space="0" w:color="000000"/>
            </w:tcBorders>
            <w:shd w:val="clear" w:color="auto" w:fill="auto"/>
            <w:vAlign w:val="center"/>
            <w:hideMark/>
          </w:tcPr>
          <w:p w14:paraId="7F6C10C7"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Saldo Inicial</w:t>
            </w:r>
          </w:p>
        </w:tc>
        <w:tc>
          <w:tcPr>
            <w:tcW w:w="1342" w:type="dxa"/>
            <w:tcBorders>
              <w:top w:val="single" w:sz="8" w:space="0" w:color="000000"/>
              <w:left w:val="nil"/>
              <w:bottom w:val="single" w:sz="8" w:space="0" w:color="000000"/>
              <w:right w:val="single" w:sz="8" w:space="0" w:color="000000"/>
            </w:tcBorders>
            <w:shd w:val="clear" w:color="auto" w:fill="auto"/>
            <w:vAlign w:val="center"/>
            <w:hideMark/>
          </w:tcPr>
          <w:p w14:paraId="6FCC960E"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Cargos del periodo</w:t>
            </w:r>
          </w:p>
        </w:tc>
        <w:tc>
          <w:tcPr>
            <w:tcW w:w="1253" w:type="dxa"/>
            <w:tcBorders>
              <w:top w:val="single" w:sz="8" w:space="0" w:color="000000"/>
              <w:left w:val="nil"/>
              <w:bottom w:val="single" w:sz="8" w:space="0" w:color="000000"/>
              <w:right w:val="single" w:sz="8" w:space="0" w:color="000000"/>
            </w:tcBorders>
            <w:shd w:val="clear" w:color="auto" w:fill="auto"/>
            <w:vAlign w:val="center"/>
            <w:hideMark/>
          </w:tcPr>
          <w:p w14:paraId="16A5895B"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Abonos del periodo</w:t>
            </w:r>
          </w:p>
        </w:tc>
        <w:tc>
          <w:tcPr>
            <w:tcW w:w="1279" w:type="dxa"/>
            <w:tcBorders>
              <w:top w:val="single" w:sz="8" w:space="0" w:color="000000"/>
              <w:left w:val="nil"/>
              <w:bottom w:val="single" w:sz="8" w:space="0" w:color="000000"/>
              <w:right w:val="single" w:sz="8" w:space="0" w:color="000000"/>
            </w:tcBorders>
            <w:shd w:val="clear" w:color="auto" w:fill="auto"/>
            <w:vAlign w:val="center"/>
            <w:hideMark/>
          </w:tcPr>
          <w:p w14:paraId="67931BAF"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Saldo Final</w:t>
            </w:r>
          </w:p>
        </w:tc>
        <w:tc>
          <w:tcPr>
            <w:tcW w:w="1253" w:type="dxa"/>
            <w:tcBorders>
              <w:top w:val="single" w:sz="8" w:space="0" w:color="000000"/>
              <w:left w:val="nil"/>
              <w:bottom w:val="single" w:sz="8" w:space="0" w:color="000000"/>
              <w:right w:val="single" w:sz="8" w:space="0" w:color="000000"/>
            </w:tcBorders>
            <w:shd w:val="clear" w:color="auto" w:fill="auto"/>
            <w:vAlign w:val="center"/>
            <w:hideMark/>
          </w:tcPr>
          <w:p w14:paraId="1199E830"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Variación del Periodo</w:t>
            </w:r>
          </w:p>
        </w:tc>
      </w:tr>
      <w:tr w:rsidR="00F83362" w:rsidRPr="00F83362" w14:paraId="4193DF2B"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6E136DAE"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ACTIVO</w:t>
            </w:r>
          </w:p>
        </w:tc>
        <w:tc>
          <w:tcPr>
            <w:tcW w:w="1253" w:type="dxa"/>
            <w:tcBorders>
              <w:top w:val="nil"/>
              <w:left w:val="nil"/>
              <w:bottom w:val="dotted" w:sz="4" w:space="0" w:color="000000"/>
              <w:right w:val="single" w:sz="8" w:space="0" w:color="000000"/>
            </w:tcBorders>
            <w:shd w:val="clear" w:color="auto" w:fill="auto"/>
            <w:vAlign w:val="center"/>
            <w:hideMark/>
          </w:tcPr>
          <w:p w14:paraId="7A639748"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$73,705,348.73</w:t>
            </w:r>
          </w:p>
        </w:tc>
        <w:tc>
          <w:tcPr>
            <w:tcW w:w="1342" w:type="dxa"/>
            <w:tcBorders>
              <w:top w:val="nil"/>
              <w:left w:val="nil"/>
              <w:bottom w:val="dotted" w:sz="4" w:space="0" w:color="000000"/>
              <w:right w:val="single" w:sz="8" w:space="0" w:color="000000"/>
            </w:tcBorders>
            <w:shd w:val="clear" w:color="auto" w:fill="auto"/>
            <w:vAlign w:val="center"/>
            <w:hideMark/>
          </w:tcPr>
          <w:p w14:paraId="59AF94B9"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$104,105,352.14</w:t>
            </w:r>
          </w:p>
        </w:tc>
        <w:tc>
          <w:tcPr>
            <w:tcW w:w="1253" w:type="dxa"/>
            <w:tcBorders>
              <w:top w:val="nil"/>
              <w:left w:val="nil"/>
              <w:bottom w:val="dotted" w:sz="4" w:space="0" w:color="000000"/>
              <w:right w:val="single" w:sz="8" w:space="0" w:color="000000"/>
            </w:tcBorders>
            <w:shd w:val="clear" w:color="auto" w:fill="auto"/>
            <w:vAlign w:val="center"/>
            <w:hideMark/>
          </w:tcPr>
          <w:p w14:paraId="3FE968E1"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$91,923,385.87</w:t>
            </w:r>
          </w:p>
        </w:tc>
        <w:tc>
          <w:tcPr>
            <w:tcW w:w="1279" w:type="dxa"/>
            <w:tcBorders>
              <w:top w:val="nil"/>
              <w:left w:val="nil"/>
              <w:bottom w:val="dotted" w:sz="4" w:space="0" w:color="000000"/>
              <w:right w:val="single" w:sz="8" w:space="0" w:color="000000"/>
            </w:tcBorders>
            <w:shd w:val="clear" w:color="auto" w:fill="auto"/>
            <w:vAlign w:val="center"/>
            <w:hideMark/>
          </w:tcPr>
          <w:p w14:paraId="78695A40"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$85,887,315.00</w:t>
            </w:r>
          </w:p>
        </w:tc>
        <w:tc>
          <w:tcPr>
            <w:tcW w:w="1253" w:type="dxa"/>
            <w:tcBorders>
              <w:top w:val="nil"/>
              <w:left w:val="nil"/>
              <w:bottom w:val="dotted" w:sz="4" w:space="0" w:color="000000"/>
              <w:right w:val="single" w:sz="8" w:space="0" w:color="000000"/>
            </w:tcBorders>
            <w:shd w:val="clear" w:color="auto" w:fill="auto"/>
            <w:vAlign w:val="center"/>
            <w:hideMark/>
          </w:tcPr>
          <w:p w14:paraId="7CB83345" w14:textId="77777777" w:rsidR="00F83362" w:rsidRPr="00F83362" w:rsidRDefault="00F83362" w:rsidP="00F83362">
            <w:pPr>
              <w:jc w:val="center"/>
              <w:rPr>
                <w:rFonts w:ascii="Arial" w:eastAsia="Times New Roman" w:hAnsi="Arial" w:cs="Arial"/>
                <w:b/>
                <w:bCs/>
                <w:color w:val="000000"/>
                <w:kern w:val="0"/>
                <w:sz w:val="16"/>
                <w:szCs w:val="16"/>
                <w:lang w:eastAsia="es-MX"/>
                <w14:ligatures w14:val="none"/>
              </w:rPr>
            </w:pPr>
            <w:r w:rsidRPr="00F83362">
              <w:rPr>
                <w:rFonts w:ascii="Arial" w:eastAsia="Times New Roman" w:hAnsi="Arial" w:cs="Arial"/>
                <w:b/>
                <w:bCs/>
                <w:color w:val="000000"/>
                <w:kern w:val="0"/>
                <w:sz w:val="16"/>
                <w:szCs w:val="16"/>
                <w:lang w:eastAsia="es-MX"/>
                <w14:ligatures w14:val="none"/>
              </w:rPr>
              <w:t>$12,181,966.27</w:t>
            </w:r>
          </w:p>
        </w:tc>
      </w:tr>
      <w:tr w:rsidR="00F83362" w:rsidRPr="00F83362" w14:paraId="0BF98F4D"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60E54D42"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ACTIVO CIRCULANTE</w:t>
            </w:r>
          </w:p>
        </w:tc>
        <w:tc>
          <w:tcPr>
            <w:tcW w:w="1253" w:type="dxa"/>
            <w:tcBorders>
              <w:top w:val="nil"/>
              <w:left w:val="nil"/>
              <w:bottom w:val="dotted" w:sz="4" w:space="0" w:color="000000"/>
              <w:right w:val="single" w:sz="8" w:space="0" w:color="000000"/>
            </w:tcBorders>
            <w:shd w:val="clear" w:color="auto" w:fill="auto"/>
            <w:vAlign w:val="center"/>
            <w:hideMark/>
          </w:tcPr>
          <w:p w14:paraId="57D1D89B"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$24,274,106.80</w:t>
            </w:r>
          </w:p>
        </w:tc>
        <w:tc>
          <w:tcPr>
            <w:tcW w:w="1342" w:type="dxa"/>
            <w:tcBorders>
              <w:top w:val="nil"/>
              <w:left w:val="nil"/>
              <w:bottom w:val="dotted" w:sz="4" w:space="0" w:color="000000"/>
              <w:right w:val="single" w:sz="8" w:space="0" w:color="000000"/>
            </w:tcBorders>
            <w:shd w:val="clear" w:color="auto" w:fill="auto"/>
            <w:vAlign w:val="center"/>
            <w:hideMark/>
          </w:tcPr>
          <w:p w14:paraId="286FA746"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$103,503,545.82</w:t>
            </w:r>
          </w:p>
        </w:tc>
        <w:tc>
          <w:tcPr>
            <w:tcW w:w="1253" w:type="dxa"/>
            <w:tcBorders>
              <w:top w:val="nil"/>
              <w:left w:val="nil"/>
              <w:bottom w:val="dotted" w:sz="4" w:space="0" w:color="000000"/>
              <w:right w:val="single" w:sz="8" w:space="0" w:color="000000"/>
            </w:tcBorders>
            <w:shd w:val="clear" w:color="auto" w:fill="auto"/>
            <w:vAlign w:val="center"/>
            <w:hideMark/>
          </w:tcPr>
          <w:p w14:paraId="5E70F0A9"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$91,923,385.87</w:t>
            </w:r>
          </w:p>
        </w:tc>
        <w:tc>
          <w:tcPr>
            <w:tcW w:w="1279" w:type="dxa"/>
            <w:tcBorders>
              <w:top w:val="nil"/>
              <w:left w:val="nil"/>
              <w:bottom w:val="dotted" w:sz="4" w:space="0" w:color="000000"/>
              <w:right w:val="single" w:sz="8" w:space="0" w:color="000000"/>
            </w:tcBorders>
            <w:shd w:val="clear" w:color="auto" w:fill="auto"/>
            <w:vAlign w:val="center"/>
            <w:hideMark/>
          </w:tcPr>
          <w:p w14:paraId="2DCD6122"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$35,854,266.75</w:t>
            </w:r>
          </w:p>
        </w:tc>
        <w:tc>
          <w:tcPr>
            <w:tcW w:w="1253" w:type="dxa"/>
            <w:tcBorders>
              <w:top w:val="nil"/>
              <w:left w:val="nil"/>
              <w:bottom w:val="dotted" w:sz="4" w:space="0" w:color="000000"/>
              <w:right w:val="single" w:sz="8" w:space="0" w:color="000000"/>
            </w:tcBorders>
            <w:shd w:val="clear" w:color="auto" w:fill="auto"/>
            <w:vAlign w:val="center"/>
            <w:hideMark/>
          </w:tcPr>
          <w:p w14:paraId="3B1411BF"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$11,580,159.95</w:t>
            </w:r>
          </w:p>
        </w:tc>
      </w:tr>
      <w:tr w:rsidR="00F83362" w:rsidRPr="00F83362" w14:paraId="149ADB11"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7FFB3850"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EFECTIVO Y EQUIVALENTES</w:t>
            </w:r>
          </w:p>
        </w:tc>
        <w:tc>
          <w:tcPr>
            <w:tcW w:w="1253" w:type="dxa"/>
            <w:tcBorders>
              <w:top w:val="nil"/>
              <w:left w:val="nil"/>
              <w:bottom w:val="dotted" w:sz="4" w:space="0" w:color="000000"/>
              <w:right w:val="single" w:sz="8" w:space="0" w:color="000000"/>
            </w:tcBorders>
            <w:shd w:val="clear" w:color="auto" w:fill="auto"/>
            <w:vAlign w:val="center"/>
            <w:hideMark/>
          </w:tcPr>
          <w:p w14:paraId="63AC4FDE"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$8,285,100.02</w:t>
            </w:r>
          </w:p>
        </w:tc>
        <w:tc>
          <w:tcPr>
            <w:tcW w:w="1342" w:type="dxa"/>
            <w:tcBorders>
              <w:top w:val="nil"/>
              <w:left w:val="nil"/>
              <w:bottom w:val="dotted" w:sz="4" w:space="0" w:color="000000"/>
              <w:right w:val="single" w:sz="8" w:space="0" w:color="000000"/>
            </w:tcBorders>
            <w:shd w:val="clear" w:color="auto" w:fill="auto"/>
            <w:vAlign w:val="center"/>
            <w:hideMark/>
          </w:tcPr>
          <w:p w14:paraId="6480ECC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$72,544,361.98</w:t>
            </w:r>
          </w:p>
        </w:tc>
        <w:tc>
          <w:tcPr>
            <w:tcW w:w="1253" w:type="dxa"/>
            <w:tcBorders>
              <w:top w:val="nil"/>
              <w:left w:val="nil"/>
              <w:bottom w:val="dotted" w:sz="4" w:space="0" w:color="000000"/>
              <w:right w:val="single" w:sz="8" w:space="0" w:color="000000"/>
            </w:tcBorders>
            <w:shd w:val="clear" w:color="auto" w:fill="auto"/>
            <w:vAlign w:val="center"/>
            <w:hideMark/>
          </w:tcPr>
          <w:p w14:paraId="4107CB0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$59,687,524.34</w:t>
            </w:r>
          </w:p>
        </w:tc>
        <w:tc>
          <w:tcPr>
            <w:tcW w:w="1279" w:type="dxa"/>
            <w:tcBorders>
              <w:top w:val="nil"/>
              <w:left w:val="nil"/>
              <w:bottom w:val="dotted" w:sz="4" w:space="0" w:color="000000"/>
              <w:right w:val="single" w:sz="8" w:space="0" w:color="000000"/>
            </w:tcBorders>
            <w:shd w:val="clear" w:color="auto" w:fill="auto"/>
            <w:vAlign w:val="center"/>
            <w:hideMark/>
          </w:tcPr>
          <w:p w14:paraId="6303E138"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$21,141,937.66</w:t>
            </w:r>
          </w:p>
        </w:tc>
        <w:tc>
          <w:tcPr>
            <w:tcW w:w="1253" w:type="dxa"/>
            <w:tcBorders>
              <w:top w:val="nil"/>
              <w:left w:val="nil"/>
              <w:bottom w:val="dotted" w:sz="4" w:space="0" w:color="000000"/>
              <w:right w:val="single" w:sz="8" w:space="0" w:color="000000"/>
            </w:tcBorders>
            <w:shd w:val="clear" w:color="auto" w:fill="auto"/>
            <w:vAlign w:val="center"/>
            <w:hideMark/>
          </w:tcPr>
          <w:p w14:paraId="26E404DA"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$12,856,837.64</w:t>
            </w:r>
          </w:p>
        </w:tc>
      </w:tr>
      <w:tr w:rsidR="00F83362" w:rsidRPr="00F83362" w14:paraId="0A87F0A6" w14:textId="77777777" w:rsidTr="00F83362">
        <w:trPr>
          <w:trHeight w:val="36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13D2D3AD"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DERECHOS A RECIBIR EFECTIVO O EQUIVALENTES</w:t>
            </w:r>
          </w:p>
        </w:tc>
        <w:tc>
          <w:tcPr>
            <w:tcW w:w="1253" w:type="dxa"/>
            <w:tcBorders>
              <w:top w:val="nil"/>
              <w:left w:val="nil"/>
              <w:bottom w:val="dotted" w:sz="4" w:space="0" w:color="000000"/>
              <w:right w:val="single" w:sz="8" w:space="0" w:color="000000"/>
            </w:tcBorders>
            <w:shd w:val="clear" w:color="auto" w:fill="auto"/>
            <w:vAlign w:val="center"/>
            <w:hideMark/>
          </w:tcPr>
          <w:p w14:paraId="1A0F45AD"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$15,986,914.71</w:t>
            </w:r>
          </w:p>
        </w:tc>
        <w:tc>
          <w:tcPr>
            <w:tcW w:w="1342" w:type="dxa"/>
            <w:tcBorders>
              <w:top w:val="nil"/>
              <w:left w:val="nil"/>
              <w:bottom w:val="dotted" w:sz="4" w:space="0" w:color="000000"/>
              <w:right w:val="single" w:sz="8" w:space="0" w:color="000000"/>
            </w:tcBorders>
            <w:shd w:val="clear" w:color="auto" w:fill="auto"/>
            <w:vAlign w:val="center"/>
            <w:hideMark/>
          </w:tcPr>
          <w:p w14:paraId="56F0CFAB"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$30,937,574.16</w:t>
            </w:r>
          </w:p>
        </w:tc>
        <w:tc>
          <w:tcPr>
            <w:tcW w:w="1253" w:type="dxa"/>
            <w:tcBorders>
              <w:top w:val="nil"/>
              <w:left w:val="nil"/>
              <w:bottom w:val="dotted" w:sz="4" w:space="0" w:color="000000"/>
              <w:right w:val="single" w:sz="8" w:space="0" w:color="000000"/>
            </w:tcBorders>
            <w:shd w:val="clear" w:color="auto" w:fill="auto"/>
            <w:vAlign w:val="center"/>
            <w:hideMark/>
          </w:tcPr>
          <w:p w14:paraId="6F5BBA7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$32,233,844.85</w:t>
            </w:r>
          </w:p>
        </w:tc>
        <w:tc>
          <w:tcPr>
            <w:tcW w:w="1279" w:type="dxa"/>
            <w:tcBorders>
              <w:top w:val="nil"/>
              <w:left w:val="nil"/>
              <w:bottom w:val="dotted" w:sz="4" w:space="0" w:color="000000"/>
              <w:right w:val="single" w:sz="8" w:space="0" w:color="000000"/>
            </w:tcBorders>
            <w:shd w:val="clear" w:color="auto" w:fill="auto"/>
            <w:vAlign w:val="center"/>
            <w:hideMark/>
          </w:tcPr>
          <w:p w14:paraId="2D0C93C3"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$14,690,644.02</w:t>
            </w:r>
          </w:p>
        </w:tc>
        <w:tc>
          <w:tcPr>
            <w:tcW w:w="1253" w:type="dxa"/>
            <w:tcBorders>
              <w:top w:val="nil"/>
              <w:left w:val="nil"/>
              <w:bottom w:val="dotted" w:sz="4" w:space="0" w:color="000000"/>
              <w:right w:val="single" w:sz="8" w:space="0" w:color="000000"/>
            </w:tcBorders>
            <w:shd w:val="clear" w:color="auto" w:fill="auto"/>
            <w:vAlign w:val="center"/>
            <w:hideMark/>
          </w:tcPr>
          <w:p w14:paraId="568D6C7E" w14:textId="77777777" w:rsidR="00F83362" w:rsidRPr="00F83362" w:rsidRDefault="00F83362" w:rsidP="00F83362">
            <w:pPr>
              <w:jc w:val="center"/>
              <w:rPr>
                <w:rFonts w:ascii="Arial" w:eastAsia="Times New Roman" w:hAnsi="Arial" w:cs="Arial"/>
                <w:kern w:val="0"/>
                <w:sz w:val="14"/>
                <w:szCs w:val="14"/>
                <w:lang w:eastAsia="es-MX"/>
                <w14:ligatures w14:val="none"/>
              </w:rPr>
            </w:pPr>
            <w:r w:rsidRPr="00F83362">
              <w:rPr>
                <w:rFonts w:ascii="Arial" w:eastAsia="Times New Roman" w:hAnsi="Arial" w:cs="Arial"/>
                <w:kern w:val="0"/>
                <w:sz w:val="14"/>
                <w:szCs w:val="14"/>
                <w:lang w:eastAsia="es-MX"/>
                <w14:ligatures w14:val="none"/>
              </w:rPr>
              <w:t>-$1,296,270.68</w:t>
            </w:r>
          </w:p>
        </w:tc>
      </w:tr>
      <w:tr w:rsidR="00F83362" w:rsidRPr="00F83362" w14:paraId="5B51FE4E"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1C27BFBD"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DERECHOS A RECIBIR BIENES O SERVICIOS</w:t>
            </w:r>
          </w:p>
        </w:tc>
        <w:tc>
          <w:tcPr>
            <w:tcW w:w="1253" w:type="dxa"/>
            <w:tcBorders>
              <w:top w:val="nil"/>
              <w:left w:val="nil"/>
              <w:bottom w:val="dotted" w:sz="4" w:space="0" w:color="000000"/>
              <w:right w:val="single" w:sz="8" w:space="0" w:color="000000"/>
            </w:tcBorders>
            <w:shd w:val="clear" w:color="auto" w:fill="auto"/>
            <w:vAlign w:val="center"/>
            <w:hideMark/>
          </w:tcPr>
          <w:p w14:paraId="3BF36850"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$2,092.07</w:t>
            </w:r>
          </w:p>
        </w:tc>
        <w:tc>
          <w:tcPr>
            <w:tcW w:w="1342" w:type="dxa"/>
            <w:tcBorders>
              <w:top w:val="nil"/>
              <w:left w:val="nil"/>
              <w:bottom w:val="dotted" w:sz="4" w:space="0" w:color="000000"/>
              <w:right w:val="single" w:sz="8" w:space="0" w:color="000000"/>
            </w:tcBorders>
            <w:shd w:val="clear" w:color="auto" w:fill="auto"/>
            <w:vAlign w:val="center"/>
            <w:hideMark/>
          </w:tcPr>
          <w:p w14:paraId="03F596D0"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$21,609.68</w:t>
            </w:r>
          </w:p>
        </w:tc>
        <w:tc>
          <w:tcPr>
            <w:tcW w:w="1253" w:type="dxa"/>
            <w:tcBorders>
              <w:top w:val="nil"/>
              <w:left w:val="nil"/>
              <w:bottom w:val="dotted" w:sz="4" w:space="0" w:color="000000"/>
              <w:right w:val="single" w:sz="8" w:space="0" w:color="000000"/>
            </w:tcBorders>
            <w:shd w:val="clear" w:color="auto" w:fill="auto"/>
            <w:vAlign w:val="center"/>
            <w:hideMark/>
          </w:tcPr>
          <w:p w14:paraId="7FA7638E"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$2,016.68</w:t>
            </w:r>
          </w:p>
        </w:tc>
        <w:tc>
          <w:tcPr>
            <w:tcW w:w="1279" w:type="dxa"/>
            <w:tcBorders>
              <w:top w:val="nil"/>
              <w:left w:val="nil"/>
              <w:bottom w:val="dotted" w:sz="4" w:space="0" w:color="000000"/>
              <w:right w:val="single" w:sz="8" w:space="0" w:color="000000"/>
            </w:tcBorders>
            <w:shd w:val="clear" w:color="auto" w:fill="auto"/>
            <w:vAlign w:val="center"/>
            <w:hideMark/>
          </w:tcPr>
          <w:p w14:paraId="53A32F0D"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$21,685.07</w:t>
            </w:r>
          </w:p>
        </w:tc>
        <w:tc>
          <w:tcPr>
            <w:tcW w:w="1253" w:type="dxa"/>
            <w:tcBorders>
              <w:top w:val="nil"/>
              <w:left w:val="nil"/>
              <w:bottom w:val="dotted" w:sz="4" w:space="0" w:color="000000"/>
              <w:right w:val="single" w:sz="8" w:space="0" w:color="000000"/>
            </w:tcBorders>
            <w:shd w:val="clear" w:color="auto" w:fill="auto"/>
            <w:vAlign w:val="center"/>
            <w:hideMark/>
          </w:tcPr>
          <w:p w14:paraId="3650F84A"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$19,593.00</w:t>
            </w:r>
          </w:p>
        </w:tc>
      </w:tr>
      <w:tr w:rsidR="00F83362" w:rsidRPr="00F83362" w14:paraId="719AC601"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7395E4DA"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INVENTARIOS</w:t>
            </w:r>
          </w:p>
        </w:tc>
        <w:tc>
          <w:tcPr>
            <w:tcW w:w="1253" w:type="dxa"/>
            <w:tcBorders>
              <w:top w:val="nil"/>
              <w:left w:val="nil"/>
              <w:bottom w:val="dotted" w:sz="4" w:space="0" w:color="000000"/>
              <w:right w:val="single" w:sz="8" w:space="0" w:color="000000"/>
            </w:tcBorders>
            <w:shd w:val="clear" w:color="auto" w:fill="auto"/>
            <w:vAlign w:val="center"/>
            <w:hideMark/>
          </w:tcPr>
          <w:p w14:paraId="58797C53"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342" w:type="dxa"/>
            <w:tcBorders>
              <w:top w:val="nil"/>
              <w:left w:val="nil"/>
              <w:bottom w:val="dotted" w:sz="4" w:space="0" w:color="000000"/>
              <w:right w:val="single" w:sz="8" w:space="0" w:color="000000"/>
            </w:tcBorders>
            <w:shd w:val="clear" w:color="auto" w:fill="auto"/>
            <w:vAlign w:val="center"/>
            <w:hideMark/>
          </w:tcPr>
          <w:p w14:paraId="47A3632E"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6220AC2F"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1A7A6410"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645D7D3F"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r w:rsidR="00F83362" w:rsidRPr="00F83362" w14:paraId="2BD4A8B7"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59AB18AF"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ALMACENES</w:t>
            </w:r>
          </w:p>
        </w:tc>
        <w:tc>
          <w:tcPr>
            <w:tcW w:w="1253" w:type="dxa"/>
            <w:tcBorders>
              <w:top w:val="nil"/>
              <w:left w:val="nil"/>
              <w:bottom w:val="dotted" w:sz="4" w:space="0" w:color="000000"/>
              <w:right w:val="single" w:sz="8" w:space="0" w:color="000000"/>
            </w:tcBorders>
            <w:shd w:val="clear" w:color="auto" w:fill="auto"/>
            <w:vAlign w:val="center"/>
            <w:hideMark/>
          </w:tcPr>
          <w:p w14:paraId="13DEE963"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342" w:type="dxa"/>
            <w:tcBorders>
              <w:top w:val="nil"/>
              <w:left w:val="nil"/>
              <w:bottom w:val="dotted" w:sz="4" w:space="0" w:color="000000"/>
              <w:right w:val="single" w:sz="8" w:space="0" w:color="000000"/>
            </w:tcBorders>
            <w:shd w:val="clear" w:color="auto" w:fill="auto"/>
            <w:vAlign w:val="center"/>
            <w:hideMark/>
          </w:tcPr>
          <w:p w14:paraId="69AC3F7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100AF95E"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100D55C8"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6AA089D5"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r w:rsidR="00F83362" w:rsidRPr="00F83362" w14:paraId="72F2B7B3" w14:textId="77777777" w:rsidTr="00F83362">
        <w:trPr>
          <w:trHeight w:val="36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1859436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ESTIMACIÓN POR PÉRDIDA O DETERIORO DE ACTIVOS CIRCULANTES</w:t>
            </w:r>
          </w:p>
        </w:tc>
        <w:tc>
          <w:tcPr>
            <w:tcW w:w="1253" w:type="dxa"/>
            <w:tcBorders>
              <w:top w:val="nil"/>
              <w:left w:val="nil"/>
              <w:bottom w:val="dotted" w:sz="4" w:space="0" w:color="000000"/>
              <w:right w:val="single" w:sz="8" w:space="0" w:color="000000"/>
            </w:tcBorders>
            <w:shd w:val="clear" w:color="auto" w:fill="auto"/>
            <w:vAlign w:val="center"/>
            <w:hideMark/>
          </w:tcPr>
          <w:p w14:paraId="337AC458"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342" w:type="dxa"/>
            <w:tcBorders>
              <w:top w:val="nil"/>
              <w:left w:val="nil"/>
              <w:bottom w:val="dotted" w:sz="4" w:space="0" w:color="000000"/>
              <w:right w:val="single" w:sz="8" w:space="0" w:color="000000"/>
            </w:tcBorders>
            <w:shd w:val="clear" w:color="auto" w:fill="auto"/>
            <w:vAlign w:val="center"/>
            <w:hideMark/>
          </w:tcPr>
          <w:p w14:paraId="07CB3139"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192C159A"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4B4569C5"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40F78694"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r w:rsidR="00F83362" w:rsidRPr="00F83362" w14:paraId="1859D015"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647E495C"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OTROS ACTIVOS CIRCULANTES</w:t>
            </w:r>
          </w:p>
        </w:tc>
        <w:tc>
          <w:tcPr>
            <w:tcW w:w="1253" w:type="dxa"/>
            <w:tcBorders>
              <w:top w:val="nil"/>
              <w:left w:val="nil"/>
              <w:bottom w:val="dotted" w:sz="4" w:space="0" w:color="000000"/>
              <w:right w:val="single" w:sz="8" w:space="0" w:color="000000"/>
            </w:tcBorders>
            <w:shd w:val="clear" w:color="auto" w:fill="auto"/>
            <w:vAlign w:val="center"/>
            <w:hideMark/>
          </w:tcPr>
          <w:p w14:paraId="5BD127A9"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342" w:type="dxa"/>
            <w:tcBorders>
              <w:top w:val="nil"/>
              <w:left w:val="nil"/>
              <w:bottom w:val="dotted" w:sz="4" w:space="0" w:color="000000"/>
              <w:right w:val="single" w:sz="8" w:space="0" w:color="000000"/>
            </w:tcBorders>
            <w:shd w:val="clear" w:color="auto" w:fill="auto"/>
            <w:vAlign w:val="center"/>
            <w:hideMark/>
          </w:tcPr>
          <w:p w14:paraId="01EB650D"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3E90515B"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418DDB4A"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7A227E7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r w:rsidR="00F83362" w:rsidRPr="00F83362" w14:paraId="04BBAD5E"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48906210"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ACTIVO NO CIRCULANTE</w:t>
            </w:r>
          </w:p>
        </w:tc>
        <w:tc>
          <w:tcPr>
            <w:tcW w:w="1253" w:type="dxa"/>
            <w:tcBorders>
              <w:top w:val="nil"/>
              <w:left w:val="nil"/>
              <w:bottom w:val="dotted" w:sz="4" w:space="0" w:color="000000"/>
              <w:right w:val="single" w:sz="8" w:space="0" w:color="000000"/>
            </w:tcBorders>
            <w:shd w:val="clear" w:color="auto" w:fill="auto"/>
            <w:vAlign w:val="center"/>
            <w:hideMark/>
          </w:tcPr>
          <w:p w14:paraId="660ECEA3"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$49,431,241.93</w:t>
            </w:r>
          </w:p>
        </w:tc>
        <w:tc>
          <w:tcPr>
            <w:tcW w:w="1342" w:type="dxa"/>
            <w:tcBorders>
              <w:top w:val="nil"/>
              <w:left w:val="nil"/>
              <w:bottom w:val="dotted" w:sz="4" w:space="0" w:color="000000"/>
              <w:right w:val="single" w:sz="8" w:space="0" w:color="000000"/>
            </w:tcBorders>
            <w:shd w:val="clear" w:color="auto" w:fill="auto"/>
            <w:vAlign w:val="center"/>
            <w:hideMark/>
          </w:tcPr>
          <w:p w14:paraId="611A2059"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$601,806.32</w:t>
            </w:r>
          </w:p>
        </w:tc>
        <w:tc>
          <w:tcPr>
            <w:tcW w:w="1253" w:type="dxa"/>
            <w:tcBorders>
              <w:top w:val="nil"/>
              <w:left w:val="nil"/>
              <w:bottom w:val="dotted" w:sz="4" w:space="0" w:color="000000"/>
              <w:right w:val="single" w:sz="8" w:space="0" w:color="000000"/>
            </w:tcBorders>
            <w:shd w:val="clear" w:color="auto" w:fill="auto"/>
            <w:vAlign w:val="center"/>
            <w:hideMark/>
          </w:tcPr>
          <w:p w14:paraId="4257EE11"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4254E60E"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$50,033,048.25</w:t>
            </w:r>
          </w:p>
        </w:tc>
        <w:tc>
          <w:tcPr>
            <w:tcW w:w="1253" w:type="dxa"/>
            <w:tcBorders>
              <w:top w:val="nil"/>
              <w:left w:val="nil"/>
              <w:bottom w:val="dotted" w:sz="4" w:space="0" w:color="000000"/>
              <w:right w:val="single" w:sz="8" w:space="0" w:color="000000"/>
            </w:tcBorders>
            <w:shd w:val="clear" w:color="auto" w:fill="auto"/>
            <w:vAlign w:val="center"/>
            <w:hideMark/>
          </w:tcPr>
          <w:p w14:paraId="4E0A85CB" w14:textId="77777777" w:rsidR="00F83362" w:rsidRPr="00F83362" w:rsidRDefault="00F83362" w:rsidP="00F83362">
            <w:pPr>
              <w:jc w:val="center"/>
              <w:rPr>
                <w:rFonts w:ascii="Arial" w:eastAsia="Times New Roman" w:hAnsi="Arial" w:cs="Arial"/>
                <w:b/>
                <w:bCs/>
                <w:color w:val="000000"/>
                <w:kern w:val="0"/>
                <w:sz w:val="14"/>
                <w:szCs w:val="14"/>
                <w:lang w:eastAsia="es-MX"/>
                <w14:ligatures w14:val="none"/>
              </w:rPr>
            </w:pPr>
            <w:r w:rsidRPr="00F83362">
              <w:rPr>
                <w:rFonts w:ascii="Arial" w:eastAsia="Times New Roman" w:hAnsi="Arial" w:cs="Arial"/>
                <w:b/>
                <w:bCs/>
                <w:color w:val="000000"/>
                <w:kern w:val="0"/>
                <w:sz w:val="14"/>
                <w:szCs w:val="14"/>
                <w:lang w:eastAsia="es-MX"/>
                <w14:ligatures w14:val="none"/>
              </w:rPr>
              <w:t>$601,806.32</w:t>
            </w:r>
          </w:p>
        </w:tc>
      </w:tr>
      <w:tr w:rsidR="00F83362" w:rsidRPr="00F83362" w14:paraId="14692A69"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2EF6A2DA"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INVERSIONES FINANCIERAS A LARGO PLAZO</w:t>
            </w:r>
          </w:p>
        </w:tc>
        <w:tc>
          <w:tcPr>
            <w:tcW w:w="1253" w:type="dxa"/>
            <w:tcBorders>
              <w:top w:val="nil"/>
              <w:left w:val="nil"/>
              <w:bottom w:val="dotted" w:sz="4" w:space="0" w:color="000000"/>
              <w:right w:val="single" w:sz="8" w:space="0" w:color="000000"/>
            </w:tcBorders>
            <w:shd w:val="clear" w:color="auto" w:fill="auto"/>
            <w:vAlign w:val="center"/>
            <w:hideMark/>
          </w:tcPr>
          <w:p w14:paraId="46D24569"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342" w:type="dxa"/>
            <w:tcBorders>
              <w:top w:val="nil"/>
              <w:left w:val="nil"/>
              <w:bottom w:val="dotted" w:sz="4" w:space="0" w:color="000000"/>
              <w:right w:val="single" w:sz="8" w:space="0" w:color="000000"/>
            </w:tcBorders>
            <w:shd w:val="clear" w:color="auto" w:fill="auto"/>
            <w:vAlign w:val="center"/>
            <w:hideMark/>
          </w:tcPr>
          <w:p w14:paraId="0BBD9A2D"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03D05956"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6AFFF96D"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7910CBD9"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r w:rsidR="00F83362" w:rsidRPr="00F83362" w14:paraId="08C21962" w14:textId="77777777" w:rsidTr="00F83362">
        <w:trPr>
          <w:trHeight w:val="36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218CCB3F"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DERECHOS A RECIBIR EFECTIVO O EQUIVALENTES A LARGO PLAZO</w:t>
            </w:r>
          </w:p>
        </w:tc>
        <w:tc>
          <w:tcPr>
            <w:tcW w:w="1253" w:type="dxa"/>
            <w:tcBorders>
              <w:top w:val="nil"/>
              <w:left w:val="nil"/>
              <w:bottom w:val="dotted" w:sz="4" w:space="0" w:color="000000"/>
              <w:right w:val="single" w:sz="8" w:space="0" w:color="000000"/>
            </w:tcBorders>
            <w:shd w:val="clear" w:color="auto" w:fill="auto"/>
            <w:vAlign w:val="center"/>
            <w:hideMark/>
          </w:tcPr>
          <w:p w14:paraId="315E0635"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$1,054,372.00</w:t>
            </w:r>
          </w:p>
        </w:tc>
        <w:tc>
          <w:tcPr>
            <w:tcW w:w="1342" w:type="dxa"/>
            <w:tcBorders>
              <w:top w:val="nil"/>
              <w:left w:val="nil"/>
              <w:bottom w:val="dotted" w:sz="4" w:space="0" w:color="000000"/>
              <w:right w:val="single" w:sz="8" w:space="0" w:color="000000"/>
            </w:tcBorders>
            <w:shd w:val="clear" w:color="auto" w:fill="auto"/>
            <w:vAlign w:val="center"/>
            <w:hideMark/>
          </w:tcPr>
          <w:p w14:paraId="7F20DC51"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2AB1110E"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65E802DA"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$1,054,372.00</w:t>
            </w:r>
          </w:p>
        </w:tc>
        <w:tc>
          <w:tcPr>
            <w:tcW w:w="1253" w:type="dxa"/>
            <w:tcBorders>
              <w:top w:val="nil"/>
              <w:left w:val="nil"/>
              <w:bottom w:val="dotted" w:sz="4" w:space="0" w:color="000000"/>
              <w:right w:val="single" w:sz="8" w:space="0" w:color="000000"/>
            </w:tcBorders>
            <w:shd w:val="clear" w:color="auto" w:fill="auto"/>
            <w:vAlign w:val="center"/>
            <w:hideMark/>
          </w:tcPr>
          <w:p w14:paraId="10C24AF3"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r w:rsidR="00F83362" w:rsidRPr="00F83362" w14:paraId="0037BB05" w14:textId="77777777" w:rsidTr="00F83362">
        <w:trPr>
          <w:trHeight w:val="36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1954748F"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BIENES INMUEBLES, INFRAESTRUCTURA Y CONSTRUCCIONES EN PROCESO</w:t>
            </w:r>
          </w:p>
        </w:tc>
        <w:tc>
          <w:tcPr>
            <w:tcW w:w="1253" w:type="dxa"/>
            <w:tcBorders>
              <w:top w:val="nil"/>
              <w:left w:val="nil"/>
              <w:bottom w:val="dotted" w:sz="4" w:space="0" w:color="000000"/>
              <w:right w:val="single" w:sz="8" w:space="0" w:color="000000"/>
            </w:tcBorders>
            <w:shd w:val="clear" w:color="auto" w:fill="auto"/>
            <w:vAlign w:val="center"/>
            <w:hideMark/>
          </w:tcPr>
          <w:p w14:paraId="58084F04"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$12,256,614.65</w:t>
            </w:r>
          </w:p>
        </w:tc>
        <w:tc>
          <w:tcPr>
            <w:tcW w:w="1342" w:type="dxa"/>
            <w:tcBorders>
              <w:top w:val="nil"/>
              <w:left w:val="nil"/>
              <w:bottom w:val="dotted" w:sz="4" w:space="0" w:color="000000"/>
              <w:right w:val="single" w:sz="8" w:space="0" w:color="000000"/>
            </w:tcBorders>
            <w:shd w:val="clear" w:color="auto" w:fill="auto"/>
            <w:vAlign w:val="center"/>
            <w:hideMark/>
          </w:tcPr>
          <w:p w14:paraId="51CC27B7"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201C7A77"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7F92D8AE"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$12,256,614.65</w:t>
            </w:r>
          </w:p>
        </w:tc>
        <w:tc>
          <w:tcPr>
            <w:tcW w:w="1253" w:type="dxa"/>
            <w:tcBorders>
              <w:top w:val="nil"/>
              <w:left w:val="nil"/>
              <w:bottom w:val="dotted" w:sz="4" w:space="0" w:color="000000"/>
              <w:right w:val="single" w:sz="8" w:space="0" w:color="000000"/>
            </w:tcBorders>
            <w:shd w:val="clear" w:color="auto" w:fill="auto"/>
            <w:vAlign w:val="center"/>
            <w:hideMark/>
          </w:tcPr>
          <w:p w14:paraId="3F8F86EB"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r w:rsidR="00F83362" w:rsidRPr="00F83362" w14:paraId="67591181"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750E5387"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BIENES MUEBLES</w:t>
            </w:r>
          </w:p>
        </w:tc>
        <w:tc>
          <w:tcPr>
            <w:tcW w:w="1253" w:type="dxa"/>
            <w:tcBorders>
              <w:top w:val="nil"/>
              <w:left w:val="nil"/>
              <w:bottom w:val="dotted" w:sz="4" w:space="0" w:color="000000"/>
              <w:right w:val="single" w:sz="8" w:space="0" w:color="000000"/>
            </w:tcBorders>
            <w:shd w:val="clear" w:color="auto" w:fill="auto"/>
            <w:vAlign w:val="center"/>
            <w:hideMark/>
          </w:tcPr>
          <w:p w14:paraId="41A76266"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$25,106,412.65</w:t>
            </w:r>
          </w:p>
        </w:tc>
        <w:tc>
          <w:tcPr>
            <w:tcW w:w="1342" w:type="dxa"/>
            <w:tcBorders>
              <w:top w:val="nil"/>
              <w:left w:val="nil"/>
              <w:bottom w:val="dotted" w:sz="4" w:space="0" w:color="000000"/>
              <w:right w:val="single" w:sz="8" w:space="0" w:color="000000"/>
            </w:tcBorders>
            <w:shd w:val="clear" w:color="auto" w:fill="auto"/>
            <w:vAlign w:val="center"/>
            <w:hideMark/>
          </w:tcPr>
          <w:p w14:paraId="4D76AAC3"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$578,257.24</w:t>
            </w:r>
          </w:p>
        </w:tc>
        <w:tc>
          <w:tcPr>
            <w:tcW w:w="1253" w:type="dxa"/>
            <w:tcBorders>
              <w:top w:val="nil"/>
              <w:left w:val="nil"/>
              <w:bottom w:val="dotted" w:sz="4" w:space="0" w:color="000000"/>
              <w:right w:val="single" w:sz="8" w:space="0" w:color="000000"/>
            </w:tcBorders>
            <w:shd w:val="clear" w:color="auto" w:fill="auto"/>
            <w:vAlign w:val="center"/>
            <w:hideMark/>
          </w:tcPr>
          <w:p w14:paraId="5C81CE29"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7ACED42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$25,684,669.89</w:t>
            </w:r>
          </w:p>
        </w:tc>
        <w:tc>
          <w:tcPr>
            <w:tcW w:w="1253" w:type="dxa"/>
            <w:tcBorders>
              <w:top w:val="nil"/>
              <w:left w:val="nil"/>
              <w:bottom w:val="dotted" w:sz="4" w:space="0" w:color="000000"/>
              <w:right w:val="single" w:sz="8" w:space="0" w:color="000000"/>
            </w:tcBorders>
            <w:shd w:val="clear" w:color="auto" w:fill="auto"/>
            <w:vAlign w:val="center"/>
            <w:hideMark/>
          </w:tcPr>
          <w:p w14:paraId="6BAD0300"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$578,257.24</w:t>
            </w:r>
          </w:p>
        </w:tc>
      </w:tr>
      <w:tr w:rsidR="00F83362" w:rsidRPr="00F83362" w14:paraId="72D58AD1"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5F018177"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ACTIVOS INTANGIBLES</w:t>
            </w:r>
          </w:p>
        </w:tc>
        <w:tc>
          <w:tcPr>
            <w:tcW w:w="1253" w:type="dxa"/>
            <w:tcBorders>
              <w:top w:val="nil"/>
              <w:left w:val="nil"/>
              <w:bottom w:val="dotted" w:sz="4" w:space="0" w:color="000000"/>
              <w:right w:val="single" w:sz="8" w:space="0" w:color="000000"/>
            </w:tcBorders>
            <w:shd w:val="clear" w:color="auto" w:fill="auto"/>
            <w:vAlign w:val="center"/>
            <w:hideMark/>
          </w:tcPr>
          <w:p w14:paraId="57D098E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$14,977,664.41</w:t>
            </w:r>
          </w:p>
        </w:tc>
        <w:tc>
          <w:tcPr>
            <w:tcW w:w="1342" w:type="dxa"/>
            <w:tcBorders>
              <w:top w:val="nil"/>
              <w:left w:val="nil"/>
              <w:bottom w:val="dotted" w:sz="4" w:space="0" w:color="000000"/>
              <w:right w:val="single" w:sz="8" w:space="0" w:color="000000"/>
            </w:tcBorders>
            <w:shd w:val="clear" w:color="auto" w:fill="auto"/>
            <w:vAlign w:val="center"/>
            <w:hideMark/>
          </w:tcPr>
          <w:p w14:paraId="7885EA18"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44728C4F"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797D9A9F"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$14,977,664.41</w:t>
            </w:r>
          </w:p>
        </w:tc>
        <w:tc>
          <w:tcPr>
            <w:tcW w:w="1253" w:type="dxa"/>
            <w:tcBorders>
              <w:top w:val="nil"/>
              <w:left w:val="nil"/>
              <w:bottom w:val="dotted" w:sz="4" w:space="0" w:color="000000"/>
              <w:right w:val="single" w:sz="8" w:space="0" w:color="000000"/>
            </w:tcBorders>
            <w:shd w:val="clear" w:color="auto" w:fill="auto"/>
            <w:vAlign w:val="center"/>
            <w:hideMark/>
          </w:tcPr>
          <w:p w14:paraId="62A1C37D"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r w:rsidR="00F83362" w:rsidRPr="00F83362" w14:paraId="33A1ED19" w14:textId="77777777" w:rsidTr="00F83362">
        <w:trPr>
          <w:trHeight w:val="36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053B7029"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DEPRECIACIÓN, DETERIORO Y AMORTIZACIÓN ACUMULADA DE BIENES</w:t>
            </w:r>
          </w:p>
        </w:tc>
        <w:tc>
          <w:tcPr>
            <w:tcW w:w="1253" w:type="dxa"/>
            <w:tcBorders>
              <w:top w:val="nil"/>
              <w:left w:val="nil"/>
              <w:bottom w:val="dotted" w:sz="4" w:space="0" w:color="000000"/>
              <w:right w:val="single" w:sz="8" w:space="0" w:color="000000"/>
            </w:tcBorders>
            <w:shd w:val="clear" w:color="auto" w:fill="auto"/>
            <w:vAlign w:val="center"/>
            <w:hideMark/>
          </w:tcPr>
          <w:p w14:paraId="544A8EAA" w14:textId="77777777" w:rsidR="00F83362" w:rsidRPr="00F83362" w:rsidRDefault="00F83362" w:rsidP="00F83362">
            <w:pPr>
              <w:jc w:val="center"/>
              <w:rPr>
                <w:rFonts w:ascii="Arial" w:eastAsia="Times New Roman" w:hAnsi="Arial" w:cs="Arial"/>
                <w:kern w:val="0"/>
                <w:sz w:val="14"/>
                <w:szCs w:val="14"/>
                <w:lang w:eastAsia="es-MX"/>
                <w14:ligatures w14:val="none"/>
              </w:rPr>
            </w:pPr>
            <w:r w:rsidRPr="00F83362">
              <w:rPr>
                <w:rFonts w:ascii="Arial" w:eastAsia="Times New Roman" w:hAnsi="Arial" w:cs="Arial"/>
                <w:kern w:val="0"/>
                <w:sz w:val="14"/>
                <w:szCs w:val="14"/>
                <w:lang w:eastAsia="es-MX"/>
                <w14:ligatures w14:val="none"/>
              </w:rPr>
              <w:t>-$4,071,895.78</w:t>
            </w:r>
          </w:p>
        </w:tc>
        <w:tc>
          <w:tcPr>
            <w:tcW w:w="1342" w:type="dxa"/>
            <w:tcBorders>
              <w:top w:val="nil"/>
              <w:left w:val="nil"/>
              <w:bottom w:val="dotted" w:sz="4" w:space="0" w:color="000000"/>
              <w:right w:val="single" w:sz="8" w:space="0" w:color="000000"/>
            </w:tcBorders>
            <w:shd w:val="clear" w:color="auto" w:fill="auto"/>
            <w:vAlign w:val="center"/>
            <w:hideMark/>
          </w:tcPr>
          <w:p w14:paraId="4B4FEB5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54038147"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25836E7D" w14:textId="77777777" w:rsidR="00F83362" w:rsidRPr="00F83362" w:rsidRDefault="00F83362" w:rsidP="00F83362">
            <w:pPr>
              <w:jc w:val="center"/>
              <w:rPr>
                <w:rFonts w:ascii="Arial" w:eastAsia="Times New Roman" w:hAnsi="Arial" w:cs="Arial"/>
                <w:kern w:val="0"/>
                <w:sz w:val="14"/>
                <w:szCs w:val="14"/>
                <w:lang w:eastAsia="es-MX"/>
                <w14:ligatures w14:val="none"/>
              </w:rPr>
            </w:pPr>
            <w:r w:rsidRPr="00F83362">
              <w:rPr>
                <w:rFonts w:ascii="Arial" w:eastAsia="Times New Roman" w:hAnsi="Arial" w:cs="Arial"/>
                <w:kern w:val="0"/>
                <w:sz w:val="14"/>
                <w:szCs w:val="14"/>
                <w:lang w:eastAsia="es-MX"/>
                <w14:ligatures w14:val="none"/>
              </w:rPr>
              <w:t>-$4,071,895.78</w:t>
            </w:r>
          </w:p>
        </w:tc>
        <w:tc>
          <w:tcPr>
            <w:tcW w:w="1253" w:type="dxa"/>
            <w:tcBorders>
              <w:top w:val="nil"/>
              <w:left w:val="nil"/>
              <w:bottom w:val="dotted" w:sz="4" w:space="0" w:color="000000"/>
              <w:right w:val="single" w:sz="8" w:space="0" w:color="000000"/>
            </w:tcBorders>
            <w:shd w:val="clear" w:color="auto" w:fill="auto"/>
            <w:vAlign w:val="center"/>
            <w:hideMark/>
          </w:tcPr>
          <w:p w14:paraId="3E328841" w14:textId="77777777" w:rsidR="00F83362" w:rsidRPr="00F83362" w:rsidRDefault="00F83362" w:rsidP="00F83362">
            <w:pPr>
              <w:jc w:val="center"/>
              <w:rPr>
                <w:rFonts w:ascii="Arial" w:eastAsia="Times New Roman" w:hAnsi="Arial" w:cs="Arial"/>
                <w:kern w:val="0"/>
                <w:sz w:val="14"/>
                <w:szCs w:val="14"/>
                <w:lang w:eastAsia="es-MX"/>
                <w14:ligatures w14:val="none"/>
              </w:rPr>
            </w:pPr>
            <w:r w:rsidRPr="00F83362">
              <w:rPr>
                <w:rFonts w:ascii="Arial" w:eastAsia="Times New Roman" w:hAnsi="Arial" w:cs="Arial"/>
                <w:kern w:val="0"/>
                <w:sz w:val="14"/>
                <w:szCs w:val="14"/>
                <w:lang w:eastAsia="es-MX"/>
                <w14:ligatures w14:val="none"/>
              </w:rPr>
              <w:t>$0.00</w:t>
            </w:r>
          </w:p>
        </w:tc>
      </w:tr>
      <w:tr w:rsidR="00F83362" w:rsidRPr="00F83362" w14:paraId="0C0E6FC4" w14:textId="77777777" w:rsidTr="00F83362">
        <w:trPr>
          <w:trHeight w:val="30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6611967F"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ACTIVOS DIFERIDOS</w:t>
            </w:r>
          </w:p>
        </w:tc>
        <w:tc>
          <w:tcPr>
            <w:tcW w:w="1253" w:type="dxa"/>
            <w:tcBorders>
              <w:top w:val="nil"/>
              <w:left w:val="nil"/>
              <w:bottom w:val="dotted" w:sz="4" w:space="0" w:color="000000"/>
              <w:right w:val="single" w:sz="8" w:space="0" w:color="000000"/>
            </w:tcBorders>
            <w:shd w:val="clear" w:color="auto" w:fill="auto"/>
            <w:vAlign w:val="center"/>
            <w:hideMark/>
          </w:tcPr>
          <w:p w14:paraId="4BC76BBD"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$108,074.00</w:t>
            </w:r>
          </w:p>
        </w:tc>
        <w:tc>
          <w:tcPr>
            <w:tcW w:w="1342" w:type="dxa"/>
            <w:tcBorders>
              <w:top w:val="nil"/>
              <w:left w:val="nil"/>
              <w:bottom w:val="dotted" w:sz="4" w:space="0" w:color="000000"/>
              <w:right w:val="single" w:sz="8" w:space="0" w:color="000000"/>
            </w:tcBorders>
            <w:shd w:val="clear" w:color="auto" w:fill="auto"/>
            <w:vAlign w:val="center"/>
            <w:hideMark/>
          </w:tcPr>
          <w:p w14:paraId="3C7D1730"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$23,549.08</w:t>
            </w:r>
          </w:p>
        </w:tc>
        <w:tc>
          <w:tcPr>
            <w:tcW w:w="1253" w:type="dxa"/>
            <w:tcBorders>
              <w:top w:val="nil"/>
              <w:left w:val="nil"/>
              <w:bottom w:val="dotted" w:sz="4" w:space="0" w:color="000000"/>
              <w:right w:val="single" w:sz="8" w:space="0" w:color="000000"/>
            </w:tcBorders>
            <w:shd w:val="clear" w:color="auto" w:fill="auto"/>
            <w:vAlign w:val="center"/>
            <w:hideMark/>
          </w:tcPr>
          <w:p w14:paraId="25EF6B00"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6CE89B51"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$131,623.08</w:t>
            </w:r>
          </w:p>
        </w:tc>
        <w:tc>
          <w:tcPr>
            <w:tcW w:w="1253" w:type="dxa"/>
            <w:tcBorders>
              <w:top w:val="nil"/>
              <w:left w:val="nil"/>
              <w:bottom w:val="dotted" w:sz="4" w:space="0" w:color="000000"/>
              <w:right w:val="single" w:sz="8" w:space="0" w:color="000000"/>
            </w:tcBorders>
            <w:shd w:val="clear" w:color="auto" w:fill="auto"/>
            <w:vAlign w:val="center"/>
            <w:hideMark/>
          </w:tcPr>
          <w:p w14:paraId="329B54BC"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$23,549.08</w:t>
            </w:r>
          </w:p>
        </w:tc>
      </w:tr>
      <w:tr w:rsidR="00F83362" w:rsidRPr="00F83362" w14:paraId="4AB48A6B" w14:textId="77777777" w:rsidTr="00F83362">
        <w:trPr>
          <w:trHeight w:val="360"/>
        </w:trPr>
        <w:tc>
          <w:tcPr>
            <w:tcW w:w="3500" w:type="dxa"/>
            <w:tcBorders>
              <w:top w:val="nil"/>
              <w:left w:val="single" w:sz="8" w:space="0" w:color="000000"/>
              <w:bottom w:val="dotted" w:sz="4" w:space="0" w:color="000000"/>
              <w:right w:val="single" w:sz="8" w:space="0" w:color="000000"/>
            </w:tcBorders>
            <w:shd w:val="clear" w:color="auto" w:fill="auto"/>
            <w:vAlign w:val="center"/>
            <w:hideMark/>
          </w:tcPr>
          <w:p w14:paraId="20E25FE9"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ESTIMACIÓN POR PÉRDIDA O DETERIORO DE ACTIVOS NO CIRCULANTES</w:t>
            </w:r>
          </w:p>
        </w:tc>
        <w:tc>
          <w:tcPr>
            <w:tcW w:w="1253" w:type="dxa"/>
            <w:tcBorders>
              <w:top w:val="nil"/>
              <w:left w:val="nil"/>
              <w:bottom w:val="dotted" w:sz="4" w:space="0" w:color="000000"/>
              <w:right w:val="single" w:sz="8" w:space="0" w:color="000000"/>
            </w:tcBorders>
            <w:shd w:val="clear" w:color="auto" w:fill="auto"/>
            <w:vAlign w:val="center"/>
            <w:hideMark/>
          </w:tcPr>
          <w:p w14:paraId="27863FD8"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342" w:type="dxa"/>
            <w:tcBorders>
              <w:top w:val="nil"/>
              <w:left w:val="nil"/>
              <w:bottom w:val="dotted" w:sz="4" w:space="0" w:color="000000"/>
              <w:right w:val="single" w:sz="8" w:space="0" w:color="000000"/>
            </w:tcBorders>
            <w:shd w:val="clear" w:color="auto" w:fill="auto"/>
            <w:vAlign w:val="center"/>
            <w:hideMark/>
          </w:tcPr>
          <w:p w14:paraId="644BFEE8"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527F0862"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dotted" w:sz="4" w:space="0" w:color="000000"/>
              <w:right w:val="single" w:sz="8" w:space="0" w:color="000000"/>
            </w:tcBorders>
            <w:shd w:val="clear" w:color="auto" w:fill="auto"/>
            <w:vAlign w:val="center"/>
            <w:hideMark/>
          </w:tcPr>
          <w:p w14:paraId="6E718C56"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dotted" w:sz="4" w:space="0" w:color="000000"/>
              <w:right w:val="single" w:sz="8" w:space="0" w:color="000000"/>
            </w:tcBorders>
            <w:shd w:val="clear" w:color="auto" w:fill="auto"/>
            <w:vAlign w:val="center"/>
            <w:hideMark/>
          </w:tcPr>
          <w:p w14:paraId="1521BF4C"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r w:rsidR="00F83362" w:rsidRPr="00F83362" w14:paraId="28C43C73" w14:textId="77777777" w:rsidTr="00F83362">
        <w:trPr>
          <w:trHeight w:val="315"/>
        </w:trPr>
        <w:tc>
          <w:tcPr>
            <w:tcW w:w="3500" w:type="dxa"/>
            <w:tcBorders>
              <w:top w:val="nil"/>
              <w:left w:val="single" w:sz="8" w:space="0" w:color="000000"/>
              <w:bottom w:val="single" w:sz="8" w:space="0" w:color="000000"/>
              <w:right w:val="single" w:sz="8" w:space="0" w:color="000000"/>
            </w:tcBorders>
            <w:shd w:val="clear" w:color="auto" w:fill="auto"/>
            <w:vAlign w:val="center"/>
            <w:hideMark/>
          </w:tcPr>
          <w:p w14:paraId="0B2F1379"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OTROS ACTIVOS NO CIRCULANTES</w:t>
            </w:r>
          </w:p>
        </w:tc>
        <w:tc>
          <w:tcPr>
            <w:tcW w:w="1253" w:type="dxa"/>
            <w:tcBorders>
              <w:top w:val="nil"/>
              <w:left w:val="nil"/>
              <w:bottom w:val="single" w:sz="8" w:space="0" w:color="000000"/>
              <w:right w:val="single" w:sz="8" w:space="0" w:color="000000"/>
            </w:tcBorders>
            <w:shd w:val="clear" w:color="auto" w:fill="auto"/>
            <w:vAlign w:val="center"/>
            <w:hideMark/>
          </w:tcPr>
          <w:p w14:paraId="280AD250"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342" w:type="dxa"/>
            <w:tcBorders>
              <w:top w:val="nil"/>
              <w:left w:val="nil"/>
              <w:bottom w:val="single" w:sz="8" w:space="0" w:color="000000"/>
              <w:right w:val="single" w:sz="8" w:space="0" w:color="000000"/>
            </w:tcBorders>
            <w:shd w:val="clear" w:color="auto" w:fill="auto"/>
            <w:vAlign w:val="center"/>
            <w:hideMark/>
          </w:tcPr>
          <w:p w14:paraId="42331A3C"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single" w:sz="8" w:space="0" w:color="000000"/>
              <w:right w:val="single" w:sz="8" w:space="0" w:color="000000"/>
            </w:tcBorders>
            <w:shd w:val="clear" w:color="auto" w:fill="auto"/>
            <w:vAlign w:val="center"/>
            <w:hideMark/>
          </w:tcPr>
          <w:p w14:paraId="3D823B1A"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79" w:type="dxa"/>
            <w:tcBorders>
              <w:top w:val="nil"/>
              <w:left w:val="nil"/>
              <w:bottom w:val="single" w:sz="8" w:space="0" w:color="000000"/>
              <w:right w:val="single" w:sz="8" w:space="0" w:color="000000"/>
            </w:tcBorders>
            <w:shd w:val="clear" w:color="auto" w:fill="auto"/>
            <w:vAlign w:val="center"/>
            <w:hideMark/>
          </w:tcPr>
          <w:p w14:paraId="48221CFA"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c>
          <w:tcPr>
            <w:tcW w:w="1253" w:type="dxa"/>
            <w:tcBorders>
              <w:top w:val="nil"/>
              <w:left w:val="nil"/>
              <w:bottom w:val="single" w:sz="8" w:space="0" w:color="000000"/>
              <w:right w:val="single" w:sz="8" w:space="0" w:color="000000"/>
            </w:tcBorders>
            <w:shd w:val="clear" w:color="auto" w:fill="auto"/>
            <w:vAlign w:val="center"/>
            <w:hideMark/>
          </w:tcPr>
          <w:p w14:paraId="5FBE7610" w14:textId="77777777" w:rsidR="00F83362" w:rsidRPr="00F83362" w:rsidRDefault="00F83362" w:rsidP="00F83362">
            <w:pPr>
              <w:jc w:val="center"/>
              <w:rPr>
                <w:rFonts w:ascii="Arial" w:eastAsia="Times New Roman" w:hAnsi="Arial" w:cs="Arial"/>
                <w:color w:val="000000"/>
                <w:kern w:val="0"/>
                <w:sz w:val="14"/>
                <w:szCs w:val="14"/>
                <w:lang w:eastAsia="es-MX"/>
                <w14:ligatures w14:val="none"/>
              </w:rPr>
            </w:pPr>
            <w:r w:rsidRPr="00F83362">
              <w:rPr>
                <w:rFonts w:ascii="Arial" w:eastAsia="Times New Roman" w:hAnsi="Arial" w:cs="Arial"/>
                <w:color w:val="000000"/>
                <w:kern w:val="0"/>
                <w:sz w:val="14"/>
                <w:szCs w:val="14"/>
                <w:lang w:eastAsia="es-MX"/>
                <w14:ligatures w14:val="none"/>
              </w:rPr>
              <w:t>$0.00</w:t>
            </w:r>
          </w:p>
        </w:tc>
      </w:tr>
    </w:tbl>
    <w:p w14:paraId="770A7FD9" w14:textId="69560B32"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p>
    <w:p w14:paraId="68D79526"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t>Debe mostrar la siguiente información:</w:t>
      </w:r>
      <w:r w:rsidRPr="00F921FF">
        <w:rPr>
          <w:rFonts w:ascii="Arial" w:hAnsi="Arial" w:cs="Arial"/>
          <w:kern w:val="0"/>
          <w:sz w:val="22"/>
          <w:szCs w:val="22"/>
          <w14:ligatures w14:val="none"/>
        </w:rPr>
        <w:tab/>
      </w:r>
    </w:p>
    <w:p w14:paraId="3181D39C"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5C9FC45D" w14:textId="77777777" w:rsidR="00F921FF" w:rsidRPr="00F921FF" w:rsidRDefault="00F921FF" w:rsidP="00F921FF">
      <w:pPr>
        <w:numPr>
          <w:ilvl w:val="0"/>
          <w:numId w:val="12"/>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 xml:space="preserve">Vida útil o porcentajes de depreciación, deterioro o amortización utilizados en los diferentes tipos de activos. </w:t>
      </w:r>
      <w:r w:rsidRPr="00F921FF">
        <w:rPr>
          <w:rFonts w:ascii="Arial" w:hAnsi="Arial" w:cs="Arial"/>
          <w:kern w:val="0"/>
          <w:sz w:val="22"/>
          <w:szCs w:val="22"/>
          <w14:ligatures w14:val="none"/>
        </w:rPr>
        <w:t>A partir del ejercicio 2019 se realizó la depreciación, del cual al hacer la operación en el sistema en automático calcula las depreciaciones que no se realizaron en ejercicios anteriores y el actual.</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783D0291" w14:textId="77777777" w:rsidR="00F921FF" w:rsidRPr="00F921FF" w:rsidRDefault="00F921FF" w:rsidP="00F921FF">
      <w:pPr>
        <w:spacing w:after="160" w:line="259" w:lineRule="auto"/>
        <w:ind w:left="720"/>
        <w:contextualSpacing/>
        <w:jc w:val="both"/>
        <w:rPr>
          <w:rFonts w:ascii="Arial" w:hAnsi="Arial" w:cs="Arial"/>
          <w:kern w:val="0"/>
          <w:sz w:val="22"/>
          <w:szCs w:val="22"/>
          <w14:ligatures w14:val="none"/>
        </w:rPr>
      </w:pPr>
    </w:p>
    <w:p w14:paraId="57986C43" w14:textId="77777777" w:rsidR="00F921FF" w:rsidRPr="00F921FF" w:rsidRDefault="00F921FF" w:rsidP="00F921FF">
      <w:pPr>
        <w:numPr>
          <w:ilvl w:val="0"/>
          <w:numId w:val="12"/>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 xml:space="preserve">Cambios en el porcentaje de depreciación o valor residual del activo. </w:t>
      </w:r>
      <w:r w:rsidRPr="00F921FF">
        <w:rPr>
          <w:rFonts w:ascii="Arial" w:hAnsi="Arial" w:cs="Arial"/>
          <w:kern w:val="0"/>
          <w:sz w:val="22"/>
          <w:szCs w:val="22"/>
          <w14:ligatures w14:val="none"/>
        </w:rPr>
        <w:t>Nada que manifestar.</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0D7E1C49" w14:textId="77777777" w:rsidR="00F921FF" w:rsidRPr="00F921FF" w:rsidRDefault="00F921FF" w:rsidP="00F921FF">
      <w:pPr>
        <w:spacing w:after="160" w:line="259" w:lineRule="auto"/>
        <w:ind w:left="720"/>
        <w:contextualSpacing/>
        <w:jc w:val="both"/>
        <w:rPr>
          <w:rFonts w:ascii="Arial" w:hAnsi="Arial" w:cs="Arial"/>
          <w:kern w:val="0"/>
          <w:sz w:val="22"/>
          <w:szCs w:val="22"/>
          <w14:ligatures w14:val="none"/>
        </w:rPr>
      </w:pPr>
    </w:p>
    <w:p w14:paraId="3A0FDD1C" w14:textId="77777777" w:rsidR="00F921FF" w:rsidRPr="00F921FF" w:rsidRDefault="00F921FF" w:rsidP="00F921FF">
      <w:pPr>
        <w:numPr>
          <w:ilvl w:val="0"/>
          <w:numId w:val="12"/>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Importe de los gastos capitalizados en el ejercicio, tanto financieros como de investigación y desarrollo.</w:t>
      </w:r>
      <w:r w:rsidRPr="00F921FF">
        <w:rPr>
          <w:rFonts w:ascii="Arial" w:hAnsi="Arial" w:cs="Arial"/>
          <w:b/>
          <w:kern w:val="0"/>
          <w:sz w:val="22"/>
          <w:szCs w:val="22"/>
          <w14:ligatures w14:val="none"/>
        </w:rPr>
        <w:tab/>
      </w:r>
      <w:r w:rsidRPr="00F921FF">
        <w:rPr>
          <w:rFonts w:ascii="Arial" w:hAnsi="Arial" w:cs="Arial"/>
          <w:kern w:val="0"/>
          <w:sz w:val="22"/>
          <w:szCs w:val="22"/>
          <w14:ligatures w14:val="none"/>
        </w:rPr>
        <w:t>Nada que manifestar.</w:t>
      </w:r>
      <w:r w:rsidRPr="00F921FF">
        <w:rPr>
          <w:rFonts w:ascii="Arial" w:hAnsi="Arial" w:cs="Arial"/>
          <w:kern w:val="0"/>
          <w:sz w:val="22"/>
          <w:szCs w:val="22"/>
          <w14:ligatures w14:val="none"/>
        </w:rPr>
        <w:tab/>
      </w:r>
    </w:p>
    <w:p w14:paraId="0DA244AE" w14:textId="77777777" w:rsidR="00F921FF" w:rsidRDefault="00F921FF" w:rsidP="00F921FF">
      <w:pPr>
        <w:spacing w:after="160" w:line="259" w:lineRule="auto"/>
        <w:ind w:left="720"/>
        <w:contextualSpacing/>
        <w:jc w:val="both"/>
        <w:rPr>
          <w:rFonts w:ascii="Arial" w:hAnsi="Arial" w:cs="Arial"/>
          <w:kern w:val="0"/>
          <w:sz w:val="22"/>
          <w:szCs w:val="22"/>
          <w14:ligatures w14:val="none"/>
        </w:rPr>
      </w:pPr>
    </w:p>
    <w:p w14:paraId="4BCA3E9D" w14:textId="77777777" w:rsidR="00F83362" w:rsidRPr="00F921FF" w:rsidRDefault="00F83362" w:rsidP="00F921FF">
      <w:pPr>
        <w:spacing w:after="160" w:line="259" w:lineRule="auto"/>
        <w:ind w:left="720"/>
        <w:contextualSpacing/>
        <w:jc w:val="both"/>
        <w:rPr>
          <w:rFonts w:ascii="Arial" w:hAnsi="Arial" w:cs="Arial"/>
          <w:kern w:val="0"/>
          <w:sz w:val="22"/>
          <w:szCs w:val="22"/>
          <w14:ligatures w14:val="none"/>
        </w:rPr>
      </w:pPr>
    </w:p>
    <w:p w14:paraId="253181F5" w14:textId="77777777" w:rsidR="00F921FF" w:rsidRPr="00F921FF" w:rsidRDefault="00F921FF" w:rsidP="00F921FF">
      <w:pPr>
        <w:spacing w:after="160" w:line="259" w:lineRule="auto"/>
        <w:ind w:left="720"/>
        <w:contextualSpacing/>
        <w:jc w:val="both"/>
        <w:rPr>
          <w:rFonts w:ascii="Arial" w:hAnsi="Arial" w:cs="Arial"/>
          <w:kern w:val="0"/>
          <w:sz w:val="22"/>
          <w:szCs w:val="22"/>
          <w14:ligatures w14:val="none"/>
        </w:rPr>
      </w:pPr>
    </w:p>
    <w:p w14:paraId="77535710" w14:textId="77777777" w:rsidR="00F921FF" w:rsidRDefault="00F921FF" w:rsidP="00F921FF">
      <w:pPr>
        <w:numPr>
          <w:ilvl w:val="0"/>
          <w:numId w:val="12"/>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lastRenderedPageBreak/>
        <w:t xml:space="preserve">Riesgos por tipo de cambio o tipo de interés de las inversiones financieras. </w:t>
      </w:r>
      <w:r w:rsidRPr="00F921FF">
        <w:rPr>
          <w:rFonts w:ascii="Arial" w:hAnsi="Arial" w:cs="Arial"/>
          <w:kern w:val="0"/>
          <w:sz w:val="22"/>
          <w:szCs w:val="22"/>
          <w14:ligatures w14:val="none"/>
        </w:rPr>
        <w:t>Nada que manifestar.</w:t>
      </w:r>
    </w:p>
    <w:p w14:paraId="2256BCC0" w14:textId="77777777" w:rsidR="00D8520C" w:rsidRDefault="00D8520C" w:rsidP="00D8520C">
      <w:pPr>
        <w:spacing w:before="120" w:after="160" w:line="259" w:lineRule="auto"/>
        <w:contextualSpacing/>
        <w:jc w:val="both"/>
        <w:rPr>
          <w:rFonts w:ascii="Arial" w:hAnsi="Arial" w:cs="Arial"/>
          <w:kern w:val="0"/>
          <w:sz w:val="22"/>
          <w:szCs w:val="22"/>
          <w14:ligatures w14:val="none"/>
        </w:rPr>
      </w:pPr>
    </w:p>
    <w:p w14:paraId="533FF074" w14:textId="28D0DEDC" w:rsidR="00F921FF" w:rsidRPr="00F921FF" w:rsidRDefault="00F921FF" w:rsidP="00F921FF">
      <w:pPr>
        <w:spacing w:after="160" w:line="259" w:lineRule="auto"/>
        <w:contextualSpacing/>
        <w:jc w:val="both"/>
        <w:rPr>
          <w:rFonts w:ascii="Arial" w:hAnsi="Arial" w:cs="Arial"/>
          <w:kern w:val="0"/>
          <w:sz w:val="22"/>
          <w:szCs w:val="22"/>
          <w14:ligatures w14:val="none"/>
        </w:rPr>
      </w:pPr>
    </w:p>
    <w:p w14:paraId="56F884DB" w14:textId="77777777" w:rsidR="00F921FF" w:rsidRPr="00F921FF" w:rsidRDefault="00F921FF" w:rsidP="00F921FF">
      <w:pPr>
        <w:numPr>
          <w:ilvl w:val="0"/>
          <w:numId w:val="12"/>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 xml:space="preserve">Valor en el ejercicio de los bienes construidos por la entidad. </w:t>
      </w:r>
      <w:r w:rsidRPr="00F921FF">
        <w:rPr>
          <w:rFonts w:ascii="Arial" w:hAnsi="Arial" w:cs="Arial"/>
          <w:kern w:val="0"/>
          <w:sz w:val="22"/>
          <w:szCs w:val="22"/>
          <w14:ligatures w14:val="none"/>
        </w:rPr>
        <w:t>Nada que manifestar.</w:t>
      </w:r>
    </w:p>
    <w:p w14:paraId="170DA2EC" w14:textId="77777777" w:rsidR="00F921FF" w:rsidRPr="00F921FF" w:rsidRDefault="00F921FF" w:rsidP="00F921FF">
      <w:pPr>
        <w:spacing w:after="160" w:line="259" w:lineRule="auto"/>
        <w:contextualSpacing/>
        <w:jc w:val="both"/>
        <w:rPr>
          <w:rFonts w:ascii="Arial" w:hAnsi="Arial" w:cs="Arial"/>
          <w:kern w:val="0"/>
          <w:sz w:val="22"/>
          <w:szCs w:val="22"/>
          <w14:ligatures w14:val="none"/>
        </w:rPr>
      </w:pPr>
    </w:p>
    <w:p w14:paraId="012FF7A7" w14:textId="77777777" w:rsidR="00F921FF" w:rsidRPr="00F921FF" w:rsidRDefault="00F921FF" w:rsidP="00F921FF">
      <w:pPr>
        <w:numPr>
          <w:ilvl w:val="0"/>
          <w:numId w:val="12"/>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Otras circunstancias de carácter significativo que afecten el activo, tales como bienes en garantía, señalados en embargos, litigios, títulos de inversiones entregados en garantías, baja significativa del valor de inversiones financieras, etc.</w:t>
      </w:r>
      <w:r w:rsidRPr="00F921FF">
        <w:rPr>
          <w:rFonts w:ascii="Arial" w:hAnsi="Arial" w:cs="Arial"/>
          <w:b/>
          <w:kern w:val="0"/>
          <w:sz w:val="22"/>
          <w:szCs w:val="22"/>
          <w14:ligatures w14:val="none"/>
        </w:rPr>
        <w:tab/>
      </w:r>
      <w:r w:rsidRPr="00F921FF">
        <w:rPr>
          <w:rFonts w:ascii="Arial" w:hAnsi="Arial" w:cs="Arial"/>
          <w:kern w:val="0"/>
          <w:sz w:val="22"/>
          <w:szCs w:val="22"/>
          <w14:ligatures w14:val="none"/>
        </w:rPr>
        <w:t>Nada que manifestar.</w:t>
      </w:r>
      <w:r w:rsidRPr="00F921FF">
        <w:rPr>
          <w:rFonts w:ascii="Arial" w:hAnsi="Arial" w:cs="Arial"/>
          <w:kern w:val="0"/>
          <w:sz w:val="22"/>
          <w:szCs w:val="22"/>
          <w14:ligatures w14:val="none"/>
        </w:rPr>
        <w:tab/>
      </w:r>
    </w:p>
    <w:p w14:paraId="283C72D3" w14:textId="77777777" w:rsidR="00F921FF" w:rsidRPr="00F921FF" w:rsidRDefault="00F921FF" w:rsidP="00F921FF">
      <w:pPr>
        <w:spacing w:after="160" w:line="259" w:lineRule="auto"/>
        <w:jc w:val="both"/>
        <w:rPr>
          <w:rFonts w:ascii="Arial" w:hAnsi="Arial" w:cs="Arial"/>
          <w:b/>
          <w:kern w:val="0"/>
          <w:sz w:val="22"/>
          <w:szCs w:val="22"/>
          <w14:ligatures w14:val="none"/>
        </w:rPr>
      </w:pPr>
    </w:p>
    <w:p w14:paraId="320DC220" w14:textId="77777777" w:rsidR="00F921FF" w:rsidRPr="00F921FF" w:rsidRDefault="00F921FF" w:rsidP="00F921FF">
      <w:pPr>
        <w:numPr>
          <w:ilvl w:val="0"/>
          <w:numId w:val="12"/>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Desmantelamiento de Activos, procedimientos, implicaciones, efectos contables.</w:t>
      </w:r>
      <w:r w:rsidRPr="00F921FF">
        <w:rPr>
          <w:rFonts w:ascii="Arial" w:hAnsi="Arial" w:cs="Arial"/>
          <w:kern w:val="0"/>
          <w:sz w:val="22"/>
          <w:szCs w:val="22"/>
          <w14:ligatures w14:val="none"/>
        </w:rPr>
        <w:t xml:space="preserve">  Nada que manifestar.</w:t>
      </w:r>
      <w:r w:rsidRPr="00F921FF">
        <w:rPr>
          <w:rFonts w:ascii="Arial" w:hAnsi="Arial" w:cs="Arial"/>
          <w:kern w:val="0"/>
          <w:sz w:val="22"/>
          <w:szCs w:val="22"/>
          <w14:ligatures w14:val="none"/>
        </w:rPr>
        <w:tab/>
      </w:r>
    </w:p>
    <w:p w14:paraId="50C6785B" w14:textId="7CBAC853"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69040E27" w14:textId="77777777" w:rsidR="00F921FF" w:rsidRPr="00F921FF" w:rsidRDefault="00F921FF" w:rsidP="00F921FF">
      <w:pPr>
        <w:numPr>
          <w:ilvl w:val="0"/>
          <w:numId w:val="12"/>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 xml:space="preserve">Administración de activos; planeación con el objetivo de que el ente los utilice de manera más efectiva. </w:t>
      </w:r>
      <w:r w:rsidRPr="00F921FF">
        <w:rPr>
          <w:rFonts w:ascii="Arial" w:hAnsi="Arial" w:cs="Arial"/>
          <w:kern w:val="0"/>
          <w:sz w:val="22"/>
          <w:szCs w:val="22"/>
          <w14:ligatures w14:val="none"/>
        </w:rPr>
        <w:t>Se da mantenimiento correctivo a los equipos de cómputo, maquinaria, así como al equipo de transporte.</w:t>
      </w:r>
    </w:p>
    <w:p w14:paraId="5B9FD8DD" w14:textId="193EF5AD" w:rsidR="00F921FF" w:rsidRDefault="00F921FF" w:rsidP="00D8520C">
      <w:pPr>
        <w:spacing w:after="160" w:line="259" w:lineRule="auto"/>
        <w:ind w:left="720"/>
        <w:jc w:val="both"/>
        <w:rPr>
          <w:rFonts w:ascii="Arial" w:hAnsi="Arial" w:cs="Arial"/>
          <w:kern w:val="0"/>
          <w:sz w:val="22"/>
          <w:szCs w:val="22"/>
          <w14:ligatures w14:val="none"/>
        </w:rPr>
      </w:pPr>
    </w:p>
    <w:p w14:paraId="12CB3863" w14:textId="77777777" w:rsidR="00D8520C" w:rsidRPr="00F921FF" w:rsidRDefault="00D8520C" w:rsidP="00F921FF">
      <w:pPr>
        <w:spacing w:after="160" w:line="259" w:lineRule="auto"/>
        <w:jc w:val="both"/>
        <w:rPr>
          <w:rFonts w:ascii="Arial" w:hAnsi="Arial" w:cs="Arial"/>
          <w:b/>
          <w:kern w:val="0"/>
          <w:sz w:val="22"/>
          <w:szCs w:val="22"/>
          <w14:ligatures w14:val="none"/>
        </w:rPr>
      </w:pPr>
    </w:p>
    <w:p w14:paraId="1E4F894D"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GA08 Fideicomisos, Mandatos y Análogos</w:t>
      </w:r>
      <w:r w:rsidRPr="00F921FF">
        <w:rPr>
          <w:rFonts w:ascii="Arial" w:hAnsi="Arial" w:cs="Arial"/>
          <w:b/>
          <w:kern w:val="0"/>
          <w:sz w:val="22"/>
          <w:szCs w:val="22"/>
          <w14:ligatures w14:val="none"/>
        </w:rPr>
        <w:tab/>
      </w:r>
    </w:p>
    <w:p w14:paraId="6C5321D7"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4C463143"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t>Se deberá informar:</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3BDCB06E" w14:textId="77777777" w:rsidR="00F921FF" w:rsidRPr="00F921FF" w:rsidRDefault="00F921FF" w:rsidP="00F921FF">
      <w:pPr>
        <w:numPr>
          <w:ilvl w:val="0"/>
          <w:numId w:val="13"/>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Por ramo administrativo que los reporta.</w:t>
      </w:r>
      <w:r w:rsidRPr="00F921FF">
        <w:rPr>
          <w:rFonts w:ascii="Arial" w:hAnsi="Arial" w:cs="Arial"/>
          <w:kern w:val="0"/>
          <w:sz w:val="22"/>
          <w:szCs w:val="22"/>
          <w14:ligatures w14:val="none"/>
        </w:rPr>
        <w:t xml:space="preserve"> No se tienen fideicomisos</w:t>
      </w:r>
      <w:r w:rsidRPr="00F921FF">
        <w:rPr>
          <w:rFonts w:ascii="Arial" w:hAnsi="Arial" w:cs="Arial"/>
          <w:kern w:val="0"/>
          <w:sz w:val="22"/>
          <w:szCs w:val="22"/>
          <w14:ligatures w14:val="none"/>
        </w:rPr>
        <w:tab/>
      </w:r>
    </w:p>
    <w:p w14:paraId="1C6944AE" w14:textId="77777777" w:rsidR="00F921FF" w:rsidRPr="00F921FF" w:rsidRDefault="00F921FF" w:rsidP="00F921FF">
      <w:pPr>
        <w:spacing w:after="160" w:line="259" w:lineRule="auto"/>
        <w:ind w:left="720"/>
        <w:contextualSpacing/>
        <w:jc w:val="both"/>
        <w:rPr>
          <w:rFonts w:ascii="Arial" w:hAnsi="Arial" w:cs="Arial"/>
          <w:kern w:val="0"/>
          <w:sz w:val="22"/>
          <w:szCs w:val="22"/>
          <w14:ligatures w14:val="none"/>
        </w:rPr>
      </w:pPr>
    </w:p>
    <w:p w14:paraId="0D7C7D16" w14:textId="77777777" w:rsidR="00F921FF" w:rsidRPr="00F921FF" w:rsidRDefault="00F921FF" w:rsidP="00F921FF">
      <w:pPr>
        <w:numPr>
          <w:ilvl w:val="0"/>
          <w:numId w:val="13"/>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Enlistar los de mayor monto de disponibilidad, relacionando aquéllos que conforman el 80% de las disponibilidades.</w:t>
      </w:r>
      <w:r w:rsidRPr="00F921FF">
        <w:rPr>
          <w:rFonts w:ascii="Arial" w:hAnsi="Arial" w:cs="Arial"/>
          <w:kern w:val="0"/>
          <w:sz w:val="22"/>
          <w:szCs w:val="22"/>
          <w14:ligatures w14:val="none"/>
        </w:rPr>
        <w:t xml:space="preserve"> No se tienen fideicomisos.</w:t>
      </w:r>
    </w:p>
    <w:p w14:paraId="7BD77F78" w14:textId="77777777" w:rsidR="00F921FF" w:rsidRPr="00F921FF" w:rsidRDefault="00F921FF" w:rsidP="00F921FF">
      <w:pPr>
        <w:spacing w:before="120" w:after="120" w:line="312" w:lineRule="auto"/>
        <w:ind w:left="720"/>
        <w:contextualSpacing/>
        <w:jc w:val="both"/>
        <w:rPr>
          <w:rFonts w:ascii="Arial" w:hAnsi="Arial" w:cs="Arial"/>
          <w:kern w:val="0"/>
          <w:sz w:val="22"/>
          <w:szCs w:val="22"/>
          <w14:ligatures w14:val="none"/>
        </w:rPr>
      </w:pPr>
    </w:p>
    <w:p w14:paraId="5D36DB82" w14:textId="77777777" w:rsidR="00F921FF" w:rsidRDefault="00F921FF" w:rsidP="006B106A">
      <w:pPr>
        <w:spacing w:before="120" w:after="120" w:line="312" w:lineRule="auto"/>
        <w:contextualSpacing/>
        <w:jc w:val="both"/>
        <w:rPr>
          <w:rFonts w:ascii="Arial" w:hAnsi="Arial" w:cs="Arial"/>
          <w:kern w:val="0"/>
          <w:sz w:val="22"/>
          <w:szCs w:val="22"/>
          <w14:ligatures w14:val="none"/>
        </w:rPr>
      </w:pPr>
    </w:p>
    <w:p w14:paraId="299A1830" w14:textId="77777777" w:rsidR="00D8520C" w:rsidRDefault="00D8520C" w:rsidP="006B106A">
      <w:pPr>
        <w:spacing w:before="120" w:after="120" w:line="312" w:lineRule="auto"/>
        <w:contextualSpacing/>
        <w:jc w:val="both"/>
        <w:rPr>
          <w:rFonts w:ascii="Arial" w:hAnsi="Arial" w:cs="Arial"/>
          <w:kern w:val="0"/>
          <w:sz w:val="22"/>
          <w:szCs w:val="22"/>
          <w14:ligatures w14:val="none"/>
        </w:rPr>
      </w:pPr>
    </w:p>
    <w:p w14:paraId="3EE78149" w14:textId="77777777" w:rsidR="00D8520C" w:rsidRDefault="00D8520C" w:rsidP="006B106A">
      <w:pPr>
        <w:spacing w:before="120" w:after="120" w:line="312" w:lineRule="auto"/>
        <w:contextualSpacing/>
        <w:jc w:val="both"/>
        <w:rPr>
          <w:rFonts w:ascii="Arial" w:hAnsi="Arial" w:cs="Arial"/>
          <w:kern w:val="0"/>
          <w:sz w:val="22"/>
          <w:szCs w:val="22"/>
          <w14:ligatures w14:val="none"/>
        </w:rPr>
      </w:pPr>
    </w:p>
    <w:p w14:paraId="095D1358" w14:textId="77777777" w:rsidR="00D8520C" w:rsidRDefault="00D8520C" w:rsidP="006B106A">
      <w:pPr>
        <w:spacing w:before="120" w:after="120" w:line="312" w:lineRule="auto"/>
        <w:contextualSpacing/>
        <w:jc w:val="both"/>
        <w:rPr>
          <w:rFonts w:ascii="Arial" w:hAnsi="Arial" w:cs="Arial"/>
          <w:kern w:val="0"/>
          <w:sz w:val="22"/>
          <w:szCs w:val="22"/>
          <w14:ligatures w14:val="none"/>
        </w:rPr>
      </w:pPr>
    </w:p>
    <w:p w14:paraId="0BB0CDCD" w14:textId="77777777" w:rsidR="00D8520C" w:rsidRDefault="00D8520C" w:rsidP="006B106A">
      <w:pPr>
        <w:spacing w:before="120" w:after="120" w:line="312" w:lineRule="auto"/>
        <w:contextualSpacing/>
        <w:jc w:val="both"/>
        <w:rPr>
          <w:rFonts w:ascii="Arial" w:hAnsi="Arial" w:cs="Arial"/>
          <w:kern w:val="0"/>
          <w:sz w:val="22"/>
          <w:szCs w:val="22"/>
          <w14:ligatures w14:val="none"/>
        </w:rPr>
      </w:pPr>
    </w:p>
    <w:p w14:paraId="3E6E058D" w14:textId="77777777" w:rsidR="00D8520C" w:rsidRDefault="00D8520C" w:rsidP="006B106A">
      <w:pPr>
        <w:spacing w:before="120" w:after="120" w:line="312" w:lineRule="auto"/>
        <w:contextualSpacing/>
        <w:jc w:val="both"/>
        <w:rPr>
          <w:rFonts w:ascii="Arial" w:hAnsi="Arial" w:cs="Arial"/>
          <w:kern w:val="0"/>
          <w:sz w:val="22"/>
          <w:szCs w:val="22"/>
          <w14:ligatures w14:val="none"/>
        </w:rPr>
      </w:pPr>
    </w:p>
    <w:p w14:paraId="1C8FDF33" w14:textId="77777777" w:rsidR="00F921FF" w:rsidRPr="00F921FF" w:rsidRDefault="00F921FF" w:rsidP="00F921FF">
      <w:pPr>
        <w:spacing w:after="160" w:line="259" w:lineRule="auto"/>
        <w:jc w:val="both"/>
        <w:rPr>
          <w:rFonts w:ascii="Arial" w:hAnsi="Arial" w:cs="Arial"/>
          <w:kern w:val="0"/>
          <w:sz w:val="8"/>
          <w:szCs w:val="8"/>
          <w14:ligatures w14:val="none"/>
        </w:rPr>
      </w:pPr>
    </w:p>
    <w:p w14:paraId="25FEF073" w14:textId="77777777" w:rsidR="00F83362" w:rsidRDefault="00F83362" w:rsidP="00F921FF">
      <w:pPr>
        <w:spacing w:after="160" w:line="259" w:lineRule="auto"/>
        <w:jc w:val="both"/>
        <w:rPr>
          <w:rFonts w:ascii="Arial" w:hAnsi="Arial" w:cs="Arial"/>
          <w:b/>
          <w:kern w:val="0"/>
          <w:sz w:val="22"/>
          <w:szCs w:val="22"/>
          <w14:ligatures w14:val="none"/>
        </w:rPr>
      </w:pPr>
    </w:p>
    <w:p w14:paraId="7BFD4853" w14:textId="70025EE2"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GA09 Reporte de la Recaudación</w:t>
      </w:r>
      <w:r w:rsidRPr="00F921FF">
        <w:rPr>
          <w:rFonts w:ascii="Arial" w:hAnsi="Arial" w:cs="Arial"/>
          <w:b/>
          <w:kern w:val="0"/>
          <w:sz w:val="22"/>
          <w:szCs w:val="22"/>
          <w14:ligatures w14:val="none"/>
        </w:rPr>
        <w:tab/>
      </w:r>
      <w:r w:rsidRPr="00F921FF">
        <w:rPr>
          <w:rFonts w:ascii="Arial" w:hAnsi="Arial" w:cs="Arial"/>
          <w:b/>
          <w:kern w:val="0"/>
          <w:sz w:val="22"/>
          <w:szCs w:val="22"/>
          <w14:ligatures w14:val="none"/>
        </w:rPr>
        <w:tab/>
      </w:r>
    </w:p>
    <w:p w14:paraId="3ECC9AC1" w14:textId="77777777" w:rsidR="00F921FF" w:rsidRPr="00F921FF" w:rsidRDefault="00F921FF" w:rsidP="00F921FF">
      <w:pPr>
        <w:numPr>
          <w:ilvl w:val="0"/>
          <w:numId w:val="14"/>
        </w:numPr>
        <w:spacing w:before="120" w:after="160" w:line="259" w:lineRule="auto"/>
        <w:contextualSpacing/>
        <w:jc w:val="both"/>
        <w:rPr>
          <w:rFonts w:ascii="Arial" w:hAnsi="Arial" w:cs="Arial"/>
          <w:b/>
          <w:kern w:val="0"/>
          <w:sz w:val="22"/>
          <w:szCs w:val="22"/>
          <w14:ligatures w14:val="none"/>
        </w:rPr>
      </w:pPr>
      <w:r w:rsidRPr="00F921FF">
        <w:rPr>
          <w:rFonts w:ascii="Arial" w:hAnsi="Arial" w:cs="Arial"/>
          <w:b/>
          <w:kern w:val="0"/>
          <w:sz w:val="22"/>
          <w:szCs w:val="22"/>
          <w14:ligatures w14:val="none"/>
        </w:rPr>
        <w:lastRenderedPageBreak/>
        <w:t>Análisis del comportamiento de la recaudación correspondiente al ente público o cualquier tipo de ingreso, de forma separada los ingresos locales de los federales.</w:t>
      </w:r>
      <w:r w:rsidRPr="00F921FF">
        <w:rPr>
          <w:rFonts w:ascii="Arial" w:hAnsi="Arial" w:cs="Arial"/>
          <w:b/>
          <w:kern w:val="0"/>
          <w:sz w:val="22"/>
          <w:szCs w:val="22"/>
          <w14:ligatures w14:val="none"/>
        </w:rPr>
        <w:tab/>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
        <w:gridCol w:w="2608"/>
        <w:gridCol w:w="1701"/>
        <w:gridCol w:w="1978"/>
        <w:gridCol w:w="1420"/>
        <w:gridCol w:w="1507"/>
      </w:tblGrid>
      <w:tr w:rsidR="00F921FF" w:rsidRPr="00F921FF" w14:paraId="44936FD8" w14:textId="77777777" w:rsidTr="00D8520C">
        <w:trPr>
          <w:trHeight w:val="430"/>
        </w:trPr>
        <w:tc>
          <w:tcPr>
            <w:tcW w:w="506" w:type="dxa"/>
            <w:tcBorders>
              <w:top w:val="single" w:sz="4" w:space="0" w:color="auto"/>
              <w:left w:val="single" w:sz="4" w:space="0" w:color="auto"/>
              <w:bottom w:val="single" w:sz="4" w:space="0" w:color="auto"/>
              <w:right w:val="single" w:sz="4" w:space="0" w:color="auto"/>
            </w:tcBorders>
            <w:shd w:val="clear" w:color="auto" w:fill="auto"/>
            <w:noWrap/>
          </w:tcPr>
          <w:p w14:paraId="4A59A8AB" w14:textId="77777777" w:rsidR="00F921FF" w:rsidRPr="00F921FF" w:rsidRDefault="00F921FF" w:rsidP="00F921FF">
            <w:pPr>
              <w:spacing w:after="160" w:line="259" w:lineRule="auto"/>
              <w:jc w:val="both"/>
              <w:rPr>
                <w:rFonts w:ascii="Arial" w:eastAsia="Times New Roman" w:hAnsi="Arial" w:cs="Arial"/>
                <w:kern w:val="0"/>
                <w:sz w:val="20"/>
                <w:szCs w:val="20"/>
                <w:lang w:eastAsia="es-MX"/>
                <w14:ligatures w14:val="none"/>
              </w:rPr>
            </w:pPr>
            <w:r w:rsidRPr="00F921FF">
              <w:rPr>
                <w:rFonts w:ascii="Arial" w:eastAsia="Times New Roman" w:hAnsi="Arial" w:cs="Arial"/>
                <w:kern w:val="0"/>
                <w:sz w:val="20"/>
                <w:szCs w:val="20"/>
                <w:lang w:eastAsia="es-MX"/>
                <w14:ligatures w14:val="none"/>
              </w:rPr>
              <w:t> </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6CA877B1"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APORTACION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04BDC2"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PRESPUESTO AUTORIZADO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EF08A13"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PRESUPUESTO MODIFICADO</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CEDE97E"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INGRESADO</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E238ADF"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PORCENTAJE</w:t>
            </w:r>
          </w:p>
        </w:tc>
      </w:tr>
      <w:tr w:rsidR="00F921FF" w:rsidRPr="00F921FF" w14:paraId="7D1DF20F" w14:textId="77777777" w:rsidTr="00D8520C">
        <w:trPr>
          <w:trHeight w:val="430"/>
        </w:trPr>
        <w:tc>
          <w:tcPr>
            <w:tcW w:w="506" w:type="dxa"/>
            <w:tcBorders>
              <w:top w:val="single" w:sz="4" w:space="0" w:color="auto"/>
              <w:left w:val="single" w:sz="4" w:space="0" w:color="auto"/>
              <w:bottom w:val="single" w:sz="4" w:space="0" w:color="auto"/>
              <w:right w:val="single" w:sz="4" w:space="0" w:color="auto"/>
            </w:tcBorders>
            <w:shd w:val="clear" w:color="auto" w:fill="auto"/>
            <w:noWrap/>
          </w:tcPr>
          <w:p w14:paraId="67367B59" w14:textId="77777777" w:rsidR="00F921FF" w:rsidRPr="00F921FF" w:rsidRDefault="00F921FF" w:rsidP="00F921FF">
            <w:pPr>
              <w:spacing w:after="160" w:line="259" w:lineRule="auto"/>
              <w:jc w:val="center"/>
              <w:rPr>
                <w:rFonts w:ascii="Arial" w:eastAsia="Times New Roman" w:hAnsi="Arial" w:cs="Arial"/>
                <w:kern w:val="0"/>
                <w:sz w:val="20"/>
                <w:szCs w:val="20"/>
                <w:lang w:eastAsia="es-MX"/>
                <w14:ligatures w14:val="none"/>
              </w:rPr>
            </w:pPr>
            <w:r w:rsidRPr="00F921FF">
              <w:rPr>
                <w:rFonts w:ascii="Arial" w:eastAsia="Times New Roman" w:hAnsi="Arial" w:cs="Arial"/>
                <w:kern w:val="0"/>
                <w:sz w:val="20"/>
                <w:szCs w:val="20"/>
                <w:lang w:eastAsia="es-MX"/>
                <w14:ligatures w14:val="none"/>
              </w:rPr>
              <w:t>1</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3026E2EB"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Impuestos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DC2630"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3EB1F0F4"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75A199"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AC54611"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r>
      <w:tr w:rsidR="00F921FF" w:rsidRPr="00F921FF" w14:paraId="0E0775DE" w14:textId="77777777" w:rsidTr="00D8520C">
        <w:trPr>
          <w:trHeight w:val="430"/>
        </w:trPr>
        <w:tc>
          <w:tcPr>
            <w:tcW w:w="506" w:type="dxa"/>
            <w:tcBorders>
              <w:top w:val="single" w:sz="4" w:space="0" w:color="auto"/>
              <w:left w:val="single" w:sz="4" w:space="0" w:color="auto"/>
              <w:bottom w:val="single" w:sz="4" w:space="0" w:color="auto"/>
              <w:right w:val="single" w:sz="4" w:space="0" w:color="auto"/>
            </w:tcBorders>
            <w:shd w:val="clear" w:color="auto" w:fill="auto"/>
            <w:noWrap/>
          </w:tcPr>
          <w:p w14:paraId="00DC1B45" w14:textId="77777777" w:rsidR="00F921FF" w:rsidRPr="00F921FF" w:rsidRDefault="00F921FF" w:rsidP="00F921FF">
            <w:pPr>
              <w:spacing w:after="160" w:line="259" w:lineRule="auto"/>
              <w:jc w:val="center"/>
              <w:rPr>
                <w:rFonts w:ascii="Arial" w:eastAsia="Times New Roman" w:hAnsi="Arial" w:cs="Arial"/>
                <w:kern w:val="0"/>
                <w:sz w:val="20"/>
                <w:szCs w:val="20"/>
                <w:lang w:eastAsia="es-MX"/>
                <w14:ligatures w14:val="none"/>
              </w:rPr>
            </w:pPr>
            <w:r w:rsidRPr="00F921FF">
              <w:rPr>
                <w:rFonts w:ascii="Arial" w:eastAsia="Times New Roman" w:hAnsi="Arial" w:cs="Arial"/>
                <w:kern w:val="0"/>
                <w:sz w:val="20"/>
                <w:szCs w:val="20"/>
                <w:lang w:eastAsia="es-MX"/>
                <w14:ligatures w14:val="none"/>
              </w:rPr>
              <w:t>2</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170ED640"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Derechos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E00DC"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8B3D252"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598868B"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76E5032"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r>
      <w:tr w:rsidR="00F921FF" w:rsidRPr="00F921FF" w14:paraId="317ADB22" w14:textId="77777777" w:rsidTr="00D8520C">
        <w:trPr>
          <w:trHeight w:val="430"/>
        </w:trPr>
        <w:tc>
          <w:tcPr>
            <w:tcW w:w="506" w:type="dxa"/>
            <w:tcBorders>
              <w:top w:val="single" w:sz="4" w:space="0" w:color="auto"/>
              <w:left w:val="single" w:sz="4" w:space="0" w:color="auto"/>
              <w:bottom w:val="single" w:sz="4" w:space="0" w:color="auto"/>
              <w:right w:val="single" w:sz="4" w:space="0" w:color="auto"/>
            </w:tcBorders>
            <w:shd w:val="clear" w:color="auto" w:fill="auto"/>
            <w:noWrap/>
          </w:tcPr>
          <w:p w14:paraId="4F41881C" w14:textId="77777777" w:rsidR="00F921FF" w:rsidRPr="00F921FF" w:rsidRDefault="00F921FF" w:rsidP="00F921FF">
            <w:pPr>
              <w:spacing w:after="160" w:line="259" w:lineRule="auto"/>
              <w:jc w:val="center"/>
              <w:rPr>
                <w:rFonts w:ascii="Arial" w:eastAsia="Times New Roman" w:hAnsi="Arial" w:cs="Arial"/>
                <w:kern w:val="0"/>
                <w:sz w:val="20"/>
                <w:szCs w:val="20"/>
                <w:lang w:eastAsia="es-MX"/>
                <w14:ligatures w14:val="none"/>
              </w:rPr>
            </w:pPr>
            <w:r w:rsidRPr="00F921FF">
              <w:rPr>
                <w:rFonts w:ascii="Arial" w:eastAsia="Times New Roman" w:hAnsi="Arial" w:cs="Arial"/>
                <w:kern w:val="0"/>
                <w:sz w:val="20"/>
                <w:szCs w:val="20"/>
                <w:lang w:eastAsia="es-MX"/>
                <w14:ligatures w14:val="none"/>
              </w:rPr>
              <w:t>3</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200F786F"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Productos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8C0123"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806,110.02</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21441C7"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806,110.02</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E2C53A0"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211,566.93</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590DCFE"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58%</w:t>
            </w:r>
          </w:p>
        </w:tc>
      </w:tr>
      <w:tr w:rsidR="00F921FF" w:rsidRPr="00F921FF" w14:paraId="063DC66B" w14:textId="77777777" w:rsidTr="00D8520C">
        <w:trPr>
          <w:trHeight w:val="430"/>
        </w:trPr>
        <w:tc>
          <w:tcPr>
            <w:tcW w:w="506" w:type="dxa"/>
            <w:tcBorders>
              <w:top w:val="single" w:sz="4" w:space="0" w:color="auto"/>
              <w:left w:val="single" w:sz="4" w:space="0" w:color="auto"/>
              <w:bottom w:val="single" w:sz="4" w:space="0" w:color="auto"/>
              <w:right w:val="single" w:sz="4" w:space="0" w:color="auto"/>
            </w:tcBorders>
            <w:shd w:val="clear" w:color="auto" w:fill="auto"/>
            <w:noWrap/>
          </w:tcPr>
          <w:p w14:paraId="51357F8B" w14:textId="77777777" w:rsidR="00F921FF" w:rsidRPr="00F921FF" w:rsidRDefault="00F921FF" w:rsidP="00F921FF">
            <w:pPr>
              <w:spacing w:after="160" w:line="259" w:lineRule="auto"/>
              <w:jc w:val="center"/>
              <w:rPr>
                <w:rFonts w:ascii="Arial" w:eastAsia="Times New Roman" w:hAnsi="Arial" w:cs="Arial"/>
                <w:kern w:val="0"/>
                <w:sz w:val="20"/>
                <w:szCs w:val="20"/>
                <w:lang w:eastAsia="es-MX"/>
                <w14:ligatures w14:val="none"/>
              </w:rPr>
            </w:pPr>
            <w:r w:rsidRPr="00F921FF">
              <w:rPr>
                <w:rFonts w:ascii="Arial" w:eastAsia="Times New Roman" w:hAnsi="Arial" w:cs="Arial"/>
                <w:kern w:val="0"/>
                <w:sz w:val="20"/>
                <w:szCs w:val="20"/>
                <w:lang w:eastAsia="es-MX"/>
                <w14:ligatures w14:val="none"/>
              </w:rPr>
              <w:t>4</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0C6AC952"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Aprovechamientos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BA0FC0"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37FB2519"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CAFCBC"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E4E8B2B"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0%</w:t>
            </w:r>
          </w:p>
        </w:tc>
      </w:tr>
      <w:tr w:rsidR="00F921FF" w:rsidRPr="00F921FF" w14:paraId="43227BCE" w14:textId="77777777" w:rsidTr="00D8520C">
        <w:trPr>
          <w:trHeight w:val="430"/>
        </w:trPr>
        <w:tc>
          <w:tcPr>
            <w:tcW w:w="506" w:type="dxa"/>
            <w:tcBorders>
              <w:top w:val="single" w:sz="4" w:space="0" w:color="auto"/>
              <w:left w:val="single" w:sz="4" w:space="0" w:color="auto"/>
              <w:bottom w:val="single" w:sz="4" w:space="0" w:color="auto"/>
              <w:right w:val="single" w:sz="4" w:space="0" w:color="auto"/>
            </w:tcBorders>
            <w:shd w:val="clear" w:color="auto" w:fill="auto"/>
            <w:noWrap/>
          </w:tcPr>
          <w:p w14:paraId="0AF1A987" w14:textId="77777777" w:rsidR="00F921FF" w:rsidRPr="00F921FF" w:rsidRDefault="00F921FF" w:rsidP="00F921FF">
            <w:pPr>
              <w:spacing w:after="160" w:line="259" w:lineRule="auto"/>
              <w:jc w:val="center"/>
              <w:rPr>
                <w:rFonts w:ascii="Arial" w:eastAsia="Times New Roman" w:hAnsi="Arial" w:cs="Arial"/>
                <w:kern w:val="0"/>
                <w:sz w:val="20"/>
                <w:szCs w:val="20"/>
                <w:lang w:eastAsia="es-MX"/>
                <w14:ligatures w14:val="none"/>
              </w:rPr>
            </w:pPr>
          </w:p>
          <w:p w14:paraId="74014B6C" w14:textId="77777777" w:rsidR="00F921FF" w:rsidRPr="00F921FF" w:rsidRDefault="00F921FF" w:rsidP="00F921FF">
            <w:pPr>
              <w:spacing w:after="160" w:line="259" w:lineRule="auto"/>
              <w:jc w:val="center"/>
              <w:rPr>
                <w:rFonts w:ascii="Arial" w:eastAsia="Times New Roman" w:hAnsi="Arial" w:cs="Arial"/>
                <w:kern w:val="0"/>
                <w:sz w:val="20"/>
                <w:szCs w:val="20"/>
                <w:lang w:eastAsia="es-MX"/>
                <w14:ligatures w14:val="none"/>
              </w:rPr>
            </w:pPr>
            <w:r w:rsidRPr="00F921FF">
              <w:rPr>
                <w:rFonts w:ascii="Arial" w:eastAsia="Times New Roman" w:hAnsi="Arial" w:cs="Arial"/>
                <w:kern w:val="0"/>
                <w:sz w:val="20"/>
                <w:szCs w:val="20"/>
                <w:lang w:eastAsia="es-MX"/>
                <w14:ligatures w14:val="none"/>
              </w:rPr>
              <w:t>5</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70B774F4"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Ingresos por ventas de bienes, prestación de servicios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0EA542"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91,003,824.83</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1E6AF1D"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91,003,824.83</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9D8D915" w14:textId="77777777" w:rsidR="00F921FF" w:rsidRPr="00F921FF" w:rsidRDefault="00F921FF" w:rsidP="00F921FF">
            <w:pPr>
              <w:spacing w:after="160" w:line="259" w:lineRule="auto"/>
              <w:jc w:val="right"/>
              <w:rPr>
                <w:rFonts w:ascii="Arial" w:eastAsia="Times New Roman" w:hAnsi="Arial" w:cs="Arial"/>
                <w:b/>
                <w:color w:val="000000"/>
                <w:kern w:val="0"/>
                <w:sz w:val="20"/>
                <w:szCs w:val="20"/>
                <w:highlight w:val="yellow"/>
                <w:lang w:eastAsia="es-MX"/>
                <w14:ligatures w14:val="none"/>
              </w:rPr>
            </w:pPr>
            <w:r w:rsidRPr="00F921FF">
              <w:rPr>
                <w:rFonts w:ascii="Arial" w:eastAsia="Times New Roman" w:hAnsi="Arial" w:cs="Arial"/>
                <w:b/>
                <w:color w:val="000000"/>
                <w:kern w:val="0"/>
                <w:sz w:val="20"/>
                <w:szCs w:val="20"/>
                <w:lang w:eastAsia="es-MX"/>
                <w14:ligatures w14:val="none"/>
              </w:rPr>
              <w:t>27,172,641.63</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F0CC389"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104%</w:t>
            </w:r>
          </w:p>
          <w:p w14:paraId="17B62E7F"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p>
        </w:tc>
      </w:tr>
      <w:tr w:rsidR="00F921FF" w:rsidRPr="00F921FF" w14:paraId="2A7FC4AB" w14:textId="77777777" w:rsidTr="00D8520C">
        <w:trPr>
          <w:trHeight w:val="430"/>
        </w:trPr>
        <w:tc>
          <w:tcPr>
            <w:tcW w:w="506" w:type="dxa"/>
            <w:tcBorders>
              <w:top w:val="single" w:sz="4" w:space="0" w:color="auto"/>
              <w:left w:val="single" w:sz="4" w:space="0" w:color="auto"/>
              <w:bottom w:val="single" w:sz="4" w:space="0" w:color="auto"/>
              <w:right w:val="single" w:sz="4" w:space="0" w:color="auto"/>
            </w:tcBorders>
            <w:shd w:val="clear" w:color="auto" w:fill="auto"/>
            <w:noWrap/>
          </w:tcPr>
          <w:p w14:paraId="1CF4541F" w14:textId="77777777" w:rsidR="00F921FF" w:rsidRPr="00F921FF" w:rsidRDefault="00F921FF" w:rsidP="00F921FF">
            <w:pPr>
              <w:spacing w:after="160" w:line="259" w:lineRule="auto"/>
              <w:jc w:val="center"/>
              <w:rPr>
                <w:rFonts w:ascii="Arial" w:eastAsia="Times New Roman" w:hAnsi="Arial" w:cs="Arial"/>
                <w:kern w:val="0"/>
                <w:sz w:val="20"/>
                <w:szCs w:val="20"/>
                <w:lang w:eastAsia="es-MX"/>
                <w14:ligatures w14:val="none"/>
              </w:rPr>
            </w:pPr>
          </w:p>
          <w:p w14:paraId="644BEB46" w14:textId="77777777" w:rsidR="00F921FF" w:rsidRPr="00F921FF" w:rsidRDefault="00F921FF" w:rsidP="00F921FF">
            <w:pPr>
              <w:spacing w:after="160" w:line="259" w:lineRule="auto"/>
              <w:jc w:val="center"/>
              <w:rPr>
                <w:rFonts w:ascii="Arial" w:eastAsia="Times New Roman" w:hAnsi="Arial" w:cs="Arial"/>
                <w:kern w:val="0"/>
                <w:sz w:val="20"/>
                <w:szCs w:val="20"/>
                <w:lang w:eastAsia="es-MX"/>
                <w14:ligatures w14:val="none"/>
              </w:rPr>
            </w:pPr>
            <w:r w:rsidRPr="00F921FF">
              <w:rPr>
                <w:rFonts w:ascii="Arial" w:eastAsia="Times New Roman" w:hAnsi="Arial" w:cs="Arial"/>
                <w:kern w:val="0"/>
                <w:sz w:val="20"/>
                <w:szCs w:val="20"/>
                <w:lang w:eastAsia="es-MX"/>
                <w14:ligatures w14:val="none"/>
              </w:rPr>
              <w:t>6</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4F8DB73E" w14:textId="77777777" w:rsidR="00F921FF" w:rsidRPr="00F921FF" w:rsidRDefault="00F921FF" w:rsidP="00F921FF">
            <w:pPr>
              <w:spacing w:after="160" w:line="259" w:lineRule="auto"/>
              <w:jc w:val="both"/>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Transferencias, asignaciones, subsidios y subvenciones, y pensiones y jubilaciones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BBA510"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4,800,000.00</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BB7FAA0"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4,800,000.00</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C16C596"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0.00</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0A6CFD3" w14:textId="77777777" w:rsidR="00F921FF" w:rsidRPr="00F921FF" w:rsidRDefault="00F921FF" w:rsidP="00F921FF">
            <w:pPr>
              <w:spacing w:after="160" w:line="259" w:lineRule="auto"/>
              <w:jc w:val="right"/>
              <w:rPr>
                <w:rFonts w:ascii="Arial" w:eastAsia="Times New Roman" w:hAnsi="Arial" w:cs="Arial"/>
                <w:b/>
                <w:color w:val="000000"/>
                <w:kern w:val="0"/>
                <w:sz w:val="20"/>
                <w:szCs w:val="20"/>
                <w:lang w:eastAsia="es-MX"/>
                <w14:ligatures w14:val="none"/>
              </w:rPr>
            </w:pPr>
            <w:r w:rsidRPr="00F921FF">
              <w:rPr>
                <w:rFonts w:ascii="Arial" w:eastAsia="Times New Roman" w:hAnsi="Arial" w:cs="Arial"/>
                <w:b/>
                <w:color w:val="000000"/>
                <w:kern w:val="0"/>
                <w:sz w:val="20"/>
                <w:szCs w:val="20"/>
                <w:lang w:eastAsia="es-MX"/>
                <w14:ligatures w14:val="none"/>
              </w:rPr>
              <w:t>100%</w:t>
            </w:r>
          </w:p>
        </w:tc>
      </w:tr>
    </w:tbl>
    <w:p w14:paraId="68D280E6" w14:textId="77777777" w:rsidR="00F921FF" w:rsidRPr="00F921FF" w:rsidRDefault="00F921FF" w:rsidP="00F921FF">
      <w:pPr>
        <w:spacing w:after="160" w:line="259" w:lineRule="auto"/>
        <w:jc w:val="both"/>
        <w:rPr>
          <w:rFonts w:ascii="Arial" w:hAnsi="Arial" w:cs="Arial"/>
          <w:b/>
          <w:kern w:val="0"/>
          <w:sz w:val="22"/>
          <w:szCs w:val="22"/>
          <w14:ligatures w14:val="none"/>
        </w:rPr>
      </w:pPr>
    </w:p>
    <w:p w14:paraId="6EA7F309"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kern w:val="0"/>
          <w:sz w:val="22"/>
          <w:szCs w:val="22"/>
          <w14:ligatures w14:val="none"/>
        </w:rPr>
        <w:t xml:space="preserve">b)   </w:t>
      </w:r>
      <w:r w:rsidRPr="00F921FF">
        <w:rPr>
          <w:rFonts w:ascii="Arial" w:hAnsi="Arial" w:cs="Arial"/>
          <w:b/>
          <w:kern w:val="0"/>
          <w:sz w:val="22"/>
          <w:szCs w:val="22"/>
          <w14:ligatures w14:val="none"/>
        </w:rPr>
        <w:tab/>
        <w:t>Proyección de la recaudación e ingresos en el mediano plazo.</w:t>
      </w:r>
      <w:r w:rsidRPr="00F921FF">
        <w:rPr>
          <w:rFonts w:ascii="Arial" w:hAnsi="Arial" w:cs="Arial"/>
          <w:b/>
          <w:kern w:val="0"/>
          <w:sz w:val="22"/>
          <w:szCs w:val="22"/>
          <w14:ligatures w14:val="none"/>
        </w:rPr>
        <w:tab/>
      </w:r>
      <w:r w:rsidRPr="00F921FF">
        <w:rPr>
          <w:rFonts w:ascii="Arial" w:hAnsi="Arial" w:cs="Arial"/>
          <w:kern w:val="0"/>
          <w:sz w:val="22"/>
          <w:szCs w:val="22"/>
          <w14:ligatures w14:val="none"/>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F921FF" w:rsidRPr="00F921FF" w14:paraId="62160BB9" w14:textId="77777777" w:rsidTr="00D8520C">
        <w:trPr>
          <w:trHeight w:val="371"/>
        </w:trPr>
        <w:tc>
          <w:tcPr>
            <w:tcW w:w="1788" w:type="dxa"/>
            <w:shd w:val="clear" w:color="auto" w:fill="auto"/>
            <w:noWrap/>
            <w:hideMark/>
          </w:tcPr>
          <w:p w14:paraId="3C23874C" w14:textId="77777777" w:rsidR="00F921FF" w:rsidRPr="00F921FF" w:rsidRDefault="00F921FF" w:rsidP="00F921FF">
            <w:pPr>
              <w:spacing w:after="160" w:line="259" w:lineRule="auto"/>
              <w:rPr>
                <w:rFonts w:ascii="Arial" w:eastAsia="Times New Roman" w:hAnsi="Arial" w:cs="Arial"/>
                <w:kern w:val="0"/>
                <w:sz w:val="22"/>
                <w:szCs w:val="22"/>
                <w:lang w:eastAsia="es-MX"/>
                <w14:ligatures w14:val="none"/>
              </w:rPr>
            </w:pPr>
            <w:r w:rsidRPr="00F921FF">
              <w:rPr>
                <w:rFonts w:ascii="Arial" w:hAnsi="Arial" w:cs="Arial"/>
                <w:kern w:val="0"/>
                <w:sz w:val="22"/>
                <w:szCs w:val="22"/>
                <w14:ligatures w14:val="none"/>
              </w:rPr>
              <w:tab/>
            </w:r>
            <w:r w:rsidRPr="00F921FF">
              <w:rPr>
                <w:rFonts w:ascii="Arial" w:eastAsia="Times New Roman" w:hAnsi="Arial" w:cs="Arial"/>
                <w:kern w:val="0"/>
                <w:sz w:val="22"/>
                <w:szCs w:val="22"/>
                <w:lang w:eastAsia="es-MX"/>
                <w14:ligatures w14:val="none"/>
              </w:rPr>
              <w:t>1</w:t>
            </w:r>
          </w:p>
        </w:tc>
        <w:tc>
          <w:tcPr>
            <w:tcW w:w="4611" w:type="dxa"/>
            <w:shd w:val="clear" w:color="auto" w:fill="auto"/>
            <w:hideMark/>
          </w:tcPr>
          <w:p w14:paraId="3A0A3F28" w14:textId="77777777" w:rsidR="00F921FF" w:rsidRPr="00F921FF" w:rsidRDefault="00F921FF" w:rsidP="00F921FF">
            <w:pPr>
              <w:spacing w:after="160" w:line="259" w:lineRule="auto"/>
              <w:jc w:val="both"/>
              <w:rPr>
                <w:rFonts w:ascii="Arial" w:eastAsia="Times New Roman" w:hAnsi="Arial" w:cs="Arial"/>
                <w:color w:val="000000"/>
                <w:kern w:val="0"/>
                <w:sz w:val="22"/>
                <w:szCs w:val="22"/>
                <w:lang w:eastAsia="es-MX"/>
                <w14:ligatures w14:val="none"/>
              </w:rPr>
            </w:pPr>
            <w:r w:rsidRPr="00F921FF">
              <w:rPr>
                <w:rFonts w:ascii="Arial" w:eastAsia="Times New Roman" w:hAnsi="Arial" w:cs="Arial"/>
                <w:color w:val="000000"/>
                <w:kern w:val="0"/>
                <w:sz w:val="22"/>
                <w:szCs w:val="22"/>
                <w:lang w:eastAsia="es-MX"/>
                <w14:ligatures w14:val="none"/>
              </w:rPr>
              <w:t>Impuestos</w:t>
            </w:r>
          </w:p>
        </w:tc>
        <w:tc>
          <w:tcPr>
            <w:tcW w:w="3219" w:type="dxa"/>
            <w:shd w:val="clear" w:color="auto" w:fill="auto"/>
          </w:tcPr>
          <w:p w14:paraId="3625C57D" w14:textId="77777777" w:rsidR="00F921FF" w:rsidRPr="00F921FF" w:rsidRDefault="00F921FF" w:rsidP="00F921FF">
            <w:pPr>
              <w:spacing w:after="160" w:line="259" w:lineRule="auto"/>
              <w:jc w:val="right"/>
              <w:rPr>
                <w:rFonts w:ascii="Arial" w:eastAsia="Times New Roman" w:hAnsi="Arial" w:cs="Arial"/>
                <w:color w:val="000000"/>
                <w:kern w:val="0"/>
                <w:sz w:val="22"/>
                <w:szCs w:val="22"/>
                <w:lang w:eastAsia="es-MX"/>
                <w14:ligatures w14:val="none"/>
              </w:rPr>
            </w:pPr>
          </w:p>
        </w:tc>
      </w:tr>
      <w:tr w:rsidR="00F921FF" w:rsidRPr="00F921FF" w14:paraId="5B638F66" w14:textId="77777777" w:rsidTr="00D8520C">
        <w:trPr>
          <w:trHeight w:val="371"/>
        </w:trPr>
        <w:tc>
          <w:tcPr>
            <w:tcW w:w="1788" w:type="dxa"/>
            <w:shd w:val="clear" w:color="auto" w:fill="auto"/>
            <w:noWrap/>
            <w:hideMark/>
          </w:tcPr>
          <w:p w14:paraId="02CCA4B5" w14:textId="77777777" w:rsidR="00F921FF" w:rsidRPr="00F921FF" w:rsidRDefault="00F921FF" w:rsidP="00F921FF">
            <w:pPr>
              <w:spacing w:after="160" w:line="259" w:lineRule="auto"/>
              <w:jc w:val="center"/>
              <w:rPr>
                <w:rFonts w:ascii="Arial" w:eastAsia="Times New Roman" w:hAnsi="Arial" w:cs="Arial"/>
                <w:kern w:val="0"/>
                <w:sz w:val="22"/>
                <w:szCs w:val="22"/>
                <w:lang w:eastAsia="es-MX"/>
                <w14:ligatures w14:val="none"/>
              </w:rPr>
            </w:pPr>
            <w:r w:rsidRPr="00F921FF">
              <w:rPr>
                <w:rFonts w:ascii="Arial" w:eastAsia="Times New Roman" w:hAnsi="Arial" w:cs="Arial"/>
                <w:kern w:val="0"/>
                <w:sz w:val="22"/>
                <w:szCs w:val="22"/>
                <w:lang w:eastAsia="es-MX"/>
                <w14:ligatures w14:val="none"/>
              </w:rPr>
              <w:t>2</w:t>
            </w:r>
          </w:p>
        </w:tc>
        <w:tc>
          <w:tcPr>
            <w:tcW w:w="4611" w:type="dxa"/>
            <w:shd w:val="clear" w:color="auto" w:fill="auto"/>
            <w:hideMark/>
          </w:tcPr>
          <w:p w14:paraId="7FD767D3" w14:textId="77777777" w:rsidR="00F921FF" w:rsidRPr="00F921FF" w:rsidRDefault="00F921FF" w:rsidP="00F921FF">
            <w:pPr>
              <w:spacing w:after="160" w:line="259" w:lineRule="auto"/>
              <w:jc w:val="both"/>
              <w:rPr>
                <w:rFonts w:ascii="Arial" w:eastAsia="Times New Roman" w:hAnsi="Arial" w:cs="Arial"/>
                <w:color w:val="000000"/>
                <w:kern w:val="0"/>
                <w:sz w:val="22"/>
                <w:szCs w:val="22"/>
                <w:lang w:eastAsia="es-MX"/>
                <w14:ligatures w14:val="none"/>
              </w:rPr>
            </w:pPr>
            <w:r w:rsidRPr="00F921FF">
              <w:rPr>
                <w:rFonts w:ascii="Arial" w:eastAsia="Times New Roman" w:hAnsi="Arial" w:cs="Arial"/>
                <w:color w:val="000000"/>
                <w:kern w:val="0"/>
                <w:sz w:val="22"/>
                <w:szCs w:val="22"/>
                <w:lang w:eastAsia="es-MX"/>
                <w14:ligatures w14:val="none"/>
              </w:rPr>
              <w:t>Derechos</w:t>
            </w:r>
          </w:p>
        </w:tc>
        <w:tc>
          <w:tcPr>
            <w:tcW w:w="3219" w:type="dxa"/>
            <w:shd w:val="clear" w:color="auto" w:fill="auto"/>
          </w:tcPr>
          <w:p w14:paraId="05B71314" w14:textId="77777777" w:rsidR="00F921FF" w:rsidRPr="00F921FF" w:rsidRDefault="00F921FF" w:rsidP="00F921FF">
            <w:pPr>
              <w:spacing w:after="160" w:line="259" w:lineRule="auto"/>
              <w:jc w:val="right"/>
              <w:rPr>
                <w:rFonts w:ascii="Arial" w:eastAsia="Times New Roman" w:hAnsi="Arial" w:cs="Arial"/>
                <w:color w:val="000000"/>
                <w:kern w:val="0"/>
                <w:sz w:val="22"/>
                <w:szCs w:val="22"/>
                <w:lang w:eastAsia="es-MX"/>
                <w14:ligatures w14:val="none"/>
              </w:rPr>
            </w:pPr>
          </w:p>
        </w:tc>
      </w:tr>
      <w:tr w:rsidR="00F921FF" w:rsidRPr="00F921FF" w14:paraId="238C2BE5" w14:textId="77777777" w:rsidTr="00D8520C">
        <w:trPr>
          <w:trHeight w:val="371"/>
        </w:trPr>
        <w:tc>
          <w:tcPr>
            <w:tcW w:w="1788" w:type="dxa"/>
            <w:shd w:val="clear" w:color="auto" w:fill="auto"/>
            <w:noWrap/>
            <w:hideMark/>
          </w:tcPr>
          <w:p w14:paraId="1581318C" w14:textId="77777777" w:rsidR="00F921FF" w:rsidRPr="00F921FF" w:rsidRDefault="00F921FF" w:rsidP="00F921FF">
            <w:pPr>
              <w:spacing w:after="160" w:line="259" w:lineRule="auto"/>
              <w:jc w:val="center"/>
              <w:rPr>
                <w:rFonts w:ascii="Arial" w:eastAsia="Times New Roman" w:hAnsi="Arial" w:cs="Arial"/>
                <w:kern w:val="0"/>
                <w:sz w:val="22"/>
                <w:szCs w:val="22"/>
                <w:lang w:eastAsia="es-MX"/>
                <w14:ligatures w14:val="none"/>
              </w:rPr>
            </w:pPr>
            <w:r w:rsidRPr="00F921FF">
              <w:rPr>
                <w:rFonts w:ascii="Arial" w:eastAsia="Times New Roman" w:hAnsi="Arial" w:cs="Arial"/>
                <w:kern w:val="0"/>
                <w:sz w:val="22"/>
                <w:szCs w:val="22"/>
                <w:lang w:eastAsia="es-MX"/>
                <w14:ligatures w14:val="none"/>
              </w:rPr>
              <w:t>3</w:t>
            </w:r>
          </w:p>
        </w:tc>
        <w:tc>
          <w:tcPr>
            <w:tcW w:w="4611" w:type="dxa"/>
            <w:shd w:val="clear" w:color="auto" w:fill="auto"/>
            <w:hideMark/>
          </w:tcPr>
          <w:p w14:paraId="18567425" w14:textId="77777777" w:rsidR="00F921FF" w:rsidRPr="00F921FF" w:rsidRDefault="00F921FF" w:rsidP="00F921FF">
            <w:pPr>
              <w:spacing w:after="160" w:line="259" w:lineRule="auto"/>
              <w:jc w:val="both"/>
              <w:rPr>
                <w:rFonts w:ascii="Arial" w:eastAsia="Times New Roman" w:hAnsi="Arial" w:cs="Arial"/>
                <w:color w:val="000000"/>
                <w:kern w:val="0"/>
                <w:sz w:val="22"/>
                <w:szCs w:val="22"/>
                <w:lang w:eastAsia="es-MX"/>
                <w14:ligatures w14:val="none"/>
              </w:rPr>
            </w:pPr>
            <w:r w:rsidRPr="00F921FF">
              <w:rPr>
                <w:rFonts w:ascii="Arial" w:eastAsia="Times New Roman" w:hAnsi="Arial" w:cs="Arial"/>
                <w:color w:val="000000"/>
                <w:kern w:val="0"/>
                <w:sz w:val="22"/>
                <w:szCs w:val="22"/>
                <w:lang w:eastAsia="es-MX"/>
                <w14:ligatures w14:val="none"/>
              </w:rPr>
              <w:t>Productos</w:t>
            </w:r>
          </w:p>
        </w:tc>
        <w:tc>
          <w:tcPr>
            <w:tcW w:w="3219" w:type="dxa"/>
            <w:shd w:val="clear" w:color="auto" w:fill="auto"/>
          </w:tcPr>
          <w:p w14:paraId="47B27054" w14:textId="5F67E173" w:rsidR="00F921FF" w:rsidRPr="00F921FF" w:rsidRDefault="006B106A" w:rsidP="00F921FF">
            <w:pPr>
              <w:spacing w:after="160" w:line="259" w:lineRule="auto"/>
              <w:jc w:val="right"/>
              <w:rPr>
                <w:rFonts w:ascii="Arial" w:eastAsia="Times New Roman" w:hAnsi="Arial" w:cs="Arial"/>
                <w:color w:val="000000"/>
                <w:kern w:val="0"/>
                <w:sz w:val="22"/>
                <w:szCs w:val="22"/>
                <w:lang w:eastAsia="es-MX"/>
                <w14:ligatures w14:val="none"/>
              </w:rPr>
            </w:pPr>
            <w:r>
              <w:rPr>
                <w:rFonts w:ascii="Arial" w:eastAsia="Times New Roman" w:hAnsi="Arial" w:cs="Arial"/>
                <w:color w:val="000000"/>
                <w:kern w:val="0"/>
                <w:sz w:val="22"/>
                <w:szCs w:val="22"/>
                <w:lang w:eastAsia="es-MX"/>
                <w14:ligatures w14:val="none"/>
              </w:rPr>
              <w:t>806,110.02</w:t>
            </w:r>
          </w:p>
        </w:tc>
      </w:tr>
      <w:tr w:rsidR="00F921FF" w:rsidRPr="00F921FF" w14:paraId="4460E4F7" w14:textId="77777777" w:rsidTr="00D8520C">
        <w:trPr>
          <w:trHeight w:val="371"/>
        </w:trPr>
        <w:tc>
          <w:tcPr>
            <w:tcW w:w="1788" w:type="dxa"/>
            <w:shd w:val="clear" w:color="auto" w:fill="auto"/>
            <w:noWrap/>
            <w:hideMark/>
          </w:tcPr>
          <w:p w14:paraId="537CC0D0" w14:textId="77777777" w:rsidR="00F921FF" w:rsidRPr="00F921FF" w:rsidRDefault="00F921FF" w:rsidP="00F921FF">
            <w:pPr>
              <w:spacing w:after="160" w:line="259" w:lineRule="auto"/>
              <w:jc w:val="center"/>
              <w:rPr>
                <w:rFonts w:ascii="Arial" w:eastAsia="Times New Roman" w:hAnsi="Arial" w:cs="Arial"/>
                <w:kern w:val="0"/>
                <w:sz w:val="22"/>
                <w:szCs w:val="22"/>
                <w:lang w:eastAsia="es-MX"/>
                <w14:ligatures w14:val="none"/>
              </w:rPr>
            </w:pPr>
            <w:r w:rsidRPr="00F921FF">
              <w:rPr>
                <w:rFonts w:ascii="Arial" w:eastAsia="Times New Roman" w:hAnsi="Arial" w:cs="Arial"/>
                <w:kern w:val="0"/>
                <w:sz w:val="22"/>
                <w:szCs w:val="22"/>
                <w:lang w:eastAsia="es-MX"/>
                <w14:ligatures w14:val="none"/>
              </w:rPr>
              <w:t>4</w:t>
            </w:r>
          </w:p>
        </w:tc>
        <w:tc>
          <w:tcPr>
            <w:tcW w:w="4611" w:type="dxa"/>
            <w:shd w:val="clear" w:color="auto" w:fill="auto"/>
            <w:hideMark/>
          </w:tcPr>
          <w:p w14:paraId="73FDD67B" w14:textId="77777777" w:rsidR="00F921FF" w:rsidRPr="00F921FF" w:rsidRDefault="00F921FF" w:rsidP="00F921FF">
            <w:pPr>
              <w:spacing w:after="160" w:line="259" w:lineRule="auto"/>
              <w:jc w:val="both"/>
              <w:rPr>
                <w:rFonts w:ascii="Arial" w:eastAsia="Times New Roman" w:hAnsi="Arial" w:cs="Arial"/>
                <w:color w:val="000000"/>
                <w:kern w:val="0"/>
                <w:sz w:val="22"/>
                <w:szCs w:val="22"/>
                <w:lang w:eastAsia="es-MX"/>
                <w14:ligatures w14:val="none"/>
              </w:rPr>
            </w:pPr>
            <w:r w:rsidRPr="00F921FF">
              <w:rPr>
                <w:rFonts w:ascii="Arial" w:eastAsia="Times New Roman" w:hAnsi="Arial" w:cs="Arial"/>
                <w:color w:val="000000"/>
                <w:kern w:val="0"/>
                <w:sz w:val="22"/>
                <w:szCs w:val="22"/>
                <w:lang w:eastAsia="es-MX"/>
                <w14:ligatures w14:val="none"/>
              </w:rPr>
              <w:t>Aprovechamientos</w:t>
            </w:r>
          </w:p>
        </w:tc>
        <w:tc>
          <w:tcPr>
            <w:tcW w:w="3219" w:type="dxa"/>
            <w:shd w:val="clear" w:color="auto" w:fill="auto"/>
          </w:tcPr>
          <w:p w14:paraId="6C1A349A" w14:textId="77777777" w:rsidR="00F921FF" w:rsidRPr="00F921FF" w:rsidRDefault="00F921FF" w:rsidP="00F921FF">
            <w:pPr>
              <w:spacing w:after="160" w:line="259" w:lineRule="auto"/>
              <w:jc w:val="right"/>
              <w:rPr>
                <w:rFonts w:ascii="Arial" w:eastAsia="Times New Roman" w:hAnsi="Arial" w:cs="Arial"/>
                <w:color w:val="000000"/>
                <w:kern w:val="0"/>
                <w:sz w:val="22"/>
                <w:szCs w:val="22"/>
                <w:lang w:eastAsia="es-MX"/>
                <w14:ligatures w14:val="none"/>
              </w:rPr>
            </w:pPr>
          </w:p>
        </w:tc>
      </w:tr>
      <w:tr w:rsidR="00F921FF" w:rsidRPr="00F921FF" w14:paraId="018B2177" w14:textId="77777777" w:rsidTr="00D8520C">
        <w:trPr>
          <w:trHeight w:val="371"/>
        </w:trPr>
        <w:tc>
          <w:tcPr>
            <w:tcW w:w="1788" w:type="dxa"/>
            <w:shd w:val="clear" w:color="auto" w:fill="auto"/>
            <w:noWrap/>
          </w:tcPr>
          <w:p w14:paraId="543CBCA8" w14:textId="77777777" w:rsidR="00F921FF" w:rsidRPr="00F921FF" w:rsidRDefault="00F921FF" w:rsidP="00F921FF">
            <w:pPr>
              <w:spacing w:after="160" w:line="259" w:lineRule="auto"/>
              <w:jc w:val="center"/>
              <w:rPr>
                <w:rFonts w:ascii="Arial" w:eastAsia="Times New Roman" w:hAnsi="Arial" w:cs="Arial"/>
                <w:kern w:val="0"/>
                <w:sz w:val="22"/>
                <w:szCs w:val="22"/>
                <w:lang w:eastAsia="es-MX"/>
                <w14:ligatures w14:val="none"/>
              </w:rPr>
            </w:pPr>
            <w:r w:rsidRPr="00F921FF">
              <w:rPr>
                <w:rFonts w:ascii="Arial" w:eastAsia="Times New Roman" w:hAnsi="Arial" w:cs="Arial"/>
                <w:kern w:val="0"/>
                <w:sz w:val="22"/>
                <w:szCs w:val="22"/>
                <w:lang w:eastAsia="es-MX"/>
                <w14:ligatures w14:val="none"/>
              </w:rPr>
              <w:t>5</w:t>
            </w:r>
          </w:p>
        </w:tc>
        <w:tc>
          <w:tcPr>
            <w:tcW w:w="4611" w:type="dxa"/>
            <w:shd w:val="clear" w:color="auto" w:fill="auto"/>
          </w:tcPr>
          <w:p w14:paraId="391E6C92" w14:textId="77777777" w:rsidR="00F921FF" w:rsidRPr="00F921FF" w:rsidRDefault="00F921FF" w:rsidP="00F921FF">
            <w:pPr>
              <w:spacing w:after="160" w:line="259" w:lineRule="auto"/>
              <w:jc w:val="both"/>
              <w:rPr>
                <w:rFonts w:ascii="Arial" w:eastAsia="Times New Roman" w:hAnsi="Arial" w:cs="Arial"/>
                <w:color w:val="000000"/>
                <w:kern w:val="0"/>
                <w:sz w:val="22"/>
                <w:szCs w:val="22"/>
                <w:lang w:eastAsia="es-MX"/>
                <w14:ligatures w14:val="none"/>
              </w:rPr>
            </w:pPr>
            <w:r w:rsidRPr="00F921FF">
              <w:rPr>
                <w:rFonts w:ascii="Arial" w:eastAsia="Times New Roman" w:hAnsi="Arial" w:cs="Arial"/>
                <w:color w:val="000000"/>
                <w:kern w:val="0"/>
                <w:sz w:val="22"/>
                <w:szCs w:val="22"/>
                <w:lang w:eastAsia="es-MX"/>
                <w14:ligatures w14:val="none"/>
              </w:rPr>
              <w:t>Ingresos por ventas de bienes, prestación de servicios</w:t>
            </w:r>
          </w:p>
        </w:tc>
        <w:tc>
          <w:tcPr>
            <w:tcW w:w="3219" w:type="dxa"/>
            <w:shd w:val="clear" w:color="auto" w:fill="auto"/>
          </w:tcPr>
          <w:p w14:paraId="669E6932" w14:textId="77777777" w:rsidR="00F921FF" w:rsidRDefault="006B106A" w:rsidP="00F921FF">
            <w:pPr>
              <w:spacing w:after="160" w:line="259" w:lineRule="auto"/>
              <w:jc w:val="right"/>
              <w:rPr>
                <w:rFonts w:ascii="Arial" w:eastAsia="Times New Roman" w:hAnsi="Arial" w:cs="Arial"/>
                <w:color w:val="000000"/>
                <w:kern w:val="0"/>
                <w:sz w:val="22"/>
                <w:szCs w:val="22"/>
                <w:lang w:eastAsia="es-MX"/>
                <w14:ligatures w14:val="none"/>
              </w:rPr>
            </w:pPr>
            <w:r>
              <w:rPr>
                <w:rFonts w:ascii="Arial" w:eastAsia="Times New Roman" w:hAnsi="Arial" w:cs="Arial"/>
                <w:color w:val="000000"/>
                <w:kern w:val="0"/>
                <w:sz w:val="22"/>
                <w:szCs w:val="22"/>
                <w:lang w:eastAsia="es-MX"/>
                <w14:ligatures w14:val="none"/>
              </w:rPr>
              <w:t>91,003,824.83</w:t>
            </w:r>
          </w:p>
          <w:p w14:paraId="5F37FA53" w14:textId="489DDB48" w:rsidR="006B106A" w:rsidRPr="00F921FF" w:rsidRDefault="006B106A" w:rsidP="00F921FF">
            <w:pPr>
              <w:spacing w:after="160" w:line="259" w:lineRule="auto"/>
              <w:jc w:val="right"/>
              <w:rPr>
                <w:rFonts w:ascii="Arial" w:eastAsia="Times New Roman" w:hAnsi="Arial" w:cs="Arial"/>
                <w:color w:val="000000"/>
                <w:kern w:val="0"/>
                <w:sz w:val="22"/>
                <w:szCs w:val="22"/>
                <w:lang w:eastAsia="es-MX"/>
                <w14:ligatures w14:val="none"/>
              </w:rPr>
            </w:pPr>
          </w:p>
        </w:tc>
      </w:tr>
      <w:tr w:rsidR="00F921FF" w:rsidRPr="00F921FF" w14:paraId="0595C4AC" w14:textId="77777777" w:rsidTr="00D8520C">
        <w:trPr>
          <w:trHeight w:val="613"/>
        </w:trPr>
        <w:tc>
          <w:tcPr>
            <w:tcW w:w="1788" w:type="dxa"/>
            <w:shd w:val="clear" w:color="auto" w:fill="auto"/>
            <w:noWrap/>
          </w:tcPr>
          <w:p w14:paraId="518F8781" w14:textId="77777777" w:rsidR="00F921FF" w:rsidRPr="00F921FF" w:rsidRDefault="00F921FF" w:rsidP="00F921FF">
            <w:pPr>
              <w:spacing w:after="160" w:line="259" w:lineRule="auto"/>
              <w:jc w:val="center"/>
              <w:rPr>
                <w:rFonts w:ascii="Arial" w:eastAsia="Times New Roman" w:hAnsi="Arial" w:cs="Arial"/>
                <w:kern w:val="0"/>
                <w:sz w:val="22"/>
                <w:szCs w:val="22"/>
                <w:lang w:eastAsia="es-MX"/>
                <w14:ligatures w14:val="none"/>
              </w:rPr>
            </w:pPr>
            <w:r w:rsidRPr="00F921FF">
              <w:rPr>
                <w:rFonts w:ascii="Arial" w:eastAsia="Times New Roman" w:hAnsi="Arial" w:cs="Arial"/>
                <w:kern w:val="0"/>
                <w:sz w:val="22"/>
                <w:szCs w:val="22"/>
                <w:lang w:eastAsia="es-MX"/>
                <w14:ligatures w14:val="none"/>
              </w:rPr>
              <w:t>6</w:t>
            </w:r>
          </w:p>
        </w:tc>
        <w:tc>
          <w:tcPr>
            <w:tcW w:w="4611" w:type="dxa"/>
            <w:shd w:val="clear" w:color="auto" w:fill="auto"/>
          </w:tcPr>
          <w:p w14:paraId="0A4E3F54" w14:textId="77777777" w:rsidR="00F921FF" w:rsidRPr="00F921FF" w:rsidRDefault="00F921FF" w:rsidP="00F921FF">
            <w:pPr>
              <w:spacing w:after="160" w:line="259" w:lineRule="auto"/>
              <w:jc w:val="both"/>
              <w:rPr>
                <w:rFonts w:ascii="Arial" w:hAnsi="Arial" w:cs="Arial"/>
                <w:color w:val="000000"/>
                <w:kern w:val="0"/>
                <w:sz w:val="22"/>
                <w:szCs w:val="22"/>
                <w14:ligatures w14:val="none"/>
              </w:rPr>
            </w:pPr>
            <w:r w:rsidRPr="00F921FF">
              <w:rPr>
                <w:rFonts w:ascii="Arial" w:hAnsi="Arial" w:cs="Arial"/>
                <w:color w:val="000000"/>
                <w:kern w:val="0"/>
                <w:sz w:val="22"/>
                <w:szCs w:val="22"/>
                <w14:ligatures w14:val="none"/>
              </w:rPr>
              <w:t>Transferencias, asignaciones, subsidios y subvenciones, y pensiones y jubilaciones</w:t>
            </w:r>
          </w:p>
          <w:p w14:paraId="76E021D3" w14:textId="77777777" w:rsidR="00F921FF" w:rsidRPr="00F921FF" w:rsidRDefault="00F921FF" w:rsidP="00F921FF">
            <w:pPr>
              <w:spacing w:after="160" w:line="259" w:lineRule="auto"/>
              <w:jc w:val="both"/>
              <w:rPr>
                <w:rFonts w:ascii="Arial" w:eastAsia="Times New Roman" w:hAnsi="Arial" w:cs="Arial"/>
                <w:color w:val="000000"/>
                <w:kern w:val="0"/>
                <w:sz w:val="22"/>
                <w:szCs w:val="22"/>
                <w:lang w:eastAsia="es-MX"/>
                <w14:ligatures w14:val="none"/>
              </w:rPr>
            </w:pPr>
          </w:p>
        </w:tc>
        <w:tc>
          <w:tcPr>
            <w:tcW w:w="3219" w:type="dxa"/>
            <w:shd w:val="clear" w:color="auto" w:fill="auto"/>
          </w:tcPr>
          <w:p w14:paraId="0F7E9138" w14:textId="2AD83236" w:rsidR="00F921FF" w:rsidRPr="00F921FF" w:rsidRDefault="006B106A" w:rsidP="00F921FF">
            <w:pPr>
              <w:spacing w:after="160" w:line="259" w:lineRule="auto"/>
              <w:jc w:val="right"/>
              <w:rPr>
                <w:rFonts w:ascii="Arial" w:eastAsia="Times New Roman" w:hAnsi="Arial" w:cs="Arial"/>
                <w:color w:val="000000"/>
                <w:kern w:val="0"/>
                <w:sz w:val="22"/>
                <w:szCs w:val="22"/>
                <w:lang w:eastAsia="es-MX"/>
                <w14:ligatures w14:val="none"/>
              </w:rPr>
            </w:pPr>
            <w:r w:rsidRPr="006B106A">
              <w:rPr>
                <w:rFonts w:ascii="Arial" w:eastAsia="Times New Roman" w:hAnsi="Arial" w:cs="Arial"/>
                <w:color w:val="000000"/>
                <w:kern w:val="0"/>
                <w:sz w:val="22"/>
                <w:szCs w:val="22"/>
                <w:lang w:eastAsia="es-MX"/>
                <w14:ligatures w14:val="none"/>
              </w:rPr>
              <w:t>4,800,000.00</w:t>
            </w:r>
          </w:p>
        </w:tc>
      </w:tr>
    </w:tbl>
    <w:p w14:paraId="5DA6BE38"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60DC4BF9" w14:textId="77777777" w:rsidR="00F921FF" w:rsidRDefault="00F921FF" w:rsidP="00F921FF">
      <w:pPr>
        <w:spacing w:after="160" w:line="259" w:lineRule="auto"/>
        <w:jc w:val="both"/>
        <w:rPr>
          <w:rFonts w:ascii="Arial" w:hAnsi="Arial" w:cs="Arial"/>
          <w:kern w:val="0"/>
          <w:sz w:val="22"/>
          <w:szCs w:val="22"/>
          <w14:ligatures w14:val="none"/>
        </w:rPr>
      </w:pPr>
    </w:p>
    <w:p w14:paraId="0690A6D6" w14:textId="77777777" w:rsidR="00F83362" w:rsidRPr="00F921FF" w:rsidRDefault="00F83362" w:rsidP="00F921FF">
      <w:pPr>
        <w:spacing w:after="160" w:line="259" w:lineRule="auto"/>
        <w:jc w:val="both"/>
        <w:rPr>
          <w:rFonts w:ascii="Arial" w:hAnsi="Arial" w:cs="Arial"/>
          <w:kern w:val="0"/>
          <w:sz w:val="22"/>
          <w:szCs w:val="22"/>
          <w14:ligatures w14:val="none"/>
        </w:rPr>
      </w:pPr>
    </w:p>
    <w:p w14:paraId="7E5B834B" w14:textId="77777777" w:rsidR="00F921FF" w:rsidRPr="00F921FF" w:rsidRDefault="00F921FF" w:rsidP="00F921FF">
      <w:pPr>
        <w:spacing w:after="160" w:line="259" w:lineRule="auto"/>
        <w:jc w:val="both"/>
        <w:rPr>
          <w:rFonts w:ascii="Arial" w:hAnsi="Arial" w:cs="Arial"/>
          <w:b/>
          <w:bCs/>
          <w:kern w:val="0"/>
          <w:sz w:val="22"/>
          <w:szCs w:val="22"/>
          <w14:ligatures w14:val="none"/>
        </w:rPr>
      </w:pPr>
      <w:r w:rsidRPr="00F921FF">
        <w:rPr>
          <w:rFonts w:ascii="Arial" w:hAnsi="Arial" w:cs="Arial"/>
          <w:kern w:val="0"/>
          <w:sz w:val="22"/>
          <w:szCs w:val="22"/>
          <w14:ligatures w14:val="none"/>
        </w:rPr>
        <w:tab/>
      </w:r>
    </w:p>
    <w:p w14:paraId="17C8CD68"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bCs/>
          <w:kern w:val="0"/>
          <w:sz w:val="22"/>
          <w:szCs w:val="22"/>
          <w14:ligatures w14:val="none"/>
        </w:rPr>
        <w:t>GA</w:t>
      </w:r>
      <w:r w:rsidRPr="00F921FF">
        <w:rPr>
          <w:rFonts w:ascii="Arial" w:hAnsi="Arial" w:cs="Arial"/>
          <w:b/>
          <w:kern w:val="0"/>
          <w:sz w:val="22"/>
          <w:szCs w:val="22"/>
          <w14:ligatures w14:val="none"/>
        </w:rPr>
        <w:t>10. Información sobre la Deuda y el Reporte Analítico de la Deuda.</w:t>
      </w:r>
    </w:p>
    <w:p w14:paraId="0D7CDDAF" w14:textId="77777777" w:rsidR="00F921FF" w:rsidRPr="00F921FF" w:rsidRDefault="00F921FF" w:rsidP="00F921FF">
      <w:pPr>
        <w:spacing w:after="160" w:line="259" w:lineRule="auto"/>
        <w:jc w:val="both"/>
        <w:rPr>
          <w:rFonts w:ascii="Arial" w:hAnsi="Arial" w:cs="Arial"/>
          <w:bCs/>
          <w:kern w:val="0"/>
          <w:sz w:val="22"/>
          <w:szCs w:val="22"/>
          <w14:ligatures w14:val="none"/>
        </w:rPr>
      </w:pPr>
      <w:r w:rsidRPr="00F921FF">
        <w:rPr>
          <w:rFonts w:ascii="Arial" w:hAnsi="Arial" w:cs="Arial"/>
          <w:bCs/>
          <w:kern w:val="0"/>
          <w:sz w:val="22"/>
          <w:szCs w:val="22"/>
          <w14:ligatures w14:val="none"/>
        </w:rPr>
        <w:lastRenderedPageBreak/>
        <w:t>Se informa lo siguiente:</w:t>
      </w:r>
      <w:r w:rsidRPr="00F921FF">
        <w:rPr>
          <w:rFonts w:ascii="Arial" w:hAnsi="Arial" w:cs="Arial"/>
          <w:bCs/>
          <w:kern w:val="0"/>
          <w:sz w:val="22"/>
          <w:szCs w:val="22"/>
          <w14:ligatures w14:val="none"/>
        </w:rPr>
        <w:tab/>
      </w:r>
      <w:r w:rsidRPr="00F921FF">
        <w:rPr>
          <w:rFonts w:ascii="Arial" w:hAnsi="Arial" w:cs="Arial"/>
          <w:bCs/>
          <w:kern w:val="0"/>
          <w:sz w:val="22"/>
          <w:szCs w:val="22"/>
          <w14:ligatures w14:val="none"/>
        </w:rPr>
        <w:tab/>
      </w:r>
    </w:p>
    <w:p w14:paraId="0A514052" w14:textId="77777777" w:rsidR="00F921FF" w:rsidRPr="00F921FF" w:rsidRDefault="00F921FF" w:rsidP="00F921FF">
      <w:pPr>
        <w:numPr>
          <w:ilvl w:val="0"/>
          <w:numId w:val="15"/>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Utilizar al menos los siguientes indicadores: deuda respecto al PIB y deuda respecto a la recaudación tomando, como mínimo, un período igual o menor a 5 años.</w:t>
      </w:r>
      <w:r w:rsidRPr="00F921FF">
        <w:rPr>
          <w:rFonts w:ascii="Arial" w:hAnsi="Arial" w:cs="Arial"/>
          <w:kern w:val="0"/>
          <w:sz w:val="22"/>
          <w:szCs w:val="22"/>
          <w14:ligatures w14:val="none"/>
        </w:rPr>
        <w:t xml:space="preserve"> El organismo no tiene ninguna deuda contraída</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6A1D30AD" w14:textId="77777777" w:rsidR="00F921FF" w:rsidRPr="00F921FF" w:rsidRDefault="00F921FF" w:rsidP="00F921FF">
      <w:pPr>
        <w:numPr>
          <w:ilvl w:val="0"/>
          <w:numId w:val="14"/>
        </w:numPr>
        <w:spacing w:before="120" w:after="16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Información de manera agrupada por tipo de valor gubernamental o instrumento financiero en la que se consideren intereses, comisiones, tasa, perfil de vencimiento y otros gastos de la deuda.</w:t>
      </w:r>
      <w:r w:rsidRPr="00F921FF">
        <w:rPr>
          <w:rFonts w:ascii="Arial" w:hAnsi="Arial" w:cs="Arial"/>
          <w:kern w:val="0"/>
          <w:sz w:val="22"/>
          <w:szCs w:val="22"/>
          <w14:ligatures w14:val="none"/>
        </w:rPr>
        <w:t xml:space="preserve"> El organismo no tiene una deuda contraída.</w:t>
      </w:r>
      <w:r w:rsidRPr="00F921FF">
        <w:rPr>
          <w:rFonts w:ascii="Arial" w:hAnsi="Arial" w:cs="Arial"/>
          <w:kern w:val="0"/>
          <w:sz w:val="22"/>
          <w:szCs w:val="22"/>
          <w14:ligatures w14:val="none"/>
        </w:rPr>
        <w:tab/>
      </w:r>
    </w:p>
    <w:p w14:paraId="31863B9F" w14:textId="77777777" w:rsidR="00F921FF" w:rsidRPr="00F921FF" w:rsidRDefault="00F921FF" w:rsidP="00F921FF">
      <w:pPr>
        <w:spacing w:after="160" w:line="259" w:lineRule="auto"/>
        <w:jc w:val="both"/>
        <w:rPr>
          <w:rFonts w:ascii="Arial" w:hAnsi="Arial" w:cs="Arial"/>
          <w:kern w:val="0"/>
          <w:sz w:val="22"/>
          <w:szCs w:val="22"/>
          <w14:ligatures w14:val="none"/>
        </w:rPr>
      </w:pPr>
    </w:p>
    <w:p w14:paraId="05AA02AE" w14:textId="77777777" w:rsidR="00F921FF" w:rsidRPr="00F921FF" w:rsidRDefault="00F921FF" w:rsidP="00F921FF">
      <w:pPr>
        <w:spacing w:after="160" w:line="259" w:lineRule="auto"/>
        <w:jc w:val="both"/>
        <w:rPr>
          <w:rFonts w:ascii="Arial" w:hAnsi="Arial" w:cs="Arial"/>
          <w:b/>
          <w:bCs/>
          <w:kern w:val="0"/>
          <w:sz w:val="22"/>
          <w:szCs w:val="22"/>
          <w14:ligatures w14:val="none"/>
        </w:rPr>
      </w:pPr>
      <w:r w:rsidRPr="00F921FF">
        <w:rPr>
          <w:rFonts w:ascii="Arial" w:hAnsi="Arial" w:cs="Arial"/>
          <w:b/>
          <w:kern w:val="0"/>
          <w:sz w:val="22"/>
          <w:szCs w:val="22"/>
          <w14:ligatures w14:val="none"/>
        </w:rPr>
        <w:t xml:space="preserve">GA11. </w:t>
      </w:r>
      <w:r w:rsidRPr="00F921FF">
        <w:rPr>
          <w:rFonts w:ascii="Arial" w:hAnsi="Arial" w:cs="Arial"/>
          <w:b/>
          <w:kern w:val="0"/>
          <w:sz w:val="22"/>
          <w:szCs w:val="22"/>
          <w14:ligatures w14:val="none"/>
        </w:rPr>
        <w:tab/>
        <w:t xml:space="preserve">Calificaciones otorgadas. </w:t>
      </w:r>
      <w:r w:rsidRPr="00F921FF">
        <w:rPr>
          <w:rFonts w:ascii="Arial" w:hAnsi="Arial" w:cs="Arial"/>
          <w:kern w:val="0"/>
          <w:sz w:val="22"/>
          <w:szCs w:val="22"/>
          <w14:ligatures w14:val="none"/>
        </w:rPr>
        <w:t>No se cuenta con calificaciones otorgadas o certificaciones.</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66357E5D"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b/>
          <w:bCs/>
          <w:kern w:val="0"/>
          <w:sz w:val="22"/>
          <w:szCs w:val="22"/>
          <w14:ligatures w14:val="none"/>
        </w:rPr>
        <w:t>GA</w:t>
      </w:r>
      <w:r w:rsidRPr="00F921FF">
        <w:rPr>
          <w:rFonts w:ascii="Arial" w:hAnsi="Arial" w:cs="Arial"/>
          <w:b/>
          <w:kern w:val="0"/>
          <w:sz w:val="22"/>
          <w:szCs w:val="22"/>
          <w14:ligatures w14:val="none"/>
        </w:rPr>
        <w:t xml:space="preserve">12. Proceso de Mejora: </w:t>
      </w:r>
    </w:p>
    <w:p w14:paraId="2D3D959F" w14:textId="77777777" w:rsidR="00F921FF" w:rsidRPr="00F921FF" w:rsidRDefault="00F921FF" w:rsidP="00F921FF">
      <w:pPr>
        <w:spacing w:after="160" w:line="259" w:lineRule="auto"/>
        <w:jc w:val="both"/>
        <w:rPr>
          <w:rFonts w:ascii="Arial" w:hAnsi="Arial" w:cs="Arial"/>
          <w:b/>
          <w:kern w:val="0"/>
          <w:sz w:val="22"/>
          <w:szCs w:val="22"/>
          <w14:ligatures w14:val="none"/>
        </w:rPr>
      </w:pPr>
      <w:r w:rsidRPr="00F921FF">
        <w:rPr>
          <w:rFonts w:ascii="Arial" w:hAnsi="Arial" w:cs="Arial"/>
          <w:kern w:val="0"/>
          <w:sz w:val="22"/>
          <w:szCs w:val="22"/>
          <w14:ligatures w14:val="none"/>
        </w:rPr>
        <w:t>Se informará de:</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2EA1B474" w14:textId="77777777" w:rsidR="00F921FF" w:rsidRPr="00F921FF" w:rsidRDefault="00F921FF" w:rsidP="00F921FF">
      <w:pPr>
        <w:numPr>
          <w:ilvl w:val="0"/>
          <w:numId w:val="3"/>
        </w:numPr>
        <w:spacing w:before="120" w:after="120" w:line="259" w:lineRule="auto"/>
        <w:contextualSpacing/>
        <w:jc w:val="both"/>
        <w:rPr>
          <w:rFonts w:ascii="Arial" w:hAnsi="Arial" w:cs="Arial"/>
          <w:kern w:val="0"/>
          <w:sz w:val="22"/>
          <w:szCs w:val="22"/>
          <w14:ligatures w14:val="none"/>
        </w:rPr>
      </w:pPr>
      <w:r w:rsidRPr="00F921FF">
        <w:rPr>
          <w:rFonts w:ascii="Arial" w:hAnsi="Arial" w:cs="Arial"/>
          <w:b/>
          <w:kern w:val="0"/>
          <w:sz w:val="22"/>
          <w:szCs w:val="22"/>
          <w14:ligatures w14:val="none"/>
        </w:rPr>
        <w:t xml:space="preserve">Principales Políticas de control interno.                 </w:t>
      </w:r>
      <w:r w:rsidRPr="00F921FF">
        <w:rPr>
          <w:rFonts w:ascii="Arial" w:hAnsi="Arial" w:cs="Arial"/>
          <w:kern w:val="0"/>
          <w:sz w:val="22"/>
          <w:szCs w:val="22"/>
          <w14:ligatures w14:val="none"/>
        </w:rPr>
        <w:t xml:space="preserve">Manual        de  </w:t>
      </w:r>
    </w:p>
    <w:p w14:paraId="0C9488C1" w14:textId="77777777" w:rsidR="00F921FF" w:rsidRPr="00F921FF" w:rsidRDefault="00F921FF" w:rsidP="00F921FF">
      <w:pPr>
        <w:spacing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procedimientos</w:t>
      </w:r>
      <w:r w:rsidRPr="00F921FF">
        <w:rPr>
          <w:rFonts w:ascii="Arial" w:hAnsi="Arial" w:cs="Arial"/>
          <w:b/>
          <w:kern w:val="0"/>
          <w:sz w:val="22"/>
          <w:szCs w:val="22"/>
          <w14:ligatures w14:val="none"/>
        </w:rPr>
        <w:t>. -</w:t>
      </w:r>
      <w:r w:rsidRPr="00F921FF">
        <w:rPr>
          <w:rFonts w:ascii="Arial" w:hAnsi="Arial" w:cs="Arial"/>
          <w:kern w:val="0"/>
          <w:sz w:val="22"/>
          <w:szCs w:val="22"/>
          <w14:ligatures w14:val="none"/>
        </w:rPr>
        <w:t xml:space="preserve"> Nos indica los procedimientos que debemos seguir de forma ordenada en el desarrollo de las actividades; evitando duplicidad de esfuerzos.</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394F19F2"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p>
    <w:p w14:paraId="2AA33DD8"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b/>
          <w:kern w:val="0"/>
          <w:sz w:val="22"/>
          <w:szCs w:val="22"/>
          <w14:ligatures w14:val="none"/>
        </w:rPr>
        <w:t xml:space="preserve">b)   </w:t>
      </w:r>
      <w:r w:rsidRPr="00F921FF">
        <w:rPr>
          <w:rFonts w:ascii="Arial" w:hAnsi="Arial" w:cs="Arial"/>
          <w:b/>
          <w:kern w:val="0"/>
          <w:sz w:val="22"/>
          <w:szCs w:val="22"/>
          <w14:ligatures w14:val="none"/>
        </w:rPr>
        <w:tab/>
        <w:t>Medidas de desempeño financiero, metas y alcance</w:t>
      </w:r>
      <w:r w:rsidRPr="00F921FF">
        <w:rPr>
          <w:rFonts w:ascii="Arial" w:hAnsi="Arial" w:cs="Arial"/>
          <w:kern w:val="0"/>
          <w:sz w:val="22"/>
          <w:szCs w:val="22"/>
          <w14:ligatures w14:val="none"/>
        </w:rPr>
        <w:t>. La ley General de Contabilidad Gubernamental, nos establece los criterios generales para emitir la información financiera.</w:t>
      </w:r>
    </w:p>
    <w:p w14:paraId="538854A5" w14:textId="77777777" w:rsidR="00F921FF" w:rsidRPr="00F921FF" w:rsidRDefault="00F921FF" w:rsidP="00F921FF">
      <w:pPr>
        <w:spacing w:after="160" w:line="259" w:lineRule="auto"/>
        <w:jc w:val="both"/>
        <w:rPr>
          <w:rFonts w:ascii="Arial" w:hAnsi="Arial" w:cs="Arial"/>
          <w:kern w:val="0"/>
          <w:sz w:val="22"/>
          <w:szCs w:val="22"/>
          <w14:ligatures w14:val="none"/>
        </w:rPr>
      </w:pPr>
    </w:p>
    <w:p w14:paraId="30241B3A"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kern w:val="0"/>
          <w:sz w:val="22"/>
          <w:szCs w:val="22"/>
          <w14:ligatures w14:val="none"/>
        </w:rPr>
        <w:t>GA13. Información por Segmentos.</w:t>
      </w:r>
      <w:r w:rsidRPr="00F921FF">
        <w:rPr>
          <w:rFonts w:ascii="Arial" w:hAnsi="Arial" w:cs="Arial"/>
          <w:b/>
          <w:kern w:val="0"/>
          <w:sz w:val="22"/>
          <w:szCs w:val="22"/>
          <w14:ligatures w14:val="none"/>
        </w:rPr>
        <w:tab/>
      </w:r>
      <w:r w:rsidRPr="00F921FF">
        <w:rPr>
          <w:rFonts w:ascii="Arial" w:hAnsi="Arial" w:cs="Arial"/>
          <w:kern w:val="0"/>
          <w:sz w:val="22"/>
          <w:szCs w:val="22"/>
          <w14:ligatures w14:val="none"/>
        </w:rPr>
        <w:t>Toda la información del organismo está procesada y se encuentra disponible.</w:t>
      </w:r>
    </w:p>
    <w:p w14:paraId="3E98E7E0" w14:textId="61ABE4D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0B045BEA" w14:textId="35BEFAD1"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kern w:val="0"/>
          <w:sz w:val="22"/>
          <w:szCs w:val="22"/>
          <w14:ligatures w14:val="none"/>
        </w:rPr>
        <w:t>GA14. Eventos Posteriores al Cierre.</w:t>
      </w:r>
      <w:r w:rsidRPr="00F921FF">
        <w:rPr>
          <w:rFonts w:ascii="Arial" w:hAnsi="Arial" w:cs="Arial"/>
          <w:kern w:val="0"/>
          <w:sz w:val="22"/>
          <w:szCs w:val="22"/>
          <w14:ligatures w14:val="none"/>
        </w:rPr>
        <w:t xml:space="preserve"> El organismo público no tiene hechos ocurridos en el periodo posterior al que informa, que proporcionen mayor evidencia sobre eventos que le afecten económicamen</w:t>
      </w:r>
      <w:r w:rsidR="00D8520C">
        <w:rPr>
          <w:rFonts w:ascii="Arial" w:hAnsi="Arial" w:cs="Arial"/>
          <w:kern w:val="0"/>
          <w:sz w:val="22"/>
          <w:szCs w:val="22"/>
          <w14:ligatures w14:val="none"/>
        </w:rPr>
        <w:t>te.</w:t>
      </w:r>
      <w:r w:rsidRPr="00F921FF">
        <w:rPr>
          <w:rFonts w:ascii="Arial" w:hAnsi="Arial" w:cs="Arial"/>
          <w:kern w:val="0"/>
          <w:sz w:val="22"/>
          <w:szCs w:val="22"/>
          <w14:ligatures w14:val="none"/>
        </w:rPr>
        <w:tab/>
      </w:r>
    </w:p>
    <w:p w14:paraId="4146C3D3"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4027995C" w14:textId="77777777" w:rsidR="00D8520C" w:rsidRDefault="00D8520C" w:rsidP="00F921FF">
      <w:pPr>
        <w:spacing w:after="160" w:line="259" w:lineRule="auto"/>
        <w:jc w:val="both"/>
        <w:rPr>
          <w:rFonts w:ascii="Arial" w:hAnsi="Arial" w:cs="Arial"/>
          <w:b/>
          <w:bCs/>
          <w:kern w:val="0"/>
          <w:sz w:val="22"/>
          <w:szCs w:val="22"/>
          <w14:ligatures w14:val="none"/>
        </w:rPr>
      </w:pPr>
    </w:p>
    <w:p w14:paraId="277E50FC" w14:textId="77777777" w:rsidR="00D8520C" w:rsidRDefault="00D8520C" w:rsidP="00F921FF">
      <w:pPr>
        <w:spacing w:after="160" w:line="259" w:lineRule="auto"/>
        <w:jc w:val="both"/>
        <w:rPr>
          <w:rFonts w:ascii="Arial" w:hAnsi="Arial" w:cs="Arial"/>
          <w:b/>
          <w:bCs/>
          <w:kern w:val="0"/>
          <w:sz w:val="22"/>
          <w:szCs w:val="22"/>
          <w14:ligatures w14:val="none"/>
        </w:rPr>
      </w:pPr>
    </w:p>
    <w:p w14:paraId="6D947F7D" w14:textId="77777777" w:rsidR="00D8520C" w:rsidRDefault="00D8520C" w:rsidP="00F921FF">
      <w:pPr>
        <w:spacing w:after="160" w:line="259" w:lineRule="auto"/>
        <w:jc w:val="both"/>
        <w:rPr>
          <w:rFonts w:ascii="Arial" w:hAnsi="Arial" w:cs="Arial"/>
          <w:b/>
          <w:bCs/>
          <w:kern w:val="0"/>
          <w:sz w:val="22"/>
          <w:szCs w:val="22"/>
          <w14:ligatures w14:val="none"/>
        </w:rPr>
      </w:pPr>
    </w:p>
    <w:p w14:paraId="52D348BF" w14:textId="74EBBFBD"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lastRenderedPageBreak/>
        <w:t>GA</w:t>
      </w:r>
      <w:r w:rsidRPr="00F921FF">
        <w:rPr>
          <w:rFonts w:ascii="Arial" w:hAnsi="Arial" w:cs="Arial"/>
          <w:b/>
          <w:kern w:val="0"/>
          <w:sz w:val="22"/>
          <w:szCs w:val="22"/>
          <w14:ligatures w14:val="none"/>
        </w:rPr>
        <w:t>15. Partes Relacionadas.</w:t>
      </w:r>
      <w:r w:rsidRPr="00F921FF">
        <w:rPr>
          <w:rFonts w:ascii="Arial" w:hAnsi="Arial" w:cs="Arial"/>
          <w:b/>
          <w:kern w:val="0"/>
          <w:sz w:val="22"/>
          <w:szCs w:val="22"/>
          <w14:ligatures w14:val="none"/>
        </w:rPr>
        <w:tab/>
      </w:r>
      <w:r w:rsidRPr="00F921FF">
        <w:rPr>
          <w:rFonts w:ascii="Arial" w:hAnsi="Arial" w:cs="Arial"/>
          <w:kern w:val="0"/>
          <w:sz w:val="22"/>
          <w:szCs w:val="22"/>
          <w14:ligatures w14:val="none"/>
        </w:rPr>
        <w:t>En la Comisión de Agua Potable y Alcantarillado del Municipio de Iguala no existen partes relacionadas que ejerzan influencia sobre la toma de decisiones operativas y financieras.</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0E9AB217" w14:textId="77777777" w:rsidR="00F921FF" w:rsidRPr="00F921FF" w:rsidRDefault="00F921FF" w:rsidP="00F921FF">
      <w:pPr>
        <w:spacing w:after="160" w:line="259" w:lineRule="auto"/>
        <w:jc w:val="both"/>
        <w:rPr>
          <w:rFonts w:ascii="Arial" w:hAnsi="Arial" w:cs="Arial"/>
          <w:kern w:val="0"/>
          <w:sz w:val="22"/>
          <w:szCs w:val="22"/>
          <w14:ligatures w14:val="none"/>
        </w:rPr>
      </w:pPr>
    </w:p>
    <w:p w14:paraId="1223126A" w14:textId="7533B422"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b/>
          <w:bCs/>
          <w:kern w:val="0"/>
          <w:sz w:val="22"/>
          <w:szCs w:val="22"/>
          <w14:ligatures w14:val="none"/>
        </w:rPr>
        <w:t>GA</w:t>
      </w:r>
      <w:r w:rsidRPr="00F921FF">
        <w:rPr>
          <w:rFonts w:ascii="Arial" w:hAnsi="Arial" w:cs="Arial"/>
          <w:b/>
          <w:kern w:val="0"/>
          <w:sz w:val="22"/>
          <w:szCs w:val="22"/>
          <w14:ligatures w14:val="none"/>
        </w:rPr>
        <w:t xml:space="preserve">16. Responsabilidad Sobre la Presentación Razonable de la Información Contable. </w:t>
      </w:r>
      <w:r w:rsidRPr="00F921FF">
        <w:rPr>
          <w:rFonts w:ascii="Arial" w:hAnsi="Arial" w:cs="Arial"/>
          <w:kern w:val="0"/>
          <w:sz w:val="22"/>
          <w:szCs w:val="22"/>
          <w14:ligatures w14:val="none"/>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F921FF">
        <w:rPr>
          <w:rFonts w:ascii="Arial" w:hAnsi="Arial" w:cs="Arial"/>
          <w:kern w:val="0"/>
          <w:sz w:val="22"/>
          <w:szCs w:val="22"/>
          <w14:ligatures w14:val="none"/>
        </w:rPr>
        <w:tab/>
      </w:r>
    </w:p>
    <w:p w14:paraId="668634F6"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45AAB402" w14:textId="77777777" w:rsidR="00F921FF" w:rsidRPr="00F921FF" w:rsidRDefault="00F921FF" w:rsidP="00F921FF">
      <w:pPr>
        <w:spacing w:after="160" w:line="259" w:lineRule="auto"/>
        <w:jc w:val="both"/>
        <w:rPr>
          <w:rFonts w:ascii="Arial" w:hAnsi="Arial" w:cs="Arial"/>
          <w:kern w:val="0"/>
          <w:sz w:val="22"/>
          <w:szCs w:val="22"/>
          <w14:ligatures w14:val="none"/>
        </w:rPr>
      </w:pPr>
      <w:r w:rsidRPr="00F921FF">
        <w:rPr>
          <w:rFonts w:ascii="Arial" w:hAnsi="Arial" w:cs="Arial"/>
          <w:kern w:val="0"/>
          <w:sz w:val="22"/>
          <w:szCs w:val="22"/>
          <w14:ligatures w14:val="none"/>
        </w:rPr>
        <w:t>“Bajo protesta de decir verdad declaramos que los Estados Financieros y sus notas, son razonablemente correctos y son responsabilidad del emisor."</w:t>
      </w:r>
      <w:r w:rsidRPr="00F921FF">
        <w:rPr>
          <w:rFonts w:ascii="Arial" w:hAnsi="Arial" w:cs="Arial"/>
          <w:kern w:val="0"/>
          <w:sz w:val="22"/>
          <w:szCs w:val="22"/>
          <w14:ligatures w14:val="none"/>
        </w:rPr>
        <w:tab/>
      </w:r>
      <w:r w:rsidRPr="00F921FF">
        <w:rPr>
          <w:rFonts w:ascii="Arial" w:hAnsi="Arial" w:cs="Arial"/>
          <w:kern w:val="0"/>
          <w:sz w:val="22"/>
          <w:szCs w:val="22"/>
          <w14:ligatures w14:val="none"/>
        </w:rPr>
        <w:tab/>
      </w:r>
    </w:p>
    <w:p w14:paraId="40C8871F" w14:textId="77777777" w:rsidR="00F921FF" w:rsidRPr="00F921FF" w:rsidRDefault="00F921FF" w:rsidP="00F921FF">
      <w:pPr>
        <w:spacing w:after="160" w:line="259" w:lineRule="auto"/>
        <w:rPr>
          <w:kern w:val="0"/>
          <w:sz w:val="22"/>
          <w:szCs w:val="22"/>
          <w14:ligatures w14:val="none"/>
        </w:rPr>
      </w:pPr>
    </w:p>
    <w:p w14:paraId="67F4744B" w14:textId="77777777" w:rsidR="00F921FF" w:rsidRPr="00F921FF" w:rsidRDefault="00F921FF" w:rsidP="00F921FF">
      <w:pPr>
        <w:spacing w:before="120" w:after="120" w:line="312" w:lineRule="auto"/>
        <w:jc w:val="both"/>
        <w:rPr>
          <w:rFonts w:ascii="Arial" w:hAnsi="Arial"/>
          <w:color w:val="833C0B" w:themeColor="accent2" w:themeShade="80"/>
          <w:kern w:val="0"/>
          <w:sz w:val="22"/>
          <w:szCs w:val="22"/>
          <w14:ligatures w14:val="none"/>
        </w:rPr>
      </w:pPr>
    </w:p>
    <w:p w14:paraId="281E5EC1" w14:textId="7A0AF9AD" w:rsidR="00F921FF" w:rsidRPr="00F921FF" w:rsidRDefault="00F921FF" w:rsidP="00F921FF">
      <w:pPr>
        <w:spacing w:before="120" w:after="120" w:line="312" w:lineRule="auto"/>
        <w:jc w:val="both"/>
        <w:rPr>
          <w:rFonts w:ascii="Arial" w:hAnsi="Arial"/>
          <w:color w:val="833C0B" w:themeColor="accent2" w:themeShade="80"/>
          <w:kern w:val="0"/>
          <w:sz w:val="22"/>
          <w:szCs w:val="22"/>
          <w14:ligatures w14:val="none"/>
        </w:rPr>
      </w:pPr>
    </w:p>
    <w:p w14:paraId="3025CF1B" w14:textId="6C9E5515" w:rsidR="00F921FF" w:rsidRPr="00F921FF" w:rsidRDefault="00F921FF" w:rsidP="00F921FF">
      <w:pPr>
        <w:spacing w:before="120" w:line="312" w:lineRule="auto"/>
        <w:jc w:val="center"/>
        <w:rPr>
          <w:rFonts w:ascii="Arial" w:hAnsi="Arial"/>
          <w:b/>
          <w:bCs/>
          <w:color w:val="833C0B" w:themeColor="accent2" w:themeShade="80"/>
          <w:kern w:val="0"/>
          <w:sz w:val="22"/>
          <w:szCs w:val="22"/>
          <w14:ligatures w14:val="none"/>
        </w:rPr>
      </w:pPr>
    </w:p>
    <w:p w14:paraId="627D5D42" w14:textId="3341DDC1" w:rsidR="00A40E62" w:rsidRDefault="00A40E62" w:rsidP="00A40E62"/>
    <w:sectPr w:rsidR="00A40E62" w:rsidSect="00B67210">
      <w:headerReference w:type="default" r:id="rId8"/>
      <w:pgSz w:w="12240" w:h="15840"/>
      <w:pgMar w:top="2410" w:right="170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27B4" w14:textId="77777777" w:rsidR="007678CC" w:rsidRDefault="007678CC" w:rsidP="000267BF">
      <w:r>
        <w:separator/>
      </w:r>
    </w:p>
  </w:endnote>
  <w:endnote w:type="continuationSeparator" w:id="0">
    <w:p w14:paraId="4F191EB2" w14:textId="77777777" w:rsidR="007678CC" w:rsidRDefault="007678CC" w:rsidP="0002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2AAD" w14:textId="77777777" w:rsidR="007678CC" w:rsidRDefault="007678CC" w:rsidP="000267BF">
      <w:r>
        <w:separator/>
      </w:r>
    </w:p>
  </w:footnote>
  <w:footnote w:type="continuationSeparator" w:id="0">
    <w:p w14:paraId="4EDCEAD3" w14:textId="77777777" w:rsidR="007678CC" w:rsidRDefault="007678CC" w:rsidP="0002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2D5C" w14:textId="2DB14DC5" w:rsidR="000F644A" w:rsidRDefault="000F644A">
    <w:pPr>
      <w:pStyle w:val="Encabezado"/>
      <w:rPr>
        <w:noProof/>
        <w:lang w:val="es-ES_tradnl"/>
      </w:rPr>
    </w:pPr>
  </w:p>
  <w:p w14:paraId="6A42C540" w14:textId="122F8E6C" w:rsidR="000F644A" w:rsidRDefault="000F644A">
    <w:pPr>
      <w:pStyle w:val="Encabezado"/>
      <w:rPr>
        <w:rFonts w:ascii="Calibri" w:eastAsia="Calibri" w:hAnsi="Calibri" w:cs="Calibri"/>
        <w:noProof/>
        <w:color w:val="000000"/>
      </w:rPr>
    </w:pPr>
  </w:p>
  <w:p w14:paraId="2DA0AA45" w14:textId="1CE37AA7" w:rsidR="005B2A76" w:rsidRDefault="005B2A76">
    <w:pPr>
      <w:pStyle w:val="Encabezado"/>
      <w:rPr>
        <w:noProof/>
        <w:lang w:val="es-ES_tradnl"/>
      </w:rPr>
    </w:pPr>
  </w:p>
  <w:p w14:paraId="058AAAAD" w14:textId="55F64A4B" w:rsidR="000267BF" w:rsidRDefault="005B2A76">
    <w:pPr>
      <w:pStyle w:val="Encabezado"/>
    </w:pPr>
    <w:r>
      <w:rPr>
        <w:noProof/>
      </w:rPr>
      <mc:AlternateContent>
        <mc:Choice Requires="wps">
          <w:drawing>
            <wp:anchor distT="45720" distB="45720" distL="114300" distR="114300" simplePos="0" relativeHeight="251725312" behindDoc="0" locked="0" layoutInCell="1" allowOverlap="1" wp14:anchorId="56FA0308" wp14:editId="524261EB">
              <wp:simplePos x="0" y="0"/>
              <wp:positionH relativeFrom="margin">
                <wp:posOffset>1858645</wp:posOffset>
              </wp:positionH>
              <wp:positionV relativeFrom="paragraph">
                <wp:posOffset>197485</wp:posOffset>
              </wp:positionV>
              <wp:extent cx="1933575" cy="390525"/>
              <wp:effectExtent l="0" t="0" r="0" b="0"/>
              <wp:wrapNone/>
              <wp:docPr id="1384168909"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90525"/>
                      </a:xfrm>
                      <a:prstGeom prst="rect">
                        <a:avLst/>
                      </a:prstGeom>
                      <a:noFill/>
                      <a:ln w="9525">
                        <a:noFill/>
                        <a:miter lim="800000"/>
                      </a:ln>
                    </wps:spPr>
                    <wps:txbx>
                      <w:txbxContent>
                        <w:p w14:paraId="6D21E419" w14:textId="0CC3AF26" w:rsidR="000267BF" w:rsidRDefault="000267BF" w:rsidP="002B7B71">
                          <w:pPr>
                            <w:rPr>
                              <w:rFonts w:ascii="Leelawadee UI" w:hAnsi="Leelawadee UI" w:cs="Leelawadee UI"/>
                              <w:color w:val="595959" w:themeColor="text1" w:themeTint="A6"/>
                              <w:sz w:val="28"/>
                              <w:szCs w:val="28"/>
                              <w:lang w:val="es-ES"/>
                            </w:rPr>
                          </w:pPr>
                        </w:p>
                        <w:p w14:paraId="3E1F6B59" w14:textId="77777777" w:rsidR="006B106A" w:rsidRPr="006B106A" w:rsidRDefault="006B106A" w:rsidP="002B7B71">
                          <w:pPr>
                            <w:rPr>
                              <w:rFonts w:ascii="Leelawadee UI" w:hAnsi="Leelawadee UI" w:cs="Leelawadee UI"/>
                              <w:b/>
                              <w:bCs/>
                              <w:color w:val="595959" w:themeColor="text1" w:themeTint="A6"/>
                              <w:sz w:val="28"/>
                              <w:szCs w:val="28"/>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A0308" id="_x0000_t202" coordsize="21600,21600" o:spt="202" path="m,l,21600r21600,l21600,xe">
              <v:stroke joinstyle="miter"/>
              <v:path gradientshapeok="t" o:connecttype="rect"/>
            </v:shapetype>
            <v:shape id="Cuadro de texto 8" o:spid="_x0000_s1030" type="#_x0000_t202" style="position:absolute;margin-left:146.35pt;margin-top:15.55pt;width:152.25pt;height:30.75pt;z-index:25172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" filled="f" stroked="f">
              <v:textbox>
                <w:txbxContent>
                  <w:p w14:paraId="6D21E419" w14:textId="0CC3AF26" w:rsidR="000267BF" w:rsidRDefault="000267BF" w:rsidP="002B7B71">
                    <w:pPr>
                      <w:rPr>
                        <w:rFonts w:ascii="Leelawadee UI" w:hAnsi="Leelawadee UI" w:cs="Leelawadee UI"/>
                        <w:color w:val="595959" w:themeColor="text1" w:themeTint="A6"/>
                        <w:sz w:val="28"/>
                        <w:szCs w:val="28"/>
                        <w:lang w:val="es-ES"/>
                      </w:rPr>
                    </w:pPr>
                  </w:p>
                  <w:p w14:paraId="3E1F6B59" w14:textId="77777777" w:rsidR="006B106A" w:rsidRPr="006B106A" w:rsidRDefault="006B106A" w:rsidP="002B7B71">
                    <w:pPr>
                      <w:rPr>
                        <w:rFonts w:ascii="Leelawadee UI" w:hAnsi="Leelawadee UI" w:cs="Leelawadee UI"/>
                        <w:b/>
                        <w:bCs/>
                        <w:color w:val="595959" w:themeColor="text1" w:themeTint="A6"/>
                        <w:sz w:val="28"/>
                        <w:szCs w:val="28"/>
                        <w:lang w:val="es-ES"/>
                      </w:rPr>
                    </w:pPr>
                  </w:p>
                </w:txbxContent>
              </v:textbox>
              <w10:wrap anchorx="margin"/>
            </v:shape>
          </w:pict>
        </mc:Fallback>
      </mc:AlternateContent>
    </w:r>
    <w:r>
      <w:rPr>
        <w:noProof/>
        <w:lang w:val="es-ES_tradnl"/>
      </w:rPr>
      <w:drawing>
        <wp:anchor distT="0" distB="0" distL="114300" distR="114300" simplePos="0" relativeHeight="251727360" behindDoc="1" locked="0" layoutInCell="1" allowOverlap="1" wp14:anchorId="51281FED" wp14:editId="657150A2">
          <wp:simplePos x="0" y="0"/>
          <wp:positionH relativeFrom="page">
            <wp:align>left</wp:align>
          </wp:positionH>
          <wp:positionV relativeFrom="paragraph">
            <wp:posOffset>511810</wp:posOffset>
          </wp:positionV>
          <wp:extent cx="7876678" cy="209550"/>
          <wp:effectExtent l="0" t="0" r="0" b="0"/>
          <wp:wrapNone/>
          <wp:docPr id="15868540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83853" name="Imagen 2125183853"/>
                  <pic:cNvPicPr/>
                </pic:nvPicPr>
                <pic:blipFill rotWithShape="1">
                  <a:blip r:embed="rId1">
                    <a:extLst>
                      <a:ext uri="{28A0092B-C50C-407E-A947-70E740481C1C}">
                        <a14:useLocalDpi xmlns:a14="http://schemas.microsoft.com/office/drawing/2010/main" val="0"/>
                      </a:ext>
                    </a:extLst>
                  </a:blip>
                  <a:srcRect t="80093" b="7394"/>
                  <a:stretch/>
                </pic:blipFill>
                <pic:spPr bwMode="auto">
                  <a:xfrm>
                    <a:off x="0" y="0"/>
                    <a:ext cx="7876678" cy="209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FCB2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66519193" o:spid="_x0000_i1025" type="#_x0000_t75" style="width:14.25pt;height:14.25pt;visibility:visible;mso-wrap-style:square">
            <v:imagedata r:id="rId1" o:title=""/>
          </v:shape>
        </w:pict>
      </mc:Choice>
      <mc:Fallback>
        <w:drawing>
          <wp:inline distT="0" distB="0" distL="0" distR="0" wp14:anchorId="4D2C6AB4" wp14:editId="3C066497">
            <wp:extent cx="180975" cy="180975"/>
            <wp:effectExtent l="0" t="0" r="0" b="0"/>
            <wp:docPr id="1966519193" name="Imagen 196651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mc:Fallback>
    </mc:AlternateContent>
  </w:numPicBullet>
  <w:abstractNum w:abstractNumId="0" w15:restartNumberingAfterBreak="0">
    <w:nsid w:val="043B08AB"/>
    <w:multiLevelType w:val="hybridMultilevel"/>
    <w:tmpl w:val="4FF8701E"/>
    <w:lvl w:ilvl="0" w:tplc="8AC655C0">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00421"/>
    <w:multiLevelType w:val="hybridMultilevel"/>
    <w:tmpl w:val="F982B3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80AC5"/>
    <w:multiLevelType w:val="hybridMultilevel"/>
    <w:tmpl w:val="BD20FAB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12ED3843"/>
    <w:multiLevelType w:val="hybridMultilevel"/>
    <w:tmpl w:val="C2E8D89E"/>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 w15:restartNumberingAfterBreak="0">
    <w:nsid w:val="18F0660D"/>
    <w:multiLevelType w:val="hybridMultilevel"/>
    <w:tmpl w:val="77CC3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751F5"/>
    <w:multiLevelType w:val="hybridMultilevel"/>
    <w:tmpl w:val="CA7C983A"/>
    <w:lvl w:ilvl="0" w:tplc="00A4E7EA">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933372"/>
    <w:multiLevelType w:val="hybridMultilevel"/>
    <w:tmpl w:val="2EACDE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A20E0C"/>
    <w:multiLevelType w:val="hybridMultilevel"/>
    <w:tmpl w:val="A336BC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357382"/>
    <w:multiLevelType w:val="hybridMultilevel"/>
    <w:tmpl w:val="A16EA0BC"/>
    <w:lvl w:ilvl="0" w:tplc="5664BC5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9" w15:restartNumberingAfterBreak="0">
    <w:nsid w:val="3D7B4AF2"/>
    <w:multiLevelType w:val="hybridMultilevel"/>
    <w:tmpl w:val="84426B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8329D7"/>
    <w:multiLevelType w:val="hybridMultilevel"/>
    <w:tmpl w:val="46F219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833475"/>
    <w:multiLevelType w:val="hybridMultilevel"/>
    <w:tmpl w:val="37089492"/>
    <w:lvl w:ilvl="0" w:tplc="35FECCF6">
      <w:start w:val="1"/>
      <w:numFmt w:val="bullet"/>
      <w:lvlText w:val=""/>
      <w:lvlPicBulletId w:val="0"/>
      <w:lvlJc w:val="left"/>
      <w:pPr>
        <w:tabs>
          <w:tab w:val="num" w:pos="720"/>
        </w:tabs>
        <w:ind w:left="720" w:hanging="360"/>
      </w:pPr>
      <w:rPr>
        <w:rFonts w:ascii="Symbol" w:hAnsi="Symbol" w:hint="default"/>
      </w:rPr>
    </w:lvl>
    <w:lvl w:ilvl="1" w:tplc="B1B86BAC" w:tentative="1">
      <w:start w:val="1"/>
      <w:numFmt w:val="bullet"/>
      <w:lvlText w:val=""/>
      <w:lvlJc w:val="left"/>
      <w:pPr>
        <w:tabs>
          <w:tab w:val="num" w:pos="1440"/>
        </w:tabs>
        <w:ind w:left="1440" w:hanging="360"/>
      </w:pPr>
      <w:rPr>
        <w:rFonts w:ascii="Symbol" w:hAnsi="Symbol" w:hint="default"/>
      </w:rPr>
    </w:lvl>
    <w:lvl w:ilvl="2" w:tplc="1FE60BDA" w:tentative="1">
      <w:start w:val="1"/>
      <w:numFmt w:val="bullet"/>
      <w:lvlText w:val=""/>
      <w:lvlJc w:val="left"/>
      <w:pPr>
        <w:tabs>
          <w:tab w:val="num" w:pos="2160"/>
        </w:tabs>
        <w:ind w:left="2160" w:hanging="360"/>
      </w:pPr>
      <w:rPr>
        <w:rFonts w:ascii="Symbol" w:hAnsi="Symbol" w:hint="default"/>
      </w:rPr>
    </w:lvl>
    <w:lvl w:ilvl="3" w:tplc="120240FC" w:tentative="1">
      <w:start w:val="1"/>
      <w:numFmt w:val="bullet"/>
      <w:lvlText w:val=""/>
      <w:lvlJc w:val="left"/>
      <w:pPr>
        <w:tabs>
          <w:tab w:val="num" w:pos="2880"/>
        </w:tabs>
        <w:ind w:left="2880" w:hanging="360"/>
      </w:pPr>
      <w:rPr>
        <w:rFonts w:ascii="Symbol" w:hAnsi="Symbol" w:hint="default"/>
      </w:rPr>
    </w:lvl>
    <w:lvl w:ilvl="4" w:tplc="5ABC7432" w:tentative="1">
      <w:start w:val="1"/>
      <w:numFmt w:val="bullet"/>
      <w:lvlText w:val=""/>
      <w:lvlJc w:val="left"/>
      <w:pPr>
        <w:tabs>
          <w:tab w:val="num" w:pos="3600"/>
        </w:tabs>
        <w:ind w:left="3600" w:hanging="360"/>
      </w:pPr>
      <w:rPr>
        <w:rFonts w:ascii="Symbol" w:hAnsi="Symbol" w:hint="default"/>
      </w:rPr>
    </w:lvl>
    <w:lvl w:ilvl="5" w:tplc="2E0257DA" w:tentative="1">
      <w:start w:val="1"/>
      <w:numFmt w:val="bullet"/>
      <w:lvlText w:val=""/>
      <w:lvlJc w:val="left"/>
      <w:pPr>
        <w:tabs>
          <w:tab w:val="num" w:pos="4320"/>
        </w:tabs>
        <w:ind w:left="4320" w:hanging="360"/>
      </w:pPr>
      <w:rPr>
        <w:rFonts w:ascii="Symbol" w:hAnsi="Symbol" w:hint="default"/>
      </w:rPr>
    </w:lvl>
    <w:lvl w:ilvl="6" w:tplc="D1EE37BE" w:tentative="1">
      <w:start w:val="1"/>
      <w:numFmt w:val="bullet"/>
      <w:lvlText w:val=""/>
      <w:lvlJc w:val="left"/>
      <w:pPr>
        <w:tabs>
          <w:tab w:val="num" w:pos="5040"/>
        </w:tabs>
        <w:ind w:left="5040" w:hanging="360"/>
      </w:pPr>
      <w:rPr>
        <w:rFonts w:ascii="Symbol" w:hAnsi="Symbol" w:hint="default"/>
      </w:rPr>
    </w:lvl>
    <w:lvl w:ilvl="7" w:tplc="C42C6D72" w:tentative="1">
      <w:start w:val="1"/>
      <w:numFmt w:val="bullet"/>
      <w:lvlText w:val=""/>
      <w:lvlJc w:val="left"/>
      <w:pPr>
        <w:tabs>
          <w:tab w:val="num" w:pos="5760"/>
        </w:tabs>
        <w:ind w:left="5760" w:hanging="360"/>
      </w:pPr>
      <w:rPr>
        <w:rFonts w:ascii="Symbol" w:hAnsi="Symbol" w:hint="default"/>
      </w:rPr>
    </w:lvl>
    <w:lvl w:ilvl="8" w:tplc="42D2F43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E9010A5"/>
    <w:multiLevelType w:val="hybridMultilevel"/>
    <w:tmpl w:val="FAA88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E015A8"/>
    <w:multiLevelType w:val="hybridMultilevel"/>
    <w:tmpl w:val="E056FD02"/>
    <w:lvl w:ilvl="0" w:tplc="77486DBA">
      <w:start w:val="10"/>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3A1083"/>
    <w:multiLevelType w:val="hybridMultilevel"/>
    <w:tmpl w:val="39802D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C15FE9"/>
    <w:multiLevelType w:val="hybridMultilevel"/>
    <w:tmpl w:val="AC7471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36512631">
    <w:abstractNumId w:val="11"/>
  </w:num>
  <w:num w:numId="2" w16cid:durableId="24335451">
    <w:abstractNumId w:val="3"/>
  </w:num>
  <w:num w:numId="3" w16cid:durableId="1709984350">
    <w:abstractNumId w:val="8"/>
  </w:num>
  <w:num w:numId="4" w16cid:durableId="1541630768">
    <w:abstractNumId w:val="2"/>
  </w:num>
  <w:num w:numId="5" w16cid:durableId="933824643">
    <w:abstractNumId w:val="6"/>
  </w:num>
  <w:num w:numId="6" w16cid:durableId="1746493639">
    <w:abstractNumId w:val="9"/>
  </w:num>
  <w:num w:numId="7" w16cid:durableId="118963508">
    <w:abstractNumId w:val="7"/>
  </w:num>
  <w:num w:numId="8" w16cid:durableId="1034114878">
    <w:abstractNumId w:val="5"/>
  </w:num>
  <w:num w:numId="9" w16cid:durableId="75708576">
    <w:abstractNumId w:val="0"/>
  </w:num>
  <w:num w:numId="10" w16cid:durableId="899554808">
    <w:abstractNumId w:val="12"/>
  </w:num>
  <w:num w:numId="11" w16cid:durableId="748891856">
    <w:abstractNumId w:val="1"/>
  </w:num>
  <w:num w:numId="12" w16cid:durableId="1800803628">
    <w:abstractNumId w:val="15"/>
  </w:num>
  <w:num w:numId="13" w16cid:durableId="1436291908">
    <w:abstractNumId w:val="10"/>
  </w:num>
  <w:num w:numId="14" w16cid:durableId="240069103">
    <w:abstractNumId w:val="14"/>
  </w:num>
  <w:num w:numId="15" w16cid:durableId="1365253956">
    <w:abstractNumId w:val="4"/>
  </w:num>
  <w:num w:numId="16" w16cid:durableId="1837912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BF"/>
    <w:rsid w:val="000267BF"/>
    <w:rsid w:val="000C477B"/>
    <w:rsid w:val="000F644A"/>
    <w:rsid w:val="001229CC"/>
    <w:rsid w:val="00137F1D"/>
    <w:rsid w:val="001B1F0E"/>
    <w:rsid w:val="001D16DD"/>
    <w:rsid w:val="001E733A"/>
    <w:rsid w:val="00240118"/>
    <w:rsid w:val="002826B3"/>
    <w:rsid w:val="002B521E"/>
    <w:rsid w:val="002B640A"/>
    <w:rsid w:val="002B7B71"/>
    <w:rsid w:val="00336A0B"/>
    <w:rsid w:val="003A301A"/>
    <w:rsid w:val="004A51C3"/>
    <w:rsid w:val="004D7F43"/>
    <w:rsid w:val="004F6D75"/>
    <w:rsid w:val="005A7189"/>
    <w:rsid w:val="005B2A76"/>
    <w:rsid w:val="00655642"/>
    <w:rsid w:val="006777B3"/>
    <w:rsid w:val="006B0911"/>
    <w:rsid w:val="006B106A"/>
    <w:rsid w:val="006E0972"/>
    <w:rsid w:val="006F3061"/>
    <w:rsid w:val="00701DEB"/>
    <w:rsid w:val="00704024"/>
    <w:rsid w:val="007112F2"/>
    <w:rsid w:val="00723FC2"/>
    <w:rsid w:val="007678CC"/>
    <w:rsid w:val="00774A65"/>
    <w:rsid w:val="00816969"/>
    <w:rsid w:val="00825E3B"/>
    <w:rsid w:val="00890AF6"/>
    <w:rsid w:val="008D0CD8"/>
    <w:rsid w:val="008F71AD"/>
    <w:rsid w:val="009E27A3"/>
    <w:rsid w:val="009E5B8E"/>
    <w:rsid w:val="00A04D09"/>
    <w:rsid w:val="00A20591"/>
    <w:rsid w:val="00A40E62"/>
    <w:rsid w:val="00A65F6D"/>
    <w:rsid w:val="00AA7352"/>
    <w:rsid w:val="00AB003D"/>
    <w:rsid w:val="00AC35D2"/>
    <w:rsid w:val="00AC6D73"/>
    <w:rsid w:val="00AD1E11"/>
    <w:rsid w:val="00AF57AB"/>
    <w:rsid w:val="00B03BBB"/>
    <w:rsid w:val="00B42B57"/>
    <w:rsid w:val="00B67210"/>
    <w:rsid w:val="00B9595D"/>
    <w:rsid w:val="00B968BE"/>
    <w:rsid w:val="00C017FD"/>
    <w:rsid w:val="00C11676"/>
    <w:rsid w:val="00C2512B"/>
    <w:rsid w:val="00CE73C5"/>
    <w:rsid w:val="00CE781A"/>
    <w:rsid w:val="00D33AC3"/>
    <w:rsid w:val="00D8520C"/>
    <w:rsid w:val="00E332A8"/>
    <w:rsid w:val="00E40678"/>
    <w:rsid w:val="00E731F2"/>
    <w:rsid w:val="00F02ED7"/>
    <w:rsid w:val="00F37405"/>
    <w:rsid w:val="00F47881"/>
    <w:rsid w:val="00F83362"/>
    <w:rsid w:val="00F921FF"/>
    <w:rsid w:val="00FB322A"/>
    <w:rsid w:val="00FF78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AA758"/>
  <w15:chartTrackingRefBased/>
  <w15:docId w15:val="{DAADE881-BA6C-4005-9DC7-B0E9CF04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BF"/>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7BF"/>
    <w:pPr>
      <w:tabs>
        <w:tab w:val="center" w:pos="4419"/>
        <w:tab w:val="right" w:pos="8838"/>
      </w:tabs>
    </w:pPr>
  </w:style>
  <w:style w:type="character" w:customStyle="1" w:styleId="EncabezadoCar">
    <w:name w:val="Encabezado Car"/>
    <w:basedOn w:val="Fuentedeprrafopredeter"/>
    <w:link w:val="Encabezado"/>
    <w:uiPriority w:val="99"/>
    <w:rsid w:val="000267BF"/>
  </w:style>
  <w:style w:type="paragraph" w:styleId="Piedepgina">
    <w:name w:val="footer"/>
    <w:basedOn w:val="Normal"/>
    <w:link w:val="PiedepginaCar"/>
    <w:uiPriority w:val="99"/>
    <w:unhideWhenUsed/>
    <w:rsid w:val="000267BF"/>
    <w:pPr>
      <w:tabs>
        <w:tab w:val="center" w:pos="4419"/>
        <w:tab w:val="right" w:pos="8838"/>
      </w:tabs>
    </w:pPr>
  </w:style>
  <w:style w:type="character" w:customStyle="1" w:styleId="PiedepginaCar">
    <w:name w:val="Pie de página Car"/>
    <w:basedOn w:val="Fuentedeprrafopredeter"/>
    <w:link w:val="Piedepgina"/>
    <w:uiPriority w:val="99"/>
    <w:rsid w:val="000267BF"/>
  </w:style>
  <w:style w:type="character" w:styleId="Hipervnculo">
    <w:name w:val="Hyperlink"/>
    <w:basedOn w:val="Fuentedeprrafopredeter"/>
    <w:uiPriority w:val="99"/>
    <w:unhideWhenUsed/>
    <w:rsid w:val="00CE73C5"/>
    <w:rPr>
      <w:color w:val="0563C1" w:themeColor="hyperlink"/>
      <w:u w:val="single"/>
    </w:rPr>
  </w:style>
  <w:style w:type="character" w:styleId="Mencinsinresolver">
    <w:name w:val="Unresolved Mention"/>
    <w:basedOn w:val="Fuentedeprrafopredeter"/>
    <w:uiPriority w:val="99"/>
    <w:semiHidden/>
    <w:unhideWhenUsed/>
    <w:rsid w:val="00CE73C5"/>
    <w:rPr>
      <w:color w:val="605E5C"/>
      <w:shd w:val="clear" w:color="auto" w:fill="E1DFDD"/>
    </w:rPr>
  </w:style>
  <w:style w:type="paragraph" w:styleId="Prrafodelista">
    <w:name w:val="List Paragraph"/>
    <w:basedOn w:val="Normal"/>
    <w:uiPriority w:val="34"/>
    <w:qFormat/>
    <w:rsid w:val="00701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03740">
      <w:bodyDiv w:val="1"/>
      <w:marLeft w:val="0"/>
      <w:marRight w:val="0"/>
      <w:marTop w:val="0"/>
      <w:marBottom w:val="0"/>
      <w:divBdr>
        <w:top w:val="none" w:sz="0" w:space="0" w:color="auto"/>
        <w:left w:val="none" w:sz="0" w:space="0" w:color="auto"/>
        <w:bottom w:val="none" w:sz="0" w:space="0" w:color="auto"/>
        <w:right w:val="none" w:sz="0" w:space="0" w:color="auto"/>
      </w:divBdr>
    </w:div>
    <w:div w:id="1320304070">
      <w:bodyDiv w:val="1"/>
      <w:marLeft w:val="0"/>
      <w:marRight w:val="0"/>
      <w:marTop w:val="0"/>
      <w:marBottom w:val="0"/>
      <w:divBdr>
        <w:top w:val="none" w:sz="0" w:space="0" w:color="auto"/>
        <w:left w:val="none" w:sz="0" w:space="0" w:color="auto"/>
        <w:bottom w:val="none" w:sz="0" w:space="0" w:color="auto"/>
        <w:right w:val="none" w:sz="0" w:space="0" w:color="auto"/>
      </w:divBdr>
    </w:div>
    <w:div w:id="14357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2760</Words>
  <Characters>15180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CAPAMI IGUALA</dc:creator>
  <cp:keywords/>
  <dc:description/>
  <cp:lastModifiedBy>Auditoria Interna</cp:lastModifiedBy>
  <cp:revision>3</cp:revision>
  <cp:lastPrinted>2025-04-01T21:11:00Z</cp:lastPrinted>
  <dcterms:created xsi:type="dcterms:W3CDTF">2025-05-05T20:44:00Z</dcterms:created>
  <dcterms:modified xsi:type="dcterms:W3CDTF">2025-05-05T20:48:00Z</dcterms:modified>
</cp:coreProperties>
</file>