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0A" w:rsidRDefault="00287F0A"/>
    <w:p w:rsidR="00287F0A" w:rsidRPr="00287F0A" w:rsidRDefault="00287F0A" w:rsidP="00287F0A">
      <w:pPr>
        <w:shd w:val="clear" w:color="auto" w:fill="FFFFFF"/>
        <w:spacing w:before="100" w:beforeAutospacing="1" w:after="100" w:afterAutospacing="1" w:line="240" w:lineRule="auto"/>
        <w:outlineLvl w:val="1"/>
        <w:rPr>
          <w:rFonts w:ascii="Arial" w:eastAsia="Times New Roman" w:hAnsi="Arial" w:cs="Arial"/>
          <w:b/>
          <w:bCs/>
          <w:color w:val="4B4B4B"/>
          <w:sz w:val="36"/>
          <w:szCs w:val="36"/>
        </w:rPr>
      </w:pPr>
      <w:r w:rsidRPr="00287F0A">
        <w:rPr>
          <w:rFonts w:ascii="Arial" w:eastAsia="Times New Roman" w:hAnsi="Arial" w:cs="Arial"/>
          <w:b/>
          <w:bCs/>
          <w:color w:val="4B4B4B"/>
          <w:sz w:val="36"/>
          <w:szCs w:val="36"/>
        </w:rPr>
        <w:t xml:space="preserve">STI Awarded Transportation for </w:t>
      </w:r>
      <w:proofErr w:type="spellStart"/>
      <w:r w:rsidRPr="00287F0A">
        <w:rPr>
          <w:rFonts w:ascii="Arial" w:eastAsia="Times New Roman" w:hAnsi="Arial" w:cs="Arial"/>
          <w:b/>
          <w:bCs/>
          <w:color w:val="4B4B4B"/>
          <w:sz w:val="36"/>
          <w:szCs w:val="36"/>
        </w:rPr>
        <w:t>MythBusters</w:t>
      </w:r>
      <w:proofErr w:type="spellEnd"/>
      <w:r w:rsidRPr="00287F0A">
        <w:rPr>
          <w:rFonts w:ascii="Arial" w:eastAsia="Times New Roman" w:hAnsi="Arial" w:cs="Arial"/>
          <w:b/>
          <w:bCs/>
          <w:color w:val="4B4B4B"/>
          <w:sz w:val="36"/>
          <w:szCs w:val="36"/>
        </w:rPr>
        <w:t xml:space="preserve">: The Explosive Exhibition </w:t>
      </w:r>
    </w:p>
    <w:p w:rsidR="00287F0A" w:rsidRPr="00287F0A" w:rsidRDefault="00287F0A" w:rsidP="00287F0A">
      <w:pPr>
        <w:shd w:val="clear" w:color="auto" w:fill="FFFFFF"/>
        <w:spacing w:after="240" w:line="240" w:lineRule="auto"/>
        <w:rPr>
          <w:rFonts w:ascii="Arial" w:eastAsia="Times New Roman" w:hAnsi="Arial" w:cs="Arial"/>
          <w:color w:val="4B4B4B"/>
          <w:sz w:val="18"/>
          <w:szCs w:val="18"/>
        </w:rPr>
      </w:pPr>
      <w:r w:rsidRPr="00287F0A">
        <w:rPr>
          <w:rFonts w:ascii="Arial" w:eastAsia="Times New Roman" w:hAnsi="Arial" w:cs="Arial"/>
          <w:color w:val="4B4B4B"/>
          <w:sz w:val="18"/>
          <w:szCs w:val="18"/>
        </w:rPr>
        <w:t xml:space="preserve">November 27, 2012 </w:t>
      </w:r>
    </w:p>
    <w:p w:rsidR="00287F0A" w:rsidRPr="00287F0A" w:rsidRDefault="00287F0A" w:rsidP="00287F0A">
      <w:pPr>
        <w:shd w:val="clear" w:color="auto" w:fill="FFFFFF"/>
        <w:spacing w:after="240" w:line="240" w:lineRule="auto"/>
        <w:rPr>
          <w:rFonts w:ascii="Arial" w:eastAsia="Times New Roman" w:hAnsi="Arial" w:cs="Arial"/>
          <w:color w:val="4B4B4B"/>
          <w:sz w:val="18"/>
          <w:szCs w:val="18"/>
        </w:rPr>
      </w:pPr>
      <w:r w:rsidRPr="00287F0A">
        <w:rPr>
          <w:rFonts w:ascii="Arial" w:eastAsia="Times New Roman" w:hAnsi="Arial" w:cs="Arial"/>
          <w:color w:val="4B4B4B"/>
          <w:sz w:val="18"/>
          <w:szCs w:val="18"/>
        </w:rPr>
        <w:t xml:space="preserve">STI to provide exclusive transportation services for the traveling exhibition, </w:t>
      </w:r>
      <w:proofErr w:type="spellStart"/>
      <w:r w:rsidRPr="00287F0A">
        <w:rPr>
          <w:rFonts w:ascii="Arial" w:eastAsia="Times New Roman" w:hAnsi="Arial" w:cs="Arial"/>
          <w:color w:val="4B4B4B"/>
          <w:sz w:val="18"/>
          <w:szCs w:val="18"/>
        </w:rPr>
        <w:t>MythBusters</w:t>
      </w:r>
      <w:proofErr w:type="spellEnd"/>
      <w:r w:rsidRPr="00287F0A">
        <w:rPr>
          <w:rFonts w:ascii="Arial" w:eastAsia="Times New Roman" w:hAnsi="Arial" w:cs="Arial"/>
          <w:color w:val="4B4B4B"/>
          <w:sz w:val="18"/>
          <w:szCs w:val="18"/>
        </w:rPr>
        <w:t xml:space="preserve">: The Explosive Exhibition. </w:t>
      </w:r>
    </w:p>
    <w:p w:rsidR="00287F0A" w:rsidRPr="00287F0A" w:rsidRDefault="00287F0A" w:rsidP="00287F0A">
      <w:pPr>
        <w:shd w:val="clear" w:color="auto" w:fill="FFFFFF"/>
        <w:spacing w:line="240" w:lineRule="auto"/>
        <w:rPr>
          <w:rFonts w:ascii="Arial" w:eastAsia="Times New Roman" w:hAnsi="Arial" w:cs="Arial"/>
          <w:color w:val="4B4B4B"/>
          <w:sz w:val="18"/>
          <w:szCs w:val="18"/>
        </w:rPr>
      </w:pPr>
      <w:r w:rsidRPr="00287F0A">
        <w:rPr>
          <w:rFonts w:ascii="Verdana" w:eastAsia="Times New Roman" w:hAnsi="Verdana" w:cs="Arial"/>
          <w:color w:val="4B4B4B"/>
          <w:sz w:val="20"/>
          <w:szCs w:val="20"/>
        </w:rPr>
        <w:t xml:space="preserve">CEDAR RAPIDS, IOWA (November 19, 2012) – Specialized Transportation, Inc., (STI) an operating company of CRST International, Inc., and </w:t>
      </w:r>
      <w:proofErr w:type="spellStart"/>
      <w:r w:rsidRPr="00287F0A">
        <w:rPr>
          <w:rFonts w:ascii="Verdana" w:eastAsia="Times New Roman" w:hAnsi="Verdana" w:cs="Arial"/>
          <w:color w:val="4B4B4B"/>
          <w:sz w:val="20"/>
          <w:szCs w:val="20"/>
        </w:rPr>
        <w:t>Arnoff</w:t>
      </w:r>
      <w:proofErr w:type="spellEnd"/>
      <w:r w:rsidRPr="00287F0A">
        <w:rPr>
          <w:rFonts w:ascii="Verdana" w:eastAsia="Times New Roman" w:hAnsi="Verdana" w:cs="Arial"/>
          <w:color w:val="4B4B4B"/>
          <w:sz w:val="20"/>
          <w:szCs w:val="20"/>
        </w:rPr>
        <w:t xml:space="preserve"> Moving, an agent of STI, today announced it has been hired by Exhibits Development Group (EDG) as Manager of MB Exhibition, LLC (MBE), to provide exclusive transportation services for the traveling exhibition, </w:t>
      </w:r>
      <w:proofErr w:type="spellStart"/>
      <w:r w:rsidRPr="00287F0A">
        <w:rPr>
          <w:rFonts w:ascii="Verdana" w:eastAsia="Times New Roman" w:hAnsi="Verdana" w:cs="Arial"/>
          <w:i/>
          <w:iCs/>
          <w:color w:val="4B4B4B"/>
          <w:sz w:val="20"/>
          <w:szCs w:val="20"/>
        </w:rPr>
        <w:t>MythBusters</w:t>
      </w:r>
      <w:proofErr w:type="spellEnd"/>
      <w:r w:rsidRPr="00287F0A">
        <w:rPr>
          <w:rFonts w:ascii="Verdana" w:eastAsia="Times New Roman" w:hAnsi="Verdana" w:cs="Arial"/>
          <w:i/>
          <w:iCs/>
          <w:color w:val="4B4B4B"/>
          <w:sz w:val="20"/>
          <w:szCs w:val="20"/>
        </w:rPr>
        <w:t>: The Explosive Exhibition</w:t>
      </w:r>
      <w:r w:rsidRPr="00287F0A">
        <w:rPr>
          <w:rFonts w:ascii="Calibri" w:eastAsia="Times New Roman" w:hAnsi="Calibri" w:cs="Arial"/>
          <w:i/>
          <w:iCs/>
          <w:color w:val="4B4B4B"/>
          <w:sz w:val="18"/>
          <w:szCs w:val="18"/>
        </w:rPr>
        <w:t>.</w:t>
      </w:r>
      <w:r w:rsidRPr="00287F0A">
        <w:rPr>
          <w:rFonts w:ascii="Arial" w:eastAsia="Times New Roman" w:hAnsi="Arial" w:cs="Arial"/>
          <w:color w:val="4B4B4B"/>
          <w:sz w:val="18"/>
          <w:szCs w:val="18"/>
        </w:rPr>
        <w:t xml:space="preserve"> </w:t>
      </w:r>
    </w:p>
    <w:p w:rsidR="00287F0A" w:rsidRPr="00287F0A" w:rsidRDefault="00287F0A" w:rsidP="00287F0A">
      <w:pPr>
        <w:shd w:val="clear" w:color="auto" w:fill="FFFFFF"/>
        <w:spacing w:line="240" w:lineRule="auto"/>
        <w:rPr>
          <w:rFonts w:ascii="Arial" w:eastAsia="Times New Roman" w:hAnsi="Arial" w:cs="Arial"/>
          <w:color w:val="4B4B4B"/>
          <w:sz w:val="18"/>
          <w:szCs w:val="18"/>
        </w:rPr>
      </w:pPr>
      <w:r w:rsidRPr="00287F0A">
        <w:rPr>
          <w:rFonts w:ascii="Verdana" w:eastAsia="Times New Roman" w:hAnsi="Verdana" w:cs="Arial"/>
          <w:color w:val="4B4B4B"/>
          <w:sz w:val="20"/>
          <w:szCs w:val="20"/>
        </w:rPr>
        <w:t xml:space="preserve">“STI is able to meet MBEs scheduling and capacity needs for the various components of </w:t>
      </w:r>
      <w:proofErr w:type="spellStart"/>
      <w:r w:rsidRPr="00287F0A">
        <w:rPr>
          <w:rFonts w:ascii="Verdana" w:eastAsia="Times New Roman" w:hAnsi="Verdana" w:cs="Arial"/>
          <w:color w:val="4B4B4B"/>
          <w:sz w:val="20"/>
          <w:szCs w:val="20"/>
        </w:rPr>
        <w:t>MythBusters</w:t>
      </w:r>
      <w:proofErr w:type="spellEnd"/>
      <w:r w:rsidRPr="00287F0A">
        <w:rPr>
          <w:rFonts w:ascii="Verdana" w:eastAsia="Times New Roman" w:hAnsi="Verdana" w:cs="Arial"/>
          <w:color w:val="4B4B4B"/>
          <w:sz w:val="20"/>
          <w:szCs w:val="20"/>
        </w:rPr>
        <w:t xml:space="preserve">: The Explosive Exhibition,” said Amy Seitz, CEO, </w:t>
      </w:r>
      <w:proofErr w:type="gramStart"/>
      <w:r w:rsidRPr="00287F0A">
        <w:rPr>
          <w:rFonts w:ascii="Verdana" w:eastAsia="Times New Roman" w:hAnsi="Verdana" w:cs="Arial"/>
          <w:color w:val="4B4B4B"/>
          <w:sz w:val="20"/>
          <w:szCs w:val="20"/>
        </w:rPr>
        <w:t>EDG</w:t>
      </w:r>
      <w:proofErr w:type="gramEnd"/>
      <w:r w:rsidRPr="00287F0A">
        <w:rPr>
          <w:rFonts w:ascii="Verdana" w:eastAsia="Times New Roman" w:hAnsi="Verdana" w:cs="Arial"/>
          <w:color w:val="4B4B4B"/>
          <w:sz w:val="20"/>
          <w:szCs w:val="20"/>
        </w:rPr>
        <w:t>. “We were impressed with their experience in moving similar exhibitions and feel confident they will be a valuable partner for this exhibition.”</w:t>
      </w:r>
    </w:p>
    <w:p w:rsidR="00287F0A" w:rsidRPr="00287F0A" w:rsidRDefault="00287F0A" w:rsidP="00287F0A">
      <w:pPr>
        <w:shd w:val="clear" w:color="auto" w:fill="FFFFFF"/>
        <w:spacing w:line="240" w:lineRule="auto"/>
        <w:rPr>
          <w:rFonts w:ascii="Arial" w:eastAsia="Times New Roman" w:hAnsi="Arial" w:cs="Arial"/>
          <w:color w:val="4B4B4B"/>
          <w:sz w:val="18"/>
          <w:szCs w:val="18"/>
        </w:rPr>
      </w:pPr>
      <w:proofErr w:type="spellStart"/>
      <w:r w:rsidRPr="00287F0A">
        <w:rPr>
          <w:rFonts w:ascii="Verdana" w:eastAsia="Times New Roman" w:hAnsi="Verdana" w:cs="Arial"/>
          <w:color w:val="4B4B4B"/>
          <w:sz w:val="20"/>
          <w:szCs w:val="20"/>
        </w:rPr>
        <w:t>Arnoff</w:t>
      </w:r>
      <w:proofErr w:type="spellEnd"/>
      <w:r w:rsidRPr="00287F0A">
        <w:rPr>
          <w:rFonts w:ascii="Verdana" w:eastAsia="Times New Roman" w:hAnsi="Verdana" w:cs="Arial"/>
          <w:color w:val="4B4B4B"/>
          <w:sz w:val="20"/>
          <w:szCs w:val="20"/>
        </w:rPr>
        <w:t xml:space="preserve">/STI was selected because of its experience in transporting high touch, high value products including museum and fine art tours. STI has moved exhibits such as </w:t>
      </w:r>
      <w:r w:rsidRPr="00287F0A">
        <w:rPr>
          <w:rFonts w:ascii="Verdana" w:eastAsia="Times New Roman" w:hAnsi="Verdana" w:cs="Arial"/>
          <w:i/>
          <w:iCs/>
          <w:color w:val="4B4B4B"/>
          <w:sz w:val="20"/>
          <w:szCs w:val="20"/>
        </w:rPr>
        <w:t xml:space="preserve">Harry Potter: </w:t>
      </w:r>
      <w:proofErr w:type="gramStart"/>
      <w:r w:rsidRPr="00287F0A">
        <w:rPr>
          <w:rFonts w:ascii="Verdana" w:eastAsia="Times New Roman" w:hAnsi="Verdana" w:cs="Arial"/>
          <w:i/>
          <w:iCs/>
          <w:color w:val="4B4B4B"/>
          <w:sz w:val="20"/>
          <w:szCs w:val="20"/>
        </w:rPr>
        <w:t>The</w:t>
      </w:r>
      <w:proofErr w:type="gramEnd"/>
      <w:r w:rsidRPr="00287F0A">
        <w:rPr>
          <w:rFonts w:ascii="Verdana" w:eastAsia="Times New Roman" w:hAnsi="Verdana" w:cs="Arial"/>
          <w:i/>
          <w:iCs/>
          <w:color w:val="4B4B4B"/>
          <w:sz w:val="20"/>
          <w:szCs w:val="20"/>
        </w:rPr>
        <w:t xml:space="preserve"> Exhibition</w:t>
      </w:r>
      <w:r w:rsidRPr="00287F0A">
        <w:rPr>
          <w:rFonts w:ascii="Verdana" w:eastAsia="Times New Roman" w:hAnsi="Verdana" w:cs="Arial"/>
          <w:color w:val="4B4B4B"/>
          <w:sz w:val="20"/>
          <w:szCs w:val="20"/>
        </w:rPr>
        <w:t xml:space="preserve">, </w:t>
      </w:r>
      <w:r w:rsidRPr="00287F0A">
        <w:rPr>
          <w:rFonts w:ascii="Verdana" w:eastAsia="Times New Roman" w:hAnsi="Verdana" w:cs="Arial"/>
          <w:i/>
          <w:iCs/>
          <w:color w:val="4B4B4B"/>
          <w:sz w:val="20"/>
          <w:szCs w:val="20"/>
        </w:rPr>
        <w:t>The</w:t>
      </w:r>
      <w:r w:rsidRPr="00287F0A">
        <w:rPr>
          <w:rFonts w:ascii="Verdana" w:eastAsia="Times New Roman" w:hAnsi="Verdana" w:cs="Arial"/>
          <w:color w:val="4B4B4B"/>
          <w:sz w:val="20"/>
          <w:szCs w:val="20"/>
        </w:rPr>
        <w:t xml:space="preserve"> </w:t>
      </w:r>
      <w:r w:rsidRPr="00287F0A">
        <w:rPr>
          <w:rFonts w:ascii="Verdana" w:eastAsia="Times New Roman" w:hAnsi="Verdana" w:cs="Arial"/>
          <w:i/>
          <w:iCs/>
          <w:color w:val="4B4B4B"/>
          <w:sz w:val="20"/>
          <w:szCs w:val="20"/>
        </w:rPr>
        <w:t>Chronicles of Narnia: International Museum Exhibition</w:t>
      </w:r>
      <w:r w:rsidRPr="00287F0A">
        <w:rPr>
          <w:rFonts w:ascii="Verdana" w:eastAsia="Times New Roman" w:hAnsi="Verdana" w:cs="Arial"/>
          <w:color w:val="4B4B4B"/>
          <w:sz w:val="20"/>
          <w:szCs w:val="20"/>
        </w:rPr>
        <w:t xml:space="preserve"> and the </w:t>
      </w:r>
      <w:r w:rsidRPr="00287F0A">
        <w:rPr>
          <w:rFonts w:ascii="Verdana" w:eastAsia="Times New Roman" w:hAnsi="Verdana" w:cs="Arial"/>
          <w:i/>
          <w:iCs/>
          <w:color w:val="4B4B4B"/>
          <w:sz w:val="20"/>
          <w:szCs w:val="20"/>
        </w:rPr>
        <w:t>Norman Rockwell Exhibition</w:t>
      </w:r>
      <w:r w:rsidRPr="00287F0A">
        <w:rPr>
          <w:rFonts w:ascii="Verdana" w:eastAsia="Times New Roman" w:hAnsi="Verdana" w:cs="Arial"/>
          <w:color w:val="4B4B4B"/>
          <w:sz w:val="20"/>
          <w:szCs w:val="20"/>
        </w:rPr>
        <w:t xml:space="preserve">. These programs required a highly organized and specialized supply chain provider with guaranteed delivery schedules and flawlessly managed complex handling requirements. STI will provide exclusive-use trailers equipped with lift gates and experienced personnel to load and unload at each of the 15 U.S. and Canadian venues.  </w:t>
      </w:r>
    </w:p>
    <w:p w:rsidR="00287F0A" w:rsidRPr="00287F0A" w:rsidRDefault="00287F0A" w:rsidP="00287F0A">
      <w:pPr>
        <w:shd w:val="clear" w:color="auto" w:fill="FFFFFF"/>
        <w:spacing w:line="240" w:lineRule="auto"/>
        <w:rPr>
          <w:rFonts w:ascii="Arial" w:eastAsia="Times New Roman" w:hAnsi="Arial" w:cs="Arial"/>
          <w:color w:val="4B4B4B"/>
          <w:sz w:val="18"/>
          <w:szCs w:val="18"/>
        </w:rPr>
      </w:pPr>
      <w:proofErr w:type="spellStart"/>
      <w:r w:rsidRPr="00287F0A">
        <w:rPr>
          <w:rFonts w:ascii="Verdana" w:eastAsia="Times New Roman" w:hAnsi="Verdana" w:cs="Arial"/>
          <w:i/>
          <w:iCs/>
          <w:color w:val="4B4B4B"/>
          <w:sz w:val="20"/>
          <w:szCs w:val="20"/>
        </w:rPr>
        <w:t>MythBusters</w:t>
      </w:r>
      <w:proofErr w:type="spellEnd"/>
      <w:r w:rsidRPr="00287F0A">
        <w:rPr>
          <w:rFonts w:ascii="Verdana" w:eastAsia="Times New Roman" w:hAnsi="Verdana" w:cs="Arial"/>
          <w:i/>
          <w:iCs/>
          <w:color w:val="4B4B4B"/>
          <w:sz w:val="20"/>
          <w:szCs w:val="20"/>
        </w:rPr>
        <w:t>:</w:t>
      </w:r>
      <w:r w:rsidRPr="00287F0A">
        <w:rPr>
          <w:rFonts w:ascii="Verdana" w:eastAsia="Times New Roman" w:hAnsi="Verdana" w:cs="Arial"/>
          <w:color w:val="4B4B4B"/>
          <w:sz w:val="20"/>
          <w:szCs w:val="20"/>
        </w:rPr>
        <w:t xml:space="preserve"> </w:t>
      </w:r>
      <w:proofErr w:type="gramStart"/>
      <w:r w:rsidRPr="00287F0A">
        <w:rPr>
          <w:rFonts w:ascii="Verdana" w:eastAsia="Times New Roman" w:hAnsi="Verdana" w:cs="Arial"/>
          <w:i/>
          <w:iCs/>
          <w:color w:val="4B4B4B"/>
          <w:sz w:val="20"/>
          <w:szCs w:val="20"/>
        </w:rPr>
        <w:t>The</w:t>
      </w:r>
      <w:proofErr w:type="gramEnd"/>
      <w:r w:rsidRPr="00287F0A">
        <w:rPr>
          <w:rFonts w:ascii="Verdana" w:eastAsia="Times New Roman" w:hAnsi="Verdana" w:cs="Arial"/>
          <w:i/>
          <w:iCs/>
          <w:color w:val="4B4B4B"/>
          <w:sz w:val="20"/>
          <w:szCs w:val="20"/>
        </w:rPr>
        <w:t xml:space="preserve"> Explosive Exhibition</w:t>
      </w:r>
      <w:r w:rsidRPr="00287F0A">
        <w:rPr>
          <w:rFonts w:ascii="Verdana" w:eastAsia="Times New Roman" w:hAnsi="Verdana" w:cs="Arial"/>
          <w:color w:val="4B4B4B"/>
          <w:sz w:val="20"/>
          <w:szCs w:val="20"/>
        </w:rPr>
        <w:t xml:space="preserve"> is an interactive science exhibition based on the Discovery Channel’s Emmy®-nominated series, </w:t>
      </w:r>
      <w:proofErr w:type="spellStart"/>
      <w:r w:rsidRPr="00287F0A">
        <w:rPr>
          <w:rFonts w:ascii="Verdana" w:eastAsia="Times New Roman" w:hAnsi="Verdana" w:cs="Arial"/>
          <w:i/>
          <w:iCs/>
          <w:color w:val="4B4B4B"/>
          <w:sz w:val="20"/>
          <w:szCs w:val="20"/>
        </w:rPr>
        <w:t>MythBusters</w:t>
      </w:r>
      <w:proofErr w:type="spellEnd"/>
      <w:r w:rsidRPr="00287F0A">
        <w:rPr>
          <w:rFonts w:ascii="Verdana" w:eastAsia="Times New Roman" w:hAnsi="Verdana" w:cs="Arial"/>
          <w:color w:val="4B4B4B"/>
          <w:sz w:val="20"/>
          <w:szCs w:val="20"/>
        </w:rPr>
        <w:t>. The exhibition creates hands-on experiences for guests of all ages by combining popular scientific facts with innovative, family-friendly displays. It is currently on display at The Tech Museum in San Jose, CA from October 13, 2012 through January 6, 2013.</w:t>
      </w:r>
    </w:p>
    <w:p w:rsidR="00287F0A" w:rsidRPr="00287F0A" w:rsidRDefault="00287F0A" w:rsidP="00287F0A">
      <w:pPr>
        <w:shd w:val="clear" w:color="auto" w:fill="FFFFFF"/>
        <w:spacing w:line="240" w:lineRule="auto"/>
        <w:rPr>
          <w:rFonts w:ascii="Arial" w:eastAsia="Times New Roman" w:hAnsi="Arial" w:cs="Arial"/>
          <w:color w:val="4B4B4B"/>
          <w:sz w:val="18"/>
          <w:szCs w:val="18"/>
        </w:rPr>
      </w:pPr>
      <w:r w:rsidRPr="00287F0A">
        <w:rPr>
          <w:rFonts w:ascii="Verdana" w:eastAsia="Times New Roman" w:hAnsi="Verdana" w:cs="Arial"/>
          <w:color w:val="4B4B4B"/>
          <w:sz w:val="20"/>
          <w:szCs w:val="20"/>
        </w:rPr>
        <w:t xml:space="preserve">“STI’s model for service and its extensive experience in moving high value products makes us a perfect fit for </w:t>
      </w:r>
      <w:proofErr w:type="spellStart"/>
      <w:r w:rsidRPr="00287F0A">
        <w:rPr>
          <w:rFonts w:ascii="Verdana" w:eastAsia="Times New Roman" w:hAnsi="Verdana" w:cs="Arial"/>
          <w:color w:val="4B4B4B"/>
          <w:sz w:val="20"/>
          <w:szCs w:val="20"/>
        </w:rPr>
        <w:t>MythBusters</w:t>
      </w:r>
      <w:proofErr w:type="spellEnd"/>
      <w:r w:rsidRPr="00287F0A">
        <w:rPr>
          <w:rFonts w:ascii="Verdana" w:eastAsia="Times New Roman" w:hAnsi="Verdana" w:cs="Arial"/>
          <w:color w:val="4B4B4B"/>
          <w:sz w:val="20"/>
          <w:szCs w:val="20"/>
        </w:rPr>
        <w:t xml:space="preserve">: The Explosive Exhibition,” said STI president Andrew </w:t>
      </w:r>
      <w:proofErr w:type="spellStart"/>
      <w:r w:rsidRPr="00287F0A">
        <w:rPr>
          <w:rFonts w:ascii="Verdana" w:eastAsia="Times New Roman" w:hAnsi="Verdana" w:cs="Arial"/>
          <w:color w:val="4B4B4B"/>
          <w:sz w:val="20"/>
          <w:szCs w:val="20"/>
        </w:rPr>
        <w:t>Hadland</w:t>
      </w:r>
      <w:proofErr w:type="spellEnd"/>
      <w:r w:rsidRPr="00287F0A">
        <w:rPr>
          <w:rFonts w:ascii="Verdana" w:eastAsia="Times New Roman" w:hAnsi="Verdana" w:cs="Arial"/>
          <w:color w:val="4B4B4B"/>
          <w:sz w:val="20"/>
          <w:szCs w:val="20"/>
        </w:rPr>
        <w:t xml:space="preserve">. “Moving exhibits of this notoriety and size across the country requires the specialized equipment and handling expertise available from STI.  We are delighted that EDG chose STI as its transportation provider for this exciting exhibition.” </w:t>
      </w:r>
    </w:p>
    <w:p w:rsidR="00287F0A" w:rsidRPr="00287F0A" w:rsidRDefault="00287F0A" w:rsidP="00287F0A">
      <w:pPr>
        <w:shd w:val="clear" w:color="auto" w:fill="FFFFFF"/>
        <w:spacing w:after="240"/>
        <w:rPr>
          <w:rFonts w:ascii="Verdana" w:eastAsia="Times New Roman" w:hAnsi="Verdana" w:cs="Arial"/>
          <w:color w:val="4B4B4B"/>
          <w:sz w:val="20"/>
          <w:szCs w:val="20"/>
        </w:rPr>
      </w:pPr>
      <w:proofErr w:type="spellStart"/>
      <w:r w:rsidRPr="00287F0A">
        <w:rPr>
          <w:rFonts w:ascii="Verdana" w:eastAsia="Times New Roman" w:hAnsi="Verdana" w:cs="Arial"/>
          <w:i/>
          <w:iCs/>
          <w:color w:val="4B4B4B"/>
          <w:sz w:val="20"/>
          <w:szCs w:val="20"/>
        </w:rPr>
        <w:t>MythBusters</w:t>
      </w:r>
      <w:proofErr w:type="spellEnd"/>
      <w:r w:rsidRPr="00287F0A">
        <w:rPr>
          <w:rFonts w:ascii="Verdana" w:eastAsia="Times New Roman" w:hAnsi="Verdana" w:cs="Arial"/>
          <w:i/>
          <w:iCs/>
          <w:color w:val="4B4B4B"/>
          <w:sz w:val="20"/>
          <w:szCs w:val="20"/>
        </w:rPr>
        <w:t xml:space="preserve">: The Explosive Exhibition </w:t>
      </w:r>
      <w:r w:rsidRPr="00287F0A">
        <w:rPr>
          <w:rFonts w:ascii="Verdana" w:eastAsia="Times New Roman" w:hAnsi="Verdana" w:cs="Arial"/>
          <w:color w:val="4B4B4B"/>
          <w:sz w:val="20"/>
          <w:szCs w:val="20"/>
        </w:rPr>
        <w:t xml:space="preserve">was created by Discovery Communications and Exhibits Development Group (EDG), in partnership with the Museum of Science and Industry, Chicago (MSI) and Geoffrey M. Curley + Associates (GMC+A). </w:t>
      </w:r>
      <w:proofErr w:type="spellStart"/>
      <w:r w:rsidRPr="00287F0A">
        <w:rPr>
          <w:rFonts w:ascii="Verdana" w:eastAsia="Times New Roman" w:hAnsi="Verdana" w:cs="Arial"/>
          <w:i/>
          <w:iCs/>
          <w:color w:val="4B4B4B"/>
          <w:sz w:val="20"/>
          <w:szCs w:val="20"/>
        </w:rPr>
        <w:t>MythBusters</w:t>
      </w:r>
      <w:proofErr w:type="spellEnd"/>
      <w:r w:rsidRPr="00287F0A">
        <w:rPr>
          <w:rFonts w:ascii="Verdana" w:eastAsia="Times New Roman" w:hAnsi="Verdana" w:cs="Arial"/>
          <w:color w:val="4B4B4B"/>
          <w:sz w:val="20"/>
          <w:szCs w:val="20"/>
        </w:rPr>
        <w:t>, the series, is developed and produced by Beyond Entertainment Limited.  Financing for this exhibition has been made possible by Olympus Capital Investments, LLC, a unit of Olympus Holdings, LLC.</w:t>
      </w:r>
    </w:p>
    <w:p w:rsidR="00593FD4" w:rsidRPr="00287F0A" w:rsidRDefault="00C91542" w:rsidP="00287F0A"/>
    <w:sectPr w:rsidR="00593FD4" w:rsidRPr="00287F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542" w:rsidRDefault="00C91542" w:rsidP="00287F0A">
      <w:pPr>
        <w:spacing w:after="0" w:line="240" w:lineRule="auto"/>
      </w:pPr>
      <w:r>
        <w:separator/>
      </w:r>
    </w:p>
  </w:endnote>
  <w:endnote w:type="continuationSeparator" w:id="0">
    <w:p w:rsidR="00C91542" w:rsidRDefault="00C91542" w:rsidP="00287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542" w:rsidRDefault="00C91542" w:rsidP="00287F0A">
      <w:pPr>
        <w:spacing w:after="0" w:line="240" w:lineRule="auto"/>
      </w:pPr>
      <w:r>
        <w:separator/>
      </w:r>
    </w:p>
  </w:footnote>
  <w:footnote w:type="continuationSeparator" w:id="0">
    <w:p w:rsidR="00C91542" w:rsidRDefault="00C91542" w:rsidP="00287F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7F0A"/>
    <w:rsid w:val="00287F0A"/>
    <w:rsid w:val="006D5C52"/>
    <w:rsid w:val="00C91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7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7F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F0A"/>
  </w:style>
  <w:style w:type="paragraph" w:styleId="Footer">
    <w:name w:val="footer"/>
    <w:basedOn w:val="Normal"/>
    <w:link w:val="FooterChar"/>
    <w:uiPriority w:val="99"/>
    <w:semiHidden/>
    <w:unhideWhenUsed/>
    <w:rsid w:val="00287F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F0A"/>
  </w:style>
  <w:style w:type="character" w:customStyle="1" w:styleId="Heading2Char">
    <w:name w:val="Heading 2 Char"/>
    <w:basedOn w:val="DefaultParagraphFont"/>
    <w:link w:val="Heading2"/>
    <w:uiPriority w:val="9"/>
    <w:rsid w:val="00287F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7F0A"/>
    <w:pPr>
      <w:spacing w:after="240" w:line="240" w:lineRule="auto"/>
    </w:pPr>
    <w:rPr>
      <w:rFonts w:ascii="Times New Roman" w:eastAsia="Times New Roman" w:hAnsi="Times New Roman" w:cs="Times New Roman"/>
      <w:sz w:val="24"/>
      <w:szCs w:val="24"/>
    </w:rPr>
  </w:style>
  <w:style w:type="paragraph" w:customStyle="1" w:styleId="date">
    <w:name w:val="date"/>
    <w:basedOn w:val="Normal"/>
    <w:rsid w:val="00287F0A"/>
    <w:pPr>
      <w:spacing w:after="240" w:line="240" w:lineRule="auto"/>
    </w:pPr>
    <w:rPr>
      <w:rFonts w:ascii="Times New Roman" w:eastAsia="Times New Roman" w:hAnsi="Times New Roman" w:cs="Times New Roman"/>
      <w:sz w:val="24"/>
      <w:szCs w:val="24"/>
    </w:rPr>
  </w:style>
  <w:style w:type="paragraph" w:customStyle="1" w:styleId="nospacing">
    <w:name w:val="nospacing"/>
    <w:basedOn w:val="Normal"/>
    <w:rsid w:val="00287F0A"/>
    <w:pPr>
      <w:spacing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5110802">
      <w:bodyDiv w:val="1"/>
      <w:marLeft w:val="0"/>
      <w:marRight w:val="0"/>
      <w:marTop w:val="0"/>
      <w:marBottom w:val="0"/>
      <w:divBdr>
        <w:top w:val="none" w:sz="0" w:space="0" w:color="auto"/>
        <w:left w:val="none" w:sz="0" w:space="0" w:color="auto"/>
        <w:bottom w:val="none" w:sz="0" w:space="0" w:color="auto"/>
        <w:right w:val="none" w:sz="0" w:space="0" w:color="auto"/>
      </w:divBdr>
      <w:divsChild>
        <w:div w:id="236087516">
          <w:marLeft w:val="0"/>
          <w:marRight w:val="0"/>
          <w:marTop w:val="0"/>
          <w:marBottom w:val="0"/>
          <w:divBdr>
            <w:top w:val="none" w:sz="0" w:space="0" w:color="auto"/>
            <w:left w:val="none" w:sz="0" w:space="0" w:color="auto"/>
            <w:bottom w:val="none" w:sz="0" w:space="0" w:color="auto"/>
            <w:right w:val="none" w:sz="0" w:space="0" w:color="auto"/>
          </w:divBdr>
          <w:divsChild>
            <w:div w:id="1821655041">
              <w:marLeft w:val="0"/>
              <w:marRight w:val="0"/>
              <w:marTop w:val="0"/>
              <w:marBottom w:val="0"/>
              <w:divBdr>
                <w:top w:val="none" w:sz="0" w:space="0" w:color="auto"/>
                <w:left w:val="none" w:sz="0" w:space="0" w:color="auto"/>
                <w:bottom w:val="none" w:sz="0" w:space="0" w:color="auto"/>
                <w:right w:val="none" w:sz="0" w:space="0" w:color="auto"/>
              </w:divBdr>
              <w:divsChild>
                <w:div w:id="1820340053">
                  <w:marLeft w:val="0"/>
                  <w:marRight w:val="0"/>
                  <w:marTop w:val="0"/>
                  <w:marBottom w:val="0"/>
                  <w:divBdr>
                    <w:top w:val="none" w:sz="0" w:space="0" w:color="auto"/>
                    <w:left w:val="none" w:sz="0" w:space="0" w:color="auto"/>
                    <w:bottom w:val="none" w:sz="0" w:space="0" w:color="auto"/>
                    <w:right w:val="none" w:sz="0" w:space="0" w:color="auto"/>
                  </w:divBdr>
                  <w:divsChild>
                    <w:div w:id="1017345826">
                      <w:marLeft w:val="0"/>
                      <w:marRight w:val="0"/>
                      <w:marTop w:val="0"/>
                      <w:marBottom w:val="0"/>
                      <w:divBdr>
                        <w:top w:val="none" w:sz="0" w:space="0" w:color="auto"/>
                        <w:left w:val="none" w:sz="0" w:space="0" w:color="auto"/>
                        <w:bottom w:val="none" w:sz="0" w:space="0" w:color="auto"/>
                        <w:right w:val="none" w:sz="0" w:space="0" w:color="auto"/>
                      </w:divBdr>
                      <w:divsChild>
                        <w:div w:id="1825197957">
                          <w:marLeft w:val="0"/>
                          <w:marRight w:val="0"/>
                          <w:marTop w:val="0"/>
                          <w:marBottom w:val="0"/>
                          <w:divBdr>
                            <w:top w:val="none" w:sz="0" w:space="0" w:color="auto"/>
                            <w:left w:val="none" w:sz="0" w:space="0" w:color="auto"/>
                            <w:bottom w:val="none" w:sz="0" w:space="0" w:color="auto"/>
                            <w:right w:val="none" w:sz="0" w:space="0" w:color="auto"/>
                          </w:divBdr>
                          <w:divsChild>
                            <w:div w:id="41150815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Struensee</dc:creator>
  <cp:lastModifiedBy>Jack Struensee</cp:lastModifiedBy>
  <cp:revision>1</cp:revision>
  <dcterms:created xsi:type="dcterms:W3CDTF">2013-10-13T22:02:00Z</dcterms:created>
  <dcterms:modified xsi:type="dcterms:W3CDTF">2013-10-13T22:03:00Z</dcterms:modified>
</cp:coreProperties>
</file>