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49C7F" w14:textId="77777777" w:rsidR="00840DB3" w:rsidRDefault="00840DB3" w:rsidP="00715393">
      <w:pPr>
        <w:suppressLineNumbers/>
        <w:spacing w:after="0" w:line="240" w:lineRule="auto"/>
        <w:jc w:val="center"/>
        <w:rPr>
          <w:rFonts w:ascii="Book Antiqua" w:hAnsi="Book Antiqua"/>
          <w:sz w:val="28"/>
          <w:szCs w:val="28"/>
          <w:lang w:val="es-PR"/>
        </w:rPr>
      </w:pPr>
      <w:bookmarkStart w:id="0" w:name="_GoBack"/>
      <w:bookmarkEnd w:id="0"/>
      <w:r w:rsidRPr="001D7B15">
        <w:rPr>
          <w:rFonts w:ascii="Book Antiqua" w:hAnsi="Book Antiqua"/>
          <w:sz w:val="28"/>
          <w:szCs w:val="28"/>
          <w:lang w:val="es-PR"/>
        </w:rPr>
        <w:t xml:space="preserve">ESTADO LIBRE ASOCIADO DE PUERTO RICO </w:t>
      </w:r>
    </w:p>
    <w:p w14:paraId="28747673" w14:textId="77777777" w:rsidR="00715393" w:rsidRPr="00715393" w:rsidRDefault="00715393" w:rsidP="00715393">
      <w:pPr>
        <w:suppressLineNumbers/>
        <w:spacing w:after="0" w:line="240" w:lineRule="auto"/>
        <w:jc w:val="center"/>
        <w:rPr>
          <w:rFonts w:ascii="Book Antiqua" w:hAnsi="Book Antiqua"/>
          <w:sz w:val="24"/>
          <w:szCs w:val="28"/>
          <w:lang w:val="es-PR"/>
        </w:rPr>
      </w:pPr>
    </w:p>
    <w:p w14:paraId="16F0EA1A" w14:textId="6CC43390" w:rsidR="00715393" w:rsidRPr="00FC6AE1" w:rsidRDefault="00715393" w:rsidP="00715393">
      <w:pPr>
        <w:suppressLineNumbers/>
        <w:spacing w:after="0" w:line="240" w:lineRule="auto"/>
        <w:jc w:val="both"/>
        <w:rPr>
          <w:rFonts w:ascii="Book Antiqua" w:hAnsi="Book Antiqua"/>
          <w:lang w:val="es-PR"/>
        </w:rPr>
      </w:pPr>
      <w:r w:rsidRPr="00FC6AE1">
        <w:rPr>
          <w:rFonts w:ascii="Book Antiqua" w:hAnsi="Book Antiqua"/>
          <w:lang w:val="es-PR"/>
        </w:rPr>
        <w:t>1</w:t>
      </w:r>
      <w:r>
        <w:rPr>
          <w:rFonts w:ascii="Book Antiqua" w:hAnsi="Book Antiqua"/>
          <w:lang w:val="es-PR"/>
        </w:rPr>
        <w:t>9</w:t>
      </w:r>
      <w:r w:rsidRPr="006A5E5F">
        <w:rPr>
          <w:rFonts w:ascii="Book Antiqua" w:hAnsi="Book Antiqua"/>
          <w:vertAlign w:val="superscript"/>
          <w:lang w:val="es-PR"/>
        </w:rPr>
        <w:t xml:space="preserve">na. </w:t>
      </w:r>
      <w:r>
        <w:rPr>
          <w:rFonts w:ascii="Book Antiqua" w:hAnsi="Book Antiqua"/>
          <w:vertAlign w:val="superscript"/>
          <w:lang w:val="es-PR"/>
        </w:rPr>
        <w:t xml:space="preserve"> </w:t>
      </w:r>
      <w:r w:rsidRPr="00FC6AE1">
        <w:rPr>
          <w:rFonts w:ascii="Book Antiqua" w:hAnsi="Book Antiqua"/>
          <w:lang w:val="es-PR"/>
        </w:rPr>
        <w:t>Asamblea</w:t>
      </w:r>
      <w:r>
        <w:rPr>
          <w:rFonts w:ascii="Book Antiqua" w:hAnsi="Book Antiqua"/>
          <w:lang w:val="es-PR"/>
        </w:rPr>
        <w:tab/>
      </w:r>
      <w:r>
        <w:rPr>
          <w:rFonts w:ascii="Book Antiqua" w:hAnsi="Book Antiqua"/>
          <w:lang w:val="es-PR"/>
        </w:rPr>
        <w:tab/>
      </w:r>
      <w:r>
        <w:rPr>
          <w:rFonts w:ascii="Book Antiqua" w:hAnsi="Book Antiqua"/>
          <w:lang w:val="es-PR"/>
        </w:rPr>
        <w:tab/>
      </w:r>
      <w:r>
        <w:rPr>
          <w:rFonts w:ascii="Book Antiqua" w:hAnsi="Book Antiqua"/>
          <w:lang w:val="es-PR"/>
        </w:rPr>
        <w:tab/>
      </w:r>
      <w:r>
        <w:rPr>
          <w:rFonts w:ascii="Book Antiqua" w:hAnsi="Book Antiqua"/>
          <w:lang w:val="es-PR"/>
        </w:rPr>
        <w:tab/>
      </w:r>
      <w:r>
        <w:rPr>
          <w:rFonts w:ascii="Book Antiqua" w:hAnsi="Book Antiqua"/>
          <w:lang w:val="es-PR"/>
        </w:rPr>
        <w:tab/>
      </w:r>
      <w:r>
        <w:rPr>
          <w:rFonts w:ascii="Book Antiqua" w:hAnsi="Book Antiqua"/>
          <w:lang w:val="es-PR"/>
        </w:rPr>
        <w:tab/>
      </w:r>
      <w:r>
        <w:rPr>
          <w:rFonts w:ascii="Book Antiqua" w:hAnsi="Book Antiqua"/>
          <w:lang w:val="es-PR"/>
        </w:rPr>
        <w:tab/>
        <w:t xml:space="preserve">       </w:t>
      </w:r>
      <w:r w:rsidR="00844423">
        <w:rPr>
          <w:rFonts w:ascii="Book Antiqua" w:hAnsi="Book Antiqua"/>
          <w:lang w:val="es-PR"/>
        </w:rPr>
        <w:t>5</w:t>
      </w:r>
      <w:r w:rsidR="004B688F">
        <w:rPr>
          <w:rFonts w:ascii="Book Antiqua" w:hAnsi="Book Antiqua"/>
          <w:vertAlign w:val="superscript"/>
          <w:lang w:val="es-PR"/>
        </w:rPr>
        <w:t>t</w:t>
      </w:r>
      <w:r w:rsidRPr="006A5E5F">
        <w:rPr>
          <w:rFonts w:ascii="Book Antiqua" w:hAnsi="Book Antiqua"/>
          <w:vertAlign w:val="superscript"/>
          <w:lang w:val="es-PR"/>
        </w:rPr>
        <w:t xml:space="preserve">a. </w:t>
      </w:r>
      <w:r w:rsidRPr="00FC6AE1">
        <w:rPr>
          <w:rFonts w:ascii="Book Antiqua" w:hAnsi="Book Antiqua"/>
          <w:lang w:val="es-PR"/>
        </w:rPr>
        <w:t>Sesión</w:t>
      </w:r>
    </w:p>
    <w:p w14:paraId="3351B67F" w14:textId="77777777" w:rsidR="00715393" w:rsidRPr="00FC6AE1" w:rsidRDefault="00715393" w:rsidP="00715393">
      <w:pPr>
        <w:suppressLineNumbers/>
        <w:spacing w:after="0" w:line="240" w:lineRule="auto"/>
        <w:jc w:val="both"/>
        <w:rPr>
          <w:rFonts w:ascii="Book Antiqua" w:hAnsi="Book Antiqua"/>
          <w:lang w:val="es-PR"/>
        </w:rPr>
      </w:pPr>
      <w:r>
        <w:rPr>
          <w:rFonts w:ascii="Book Antiqua" w:hAnsi="Book Antiqua"/>
          <w:lang w:val="es-PR"/>
        </w:rPr>
        <w:t xml:space="preserve">         Legislativa</w:t>
      </w:r>
      <w:r>
        <w:rPr>
          <w:rFonts w:ascii="Book Antiqua" w:hAnsi="Book Antiqua"/>
          <w:lang w:val="es-PR"/>
        </w:rPr>
        <w:tab/>
      </w:r>
      <w:r>
        <w:rPr>
          <w:rFonts w:ascii="Book Antiqua" w:hAnsi="Book Antiqua"/>
          <w:lang w:val="es-PR"/>
        </w:rPr>
        <w:tab/>
      </w:r>
      <w:r>
        <w:rPr>
          <w:rFonts w:ascii="Book Antiqua" w:hAnsi="Book Antiqua"/>
          <w:lang w:val="es-PR"/>
        </w:rPr>
        <w:tab/>
      </w:r>
      <w:r>
        <w:rPr>
          <w:rFonts w:ascii="Book Antiqua" w:hAnsi="Book Antiqua"/>
          <w:lang w:val="es-PR"/>
        </w:rPr>
        <w:tab/>
      </w:r>
      <w:r>
        <w:rPr>
          <w:rFonts w:ascii="Book Antiqua" w:hAnsi="Book Antiqua"/>
          <w:lang w:val="es-PR"/>
        </w:rPr>
        <w:tab/>
      </w:r>
      <w:r>
        <w:rPr>
          <w:rFonts w:ascii="Book Antiqua" w:hAnsi="Book Antiqua"/>
          <w:lang w:val="es-PR"/>
        </w:rPr>
        <w:tab/>
      </w:r>
      <w:r>
        <w:rPr>
          <w:rFonts w:ascii="Book Antiqua" w:hAnsi="Book Antiqua"/>
          <w:lang w:val="es-PR"/>
        </w:rPr>
        <w:tab/>
      </w:r>
      <w:r>
        <w:rPr>
          <w:rFonts w:ascii="Book Antiqua" w:hAnsi="Book Antiqua"/>
          <w:lang w:val="es-PR"/>
        </w:rPr>
        <w:tab/>
        <w:t xml:space="preserve">            </w:t>
      </w:r>
      <w:r w:rsidRPr="00FC6AE1">
        <w:rPr>
          <w:rFonts w:ascii="Book Antiqua" w:hAnsi="Book Antiqua"/>
          <w:lang w:val="es-PR"/>
        </w:rPr>
        <w:t>Ordinaria</w:t>
      </w:r>
    </w:p>
    <w:p w14:paraId="60D2F1D0" w14:textId="77777777" w:rsidR="00840DB3" w:rsidRPr="004B688F" w:rsidRDefault="00840DB3" w:rsidP="00715393">
      <w:pPr>
        <w:suppressLineNumbers/>
        <w:spacing w:after="0" w:line="240" w:lineRule="auto"/>
        <w:rPr>
          <w:rFonts w:ascii="Book Antiqua" w:hAnsi="Book Antiqua"/>
          <w:sz w:val="28"/>
          <w:szCs w:val="28"/>
          <w:lang w:val="es-PR"/>
        </w:rPr>
      </w:pPr>
    </w:p>
    <w:p w14:paraId="1793A3F0" w14:textId="77777777" w:rsidR="00840DB3" w:rsidRDefault="00840DB3" w:rsidP="00715393">
      <w:pPr>
        <w:suppressLineNumbers/>
        <w:spacing w:after="0" w:line="240" w:lineRule="auto"/>
        <w:jc w:val="center"/>
        <w:rPr>
          <w:rFonts w:ascii="Book Antiqua" w:hAnsi="Book Antiqua"/>
          <w:b/>
          <w:sz w:val="36"/>
          <w:szCs w:val="36"/>
          <w:lang w:val="es-PR"/>
        </w:rPr>
      </w:pPr>
      <w:r w:rsidRPr="00715393">
        <w:rPr>
          <w:rFonts w:ascii="Book Antiqua" w:hAnsi="Book Antiqua"/>
          <w:b/>
          <w:sz w:val="36"/>
          <w:szCs w:val="36"/>
          <w:lang w:val="es-PR"/>
        </w:rPr>
        <w:t>CÁMARA DE REPRESENTANTES</w:t>
      </w:r>
    </w:p>
    <w:p w14:paraId="1604ECD5" w14:textId="77777777" w:rsidR="00715393" w:rsidRPr="00715393" w:rsidRDefault="00715393" w:rsidP="00715393">
      <w:pPr>
        <w:suppressLineNumbers/>
        <w:spacing w:after="0" w:line="240" w:lineRule="auto"/>
        <w:jc w:val="center"/>
        <w:rPr>
          <w:rFonts w:ascii="Book Antiqua" w:hAnsi="Book Antiqua"/>
          <w:b/>
          <w:sz w:val="24"/>
          <w:szCs w:val="24"/>
          <w:lang w:val="es-PR"/>
        </w:rPr>
      </w:pPr>
    </w:p>
    <w:p w14:paraId="55FE5529" w14:textId="584BB0B3" w:rsidR="00840DB3" w:rsidRDefault="00CF0252" w:rsidP="00715393">
      <w:pPr>
        <w:suppressLineNumbers/>
        <w:spacing w:after="0" w:line="240" w:lineRule="auto"/>
        <w:jc w:val="center"/>
        <w:rPr>
          <w:rFonts w:ascii="Book Antiqua" w:hAnsi="Book Antiqua"/>
          <w:b/>
          <w:sz w:val="52"/>
          <w:szCs w:val="52"/>
          <w:lang w:val="es-PR"/>
        </w:rPr>
      </w:pPr>
      <w:r w:rsidRPr="00715393">
        <w:rPr>
          <w:rFonts w:ascii="Book Antiqua" w:hAnsi="Book Antiqua"/>
          <w:b/>
          <w:sz w:val="52"/>
          <w:szCs w:val="52"/>
          <w:lang w:val="es-PR"/>
        </w:rPr>
        <w:t>P. de la C.</w:t>
      </w:r>
      <w:r w:rsidR="00FA2031" w:rsidRPr="00715393">
        <w:rPr>
          <w:rFonts w:ascii="Book Antiqua" w:hAnsi="Book Antiqua"/>
          <w:b/>
          <w:sz w:val="52"/>
          <w:szCs w:val="52"/>
          <w:lang w:val="es-PR"/>
        </w:rPr>
        <w:t xml:space="preserve"> </w:t>
      </w:r>
      <w:r w:rsidR="00590556">
        <w:rPr>
          <w:rFonts w:ascii="Book Antiqua" w:hAnsi="Book Antiqua"/>
          <w:b/>
          <w:sz w:val="52"/>
          <w:szCs w:val="52"/>
          <w:lang w:val="es-PR"/>
        </w:rPr>
        <w:t>1740</w:t>
      </w:r>
    </w:p>
    <w:p w14:paraId="1915DF10" w14:textId="77777777" w:rsidR="00715393" w:rsidRPr="00715393" w:rsidRDefault="00715393" w:rsidP="00715393">
      <w:pPr>
        <w:suppressLineNumbers/>
        <w:spacing w:after="0" w:line="240" w:lineRule="auto"/>
        <w:jc w:val="center"/>
        <w:rPr>
          <w:rFonts w:ascii="Book Antiqua" w:hAnsi="Book Antiqua"/>
          <w:b/>
          <w:sz w:val="24"/>
          <w:szCs w:val="24"/>
          <w:lang w:val="es-PR"/>
        </w:rPr>
      </w:pPr>
    </w:p>
    <w:p w14:paraId="771B2221" w14:textId="15E1FA53" w:rsidR="00840DB3" w:rsidRDefault="00192526" w:rsidP="00715393">
      <w:pPr>
        <w:suppressLineNumbers/>
        <w:spacing w:after="0" w:line="240" w:lineRule="auto"/>
        <w:jc w:val="center"/>
        <w:rPr>
          <w:rFonts w:ascii="Book Antiqua" w:hAnsi="Book Antiqua"/>
          <w:sz w:val="24"/>
          <w:szCs w:val="24"/>
          <w:lang w:val="es-PR"/>
        </w:rPr>
      </w:pPr>
      <w:r>
        <w:rPr>
          <w:rFonts w:ascii="Book Antiqua" w:hAnsi="Book Antiqua"/>
          <w:sz w:val="24"/>
          <w:szCs w:val="24"/>
          <w:lang w:val="es-PR"/>
        </w:rPr>
        <w:t>11</w:t>
      </w:r>
      <w:r w:rsidR="00866EBE">
        <w:rPr>
          <w:rFonts w:ascii="Book Antiqua" w:hAnsi="Book Antiqua"/>
          <w:sz w:val="24"/>
          <w:szCs w:val="24"/>
          <w:lang w:val="es-PR"/>
        </w:rPr>
        <w:t xml:space="preserve"> </w:t>
      </w:r>
      <w:r w:rsidR="00840DB3" w:rsidRPr="001D7B15">
        <w:rPr>
          <w:rFonts w:ascii="Book Antiqua" w:hAnsi="Book Antiqua"/>
          <w:sz w:val="24"/>
          <w:szCs w:val="24"/>
          <w:lang w:val="es-PR"/>
        </w:rPr>
        <w:t xml:space="preserve">DE </w:t>
      </w:r>
      <w:r w:rsidR="00844423">
        <w:rPr>
          <w:rFonts w:ascii="Book Antiqua" w:hAnsi="Book Antiqua"/>
          <w:sz w:val="24"/>
          <w:szCs w:val="24"/>
          <w:lang w:val="es-PR"/>
        </w:rPr>
        <w:t>MAYO</w:t>
      </w:r>
      <w:r w:rsidR="00840DB3" w:rsidRPr="001D7B15">
        <w:rPr>
          <w:rFonts w:ascii="Book Antiqua" w:hAnsi="Book Antiqua"/>
          <w:sz w:val="24"/>
          <w:szCs w:val="24"/>
          <w:lang w:val="es-PR"/>
        </w:rPr>
        <w:t xml:space="preserve"> DE 202</w:t>
      </w:r>
      <w:r w:rsidR="004B688F">
        <w:rPr>
          <w:rFonts w:ascii="Book Antiqua" w:hAnsi="Book Antiqua"/>
          <w:sz w:val="24"/>
          <w:szCs w:val="24"/>
          <w:lang w:val="es-PR"/>
        </w:rPr>
        <w:t>3</w:t>
      </w:r>
    </w:p>
    <w:p w14:paraId="66F94A77" w14:textId="77777777" w:rsidR="00715393" w:rsidRPr="001D7B15" w:rsidRDefault="00715393" w:rsidP="00715393">
      <w:pPr>
        <w:suppressLineNumbers/>
        <w:spacing w:after="0" w:line="240" w:lineRule="auto"/>
        <w:jc w:val="center"/>
        <w:rPr>
          <w:rFonts w:ascii="Book Antiqua" w:hAnsi="Book Antiqua"/>
          <w:sz w:val="24"/>
          <w:szCs w:val="24"/>
          <w:lang w:val="es-PR"/>
        </w:rPr>
      </w:pPr>
    </w:p>
    <w:p w14:paraId="04AAA873" w14:textId="77777777" w:rsidR="00840DB3" w:rsidRDefault="00840DB3" w:rsidP="00715393">
      <w:pPr>
        <w:suppressLineNumbers/>
        <w:spacing w:after="0" w:line="240" w:lineRule="auto"/>
        <w:jc w:val="center"/>
        <w:rPr>
          <w:rFonts w:ascii="Book Antiqua" w:hAnsi="Book Antiqua"/>
          <w:i/>
          <w:sz w:val="24"/>
          <w:szCs w:val="24"/>
          <w:lang w:val="es-PR"/>
        </w:rPr>
      </w:pPr>
      <w:r w:rsidRPr="001D7B15">
        <w:rPr>
          <w:rFonts w:ascii="Book Antiqua" w:hAnsi="Book Antiqua"/>
          <w:sz w:val="24"/>
          <w:szCs w:val="24"/>
          <w:lang w:val="es-PR"/>
        </w:rPr>
        <w:t>P</w:t>
      </w:r>
      <w:r w:rsidR="00D65D32">
        <w:rPr>
          <w:rFonts w:ascii="Book Antiqua" w:hAnsi="Book Antiqua"/>
          <w:sz w:val="24"/>
          <w:szCs w:val="24"/>
          <w:lang w:val="es-PR"/>
        </w:rPr>
        <w:t xml:space="preserve">resentado por la </w:t>
      </w:r>
      <w:r w:rsidR="00CF0252">
        <w:rPr>
          <w:rFonts w:ascii="Book Antiqua" w:hAnsi="Book Antiqua"/>
          <w:sz w:val="24"/>
          <w:szCs w:val="24"/>
          <w:lang w:val="es-PR"/>
        </w:rPr>
        <w:t xml:space="preserve">Representante </w:t>
      </w:r>
      <w:r w:rsidRPr="001D7B15">
        <w:rPr>
          <w:rFonts w:ascii="Book Antiqua" w:hAnsi="Book Antiqua"/>
          <w:i/>
          <w:sz w:val="24"/>
          <w:szCs w:val="24"/>
          <w:lang w:val="es-PR"/>
        </w:rPr>
        <w:t>Burgos Muñiz</w:t>
      </w:r>
    </w:p>
    <w:p w14:paraId="220D08DD" w14:textId="77777777" w:rsidR="00715393" w:rsidRPr="001D7B15" w:rsidRDefault="00715393" w:rsidP="00715393">
      <w:pPr>
        <w:suppressLineNumbers/>
        <w:spacing w:after="0" w:line="240" w:lineRule="auto"/>
        <w:jc w:val="center"/>
        <w:rPr>
          <w:rFonts w:ascii="Book Antiqua" w:hAnsi="Book Antiqua"/>
          <w:i/>
          <w:sz w:val="24"/>
          <w:szCs w:val="24"/>
          <w:lang w:val="es-PR"/>
        </w:rPr>
      </w:pPr>
    </w:p>
    <w:p w14:paraId="6919CBE4" w14:textId="00A226D7" w:rsidR="00840DB3" w:rsidRDefault="00CF0252" w:rsidP="00715393">
      <w:pPr>
        <w:suppressLineNumbers/>
        <w:spacing w:after="0" w:line="240" w:lineRule="auto"/>
        <w:jc w:val="center"/>
        <w:rPr>
          <w:rFonts w:ascii="Book Antiqua" w:hAnsi="Book Antiqua"/>
          <w:sz w:val="24"/>
          <w:szCs w:val="24"/>
          <w:lang w:val="es-PR"/>
        </w:rPr>
      </w:pPr>
      <w:r w:rsidRPr="004B688F">
        <w:rPr>
          <w:rFonts w:ascii="Book Antiqua" w:hAnsi="Book Antiqua"/>
          <w:sz w:val="24"/>
          <w:szCs w:val="24"/>
          <w:lang w:val="es-PR"/>
        </w:rPr>
        <w:t>Referida a la Comisión</w:t>
      </w:r>
      <w:r w:rsidR="00905264" w:rsidRPr="004B688F">
        <w:rPr>
          <w:rFonts w:ascii="Book Antiqua" w:hAnsi="Book Antiqua"/>
          <w:sz w:val="24"/>
          <w:szCs w:val="24"/>
          <w:lang w:val="es-PR"/>
        </w:rPr>
        <w:t xml:space="preserve"> de</w:t>
      </w:r>
      <w:r w:rsidR="0003682D">
        <w:rPr>
          <w:rFonts w:ascii="Book Antiqua" w:hAnsi="Book Antiqua"/>
          <w:sz w:val="24"/>
          <w:szCs w:val="24"/>
          <w:lang w:val="es-PR"/>
        </w:rPr>
        <w:t xml:space="preserve"> lo Jurídico</w:t>
      </w:r>
    </w:p>
    <w:p w14:paraId="1DAFE038" w14:textId="77777777" w:rsidR="00715393" w:rsidRPr="001D7B15" w:rsidRDefault="00715393" w:rsidP="00715393">
      <w:pPr>
        <w:suppressLineNumbers/>
        <w:spacing w:after="0" w:line="240" w:lineRule="auto"/>
        <w:jc w:val="center"/>
        <w:rPr>
          <w:rFonts w:ascii="Book Antiqua" w:hAnsi="Book Antiqua"/>
          <w:sz w:val="24"/>
          <w:szCs w:val="24"/>
          <w:lang w:val="es-PR"/>
        </w:rPr>
      </w:pPr>
    </w:p>
    <w:p w14:paraId="7F397784" w14:textId="77777777" w:rsidR="00840DB3" w:rsidRDefault="00840DB3" w:rsidP="00715393">
      <w:pPr>
        <w:suppressLineNumbers/>
        <w:spacing w:after="0" w:line="240" w:lineRule="auto"/>
        <w:jc w:val="center"/>
        <w:rPr>
          <w:rFonts w:ascii="Book Antiqua" w:hAnsi="Book Antiqua"/>
          <w:b/>
          <w:sz w:val="28"/>
          <w:szCs w:val="28"/>
          <w:lang w:val="es-PR"/>
        </w:rPr>
      </w:pPr>
      <w:r w:rsidRPr="001D7B15">
        <w:rPr>
          <w:rFonts w:ascii="Book Antiqua" w:hAnsi="Book Antiqua"/>
          <w:b/>
          <w:sz w:val="28"/>
          <w:szCs w:val="28"/>
          <w:lang w:val="es-PR"/>
        </w:rPr>
        <w:t xml:space="preserve">LEY </w:t>
      </w:r>
    </w:p>
    <w:p w14:paraId="5AAB057A" w14:textId="77777777" w:rsidR="00715393" w:rsidRDefault="00715393" w:rsidP="00715393">
      <w:pPr>
        <w:suppressLineNumbers/>
        <w:spacing w:after="0" w:line="240" w:lineRule="auto"/>
        <w:jc w:val="center"/>
        <w:rPr>
          <w:rFonts w:ascii="Book Antiqua" w:hAnsi="Book Antiqua"/>
          <w:b/>
          <w:sz w:val="28"/>
          <w:szCs w:val="28"/>
          <w:lang w:val="es-PR"/>
        </w:rPr>
      </w:pPr>
    </w:p>
    <w:p w14:paraId="6DFE0357" w14:textId="7DC0CAAB" w:rsidR="00542D1A" w:rsidRPr="00FC20EB" w:rsidRDefault="00542D1A" w:rsidP="00715393">
      <w:pPr>
        <w:suppressLineNumbers/>
        <w:spacing w:after="0" w:line="240" w:lineRule="auto"/>
        <w:ind w:left="720" w:hanging="720"/>
        <w:jc w:val="both"/>
        <w:rPr>
          <w:rFonts w:ascii="Book Antiqua" w:eastAsia="Times New Roman" w:hAnsi="Book Antiqua" w:cs="Times New Roman"/>
          <w:sz w:val="24"/>
          <w:szCs w:val="20"/>
          <w:lang w:val="es-PR"/>
        </w:rPr>
      </w:pPr>
      <w:r w:rsidRPr="005216A3">
        <w:rPr>
          <w:rFonts w:ascii="Book Antiqua" w:eastAsia="Times New Roman" w:hAnsi="Book Antiqua" w:cs="Times New Roman"/>
          <w:sz w:val="24"/>
          <w:szCs w:val="20"/>
          <w:lang w:val="es-ES_tradnl"/>
        </w:rPr>
        <w:t xml:space="preserve">Para </w:t>
      </w:r>
      <w:bookmarkStart w:id="1" w:name="_Hlk478414098"/>
      <w:r w:rsidR="00FC20EB" w:rsidRPr="005216A3">
        <w:rPr>
          <w:rFonts w:ascii="Book Antiqua" w:eastAsia="Times New Roman" w:hAnsi="Book Antiqua" w:cs="Times New Roman"/>
          <w:sz w:val="24"/>
          <w:szCs w:val="20"/>
          <w:lang w:val="es-PR"/>
        </w:rPr>
        <w:t>crear la “</w:t>
      </w:r>
      <w:r w:rsidR="0096234C">
        <w:rPr>
          <w:rFonts w:ascii="Book Antiqua" w:eastAsia="Times New Roman" w:hAnsi="Book Antiqua" w:cs="Times New Roman"/>
          <w:sz w:val="24"/>
          <w:szCs w:val="20"/>
          <w:lang w:val="es-PR"/>
        </w:rPr>
        <w:t xml:space="preserve">Ley para la Protección </w:t>
      </w:r>
      <w:r w:rsidR="00364B89">
        <w:rPr>
          <w:rFonts w:ascii="Book Antiqua" w:eastAsia="Times New Roman" w:hAnsi="Book Antiqua" w:cs="Times New Roman"/>
          <w:sz w:val="24"/>
          <w:szCs w:val="20"/>
          <w:lang w:val="es-PR"/>
        </w:rPr>
        <w:t xml:space="preserve">y Seguridad </w:t>
      </w:r>
      <w:r w:rsidR="0096234C">
        <w:rPr>
          <w:rFonts w:ascii="Book Antiqua" w:eastAsia="Times New Roman" w:hAnsi="Book Antiqua" w:cs="Times New Roman"/>
          <w:sz w:val="24"/>
          <w:szCs w:val="20"/>
          <w:lang w:val="es-PR"/>
        </w:rPr>
        <w:t>de la Mujer en Baños Públicos</w:t>
      </w:r>
      <w:r w:rsidR="00070960">
        <w:rPr>
          <w:rFonts w:ascii="Book Antiqua" w:eastAsia="Times New Roman" w:hAnsi="Book Antiqua" w:cs="Times New Roman"/>
          <w:sz w:val="24"/>
          <w:szCs w:val="20"/>
          <w:lang w:val="es-PR"/>
        </w:rPr>
        <w:t xml:space="preserve"> Múltiples</w:t>
      </w:r>
      <w:r w:rsidR="0096234C">
        <w:rPr>
          <w:rFonts w:ascii="Book Antiqua" w:eastAsia="Times New Roman" w:hAnsi="Book Antiqua" w:cs="Times New Roman"/>
          <w:sz w:val="24"/>
          <w:szCs w:val="20"/>
          <w:lang w:val="es-PR"/>
        </w:rPr>
        <w:t>”</w:t>
      </w:r>
      <w:r w:rsidR="004B688F" w:rsidRPr="005216A3">
        <w:rPr>
          <w:rFonts w:ascii="Book Antiqua" w:eastAsia="Times New Roman" w:hAnsi="Book Antiqua" w:cs="Times New Roman"/>
          <w:sz w:val="24"/>
          <w:szCs w:val="20"/>
          <w:lang w:val="es-PR"/>
        </w:rPr>
        <w:t xml:space="preserve"> </w:t>
      </w:r>
      <w:r w:rsidR="00FC20EB" w:rsidRPr="005216A3">
        <w:rPr>
          <w:rFonts w:ascii="Book Antiqua" w:eastAsia="Times New Roman" w:hAnsi="Book Antiqua" w:cs="Times New Roman"/>
          <w:sz w:val="24"/>
          <w:szCs w:val="20"/>
          <w:lang w:val="es-PR"/>
        </w:rPr>
        <w:t xml:space="preserve">a los fines de disponer que </w:t>
      </w:r>
      <w:bookmarkEnd w:id="1"/>
      <w:r w:rsidR="004B688F" w:rsidRPr="005216A3">
        <w:rPr>
          <w:rFonts w:ascii="Book Antiqua" w:eastAsia="Times New Roman" w:hAnsi="Book Antiqua" w:cs="Times New Roman"/>
          <w:sz w:val="24"/>
          <w:szCs w:val="20"/>
          <w:lang w:val="es-PR"/>
        </w:rPr>
        <w:t xml:space="preserve">ninguna agencia, instrumentalidad y/o dependencia del Estado Libre Asociado de Puerto Rico podrá implementar baños </w:t>
      </w:r>
      <w:r w:rsidR="00245DAD">
        <w:rPr>
          <w:rFonts w:ascii="Book Antiqua" w:eastAsia="Times New Roman" w:hAnsi="Book Antiqua" w:cs="Times New Roman"/>
          <w:sz w:val="24"/>
          <w:szCs w:val="20"/>
          <w:lang w:val="es-PR"/>
        </w:rPr>
        <w:t xml:space="preserve">múltiples </w:t>
      </w:r>
      <w:r w:rsidR="004B688F" w:rsidRPr="005216A3">
        <w:rPr>
          <w:rFonts w:ascii="Book Antiqua" w:eastAsia="Times New Roman" w:hAnsi="Book Antiqua" w:cs="Times New Roman"/>
          <w:sz w:val="24"/>
          <w:szCs w:val="20"/>
          <w:lang w:val="es-PR"/>
        </w:rPr>
        <w:t xml:space="preserve">inclusivos, mixtos o </w:t>
      </w:r>
      <w:r w:rsidR="00012BFE">
        <w:rPr>
          <w:rFonts w:ascii="Book Antiqua" w:eastAsia="Times New Roman" w:hAnsi="Book Antiqua" w:cs="Times New Roman"/>
          <w:sz w:val="24"/>
          <w:szCs w:val="20"/>
          <w:lang w:val="es-PR"/>
        </w:rPr>
        <w:t>n</w:t>
      </w:r>
      <w:r w:rsidR="004B688F" w:rsidRPr="005216A3">
        <w:rPr>
          <w:rFonts w:ascii="Book Antiqua" w:eastAsia="Times New Roman" w:hAnsi="Book Antiqua" w:cs="Times New Roman"/>
          <w:sz w:val="24"/>
          <w:szCs w:val="20"/>
          <w:lang w:val="es-PR"/>
        </w:rPr>
        <w:t>eutro</w:t>
      </w:r>
      <w:r w:rsidR="00012BFE">
        <w:rPr>
          <w:rFonts w:ascii="Book Antiqua" w:eastAsia="Times New Roman" w:hAnsi="Book Antiqua" w:cs="Times New Roman"/>
          <w:sz w:val="24"/>
          <w:szCs w:val="20"/>
          <w:lang w:val="es-PR"/>
        </w:rPr>
        <w:t>s</w:t>
      </w:r>
      <w:r w:rsidR="004B688F" w:rsidRPr="005216A3">
        <w:rPr>
          <w:rFonts w:ascii="Book Antiqua" w:eastAsia="Times New Roman" w:hAnsi="Book Antiqua" w:cs="Times New Roman"/>
          <w:sz w:val="24"/>
          <w:szCs w:val="20"/>
          <w:lang w:val="es-PR"/>
        </w:rPr>
        <w:t xml:space="preserve"> en sus facilidades</w:t>
      </w:r>
      <w:r w:rsidR="0096234C">
        <w:rPr>
          <w:rFonts w:ascii="Book Antiqua" w:eastAsia="Times New Roman" w:hAnsi="Book Antiqua" w:cs="Times New Roman"/>
          <w:sz w:val="24"/>
          <w:szCs w:val="20"/>
          <w:lang w:val="es-PR"/>
        </w:rPr>
        <w:t xml:space="preserve"> ni permitir personas del sexo opuesto en baños para un sexo determinado</w:t>
      </w:r>
      <w:r w:rsidR="004B688F" w:rsidRPr="005216A3">
        <w:rPr>
          <w:rFonts w:ascii="Book Antiqua" w:eastAsia="Times New Roman" w:hAnsi="Book Antiqua" w:cs="Times New Roman"/>
          <w:sz w:val="24"/>
          <w:szCs w:val="20"/>
          <w:lang w:val="es-PR"/>
        </w:rPr>
        <w:t>. Se dispone, además, que</w:t>
      </w:r>
      <w:r w:rsidR="00094A2A">
        <w:rPr>
          <w:rFonts w:ascii="Book Antiqua" w:eastAsia="Times New Roman" w:hAnsi="Book Antiqua" w:cs="Times New Roman"/>
          <w:sz w:val="24"/>
          <w:szCs w:val="20"/>
          <w:lang w:val="es-PR"/>
        </w:rPr>
        <w:t xml:space="preserve"> todos</w:t>
      </w:r>
      <w:r w:rsidR="004B688F" w:rsidRPr="005216A3">
        <w:rPr>
          <w:rFonts w:ascii="Book Antiqua" w:eastAsia="Times New Roman" w:hAnsi="Book Antiqua" w:cs="Times New Roman"/>
          <w:sz w:val="24"/>
          <w:szCs w:val="20"/>
          <w:lang w:val="es-PR"/>
        </w:rPr>
        <w:t xml:space="preserve"> los baños serán divididos por el sexo biológico de las personas, específicamente baños para las mujeres y baños para los hombres</w:t>
      </w:r>
      <w:r w:rsidR="005216A3" w:rsidRPr="005216A3">
        <w:rPr>
          <w:rFonts w:ascii="Book Antiqua" w:eastAsia="Times New Roman" w:hAnsi="Book Antiqua" w:cs="Times New Roman"/>
          <w:sz w:val="24"/>
          <w:szCs w:val="20"/>
          <w:lang w:val="es-PR"/>
        </w:rPr>
        <w:t>; y para otros fines relacionados.</w:t>
      </w:r>
      <w:r w:rsidR="005216A3">
        <w:rPr>
          <w:rFonts w:ascii="Book Antiqua" w:eastAsia="Times New Roman" w:hAnsi="Book Antiqua" w:cs="Times New Roman"/>
          <w:sz w:val="24"/>
          <w:szCs w:val="20"/>
          <w:lang w:val="es-PR"/>
        </w:rPr>
        <w:t xml:space="preserve"> </w:t>
      </w:r>
    </w:p>
    <w:p w14:paraId="44D321A2" w14:textId="77777777" w:rsidR="00542D1A" w:rsidRPr="001D7B15" w:rsidRDefault="00542D1A" w:rsidP="00715393">
      <w:pPr>
        <w:suppressLineNumbers/>
        <w:spacing w:after="0" w:line="240" w:lineRule="auto"/>
        <w:jc w:val="both"/>
        <w:rPr>
          <w:rFonts w:ascii="Book Antiqua" w:hAnsi="Book Antiqua"/>
          <w:sz w:val="24"/>
          <w:szCs w:val="24"/>
          <w:lang w:val="es-PR"/>
        </w:rPr>
      </w:pPr>
    </w:p>
    <w:p w14:paraId="72BE1598" w14:textId="77777777" w:rsidR="00840DB3" w:rsidRDefault="00840DB3" w:rsidP="00715393">
      <w:pPr>
        <w:suppressLineNumbers/>
        <w:spacing w:after="0" w:line="240" w:lineRule="auto"/>
        <w:jc w:val="center"/>
        <w:rPr>
          <w:rFonts w:ascii="Book Antiqua" w:hAnsi="Book Antiqua"/>
          <w:sz w:val="24"/>
          <w:szCs w:val="24"/>
          <w:lang w:val="es-PR"/>
        </w:rPr>
      </w:pPr>
      <w:r w:rsidRPr="001D7B15">
        <w:rPr>
          <w:rFonts w:ascii="Book Antiqua" w:hAnsi="Book Antiqua"/>
          <w:sz w:val="24"/>
          <w:szCs w:val="24"/>
          <w:lang w:val="es-PR"/>
        </w:rPr>
        <w:t>EXPOSICIÓN DE MOTIVOS</w:t>
      </w:r>
    </w:p>
    <w:p w14:paraId="014F6EF2" w14:textId="77777777" w:rsidR="00715393" w:rsidRDefault="00715393" w:rsidP="00715393">
      <w:pPr>
        <w:suppressLineNumbers/>
        <w:spacing w:after="0" w:line="240" w:lineRule="auto"/>
        <w:jc w:val="center"/>
        <w:rPr>
          <w:rFonts w:ascii="Book Antiqua" w:hAnsi="Book Antiqua"/>
          <w:sz w:val="24"/>
          <w:szCs w:val="24"/>
          <w:lang w:val="es-PR"/>
        </w:rPr>
      </w:pPr>
    </w:p>
    <w:p w14:paraId="630BBEE8" w14:textId="49AE05F5" w:rsidR="006D12A2" w:rsidRPr="006D12A2" w:rsidRDefault="00102580" w:rsidP="006D12A2">
      <w:pPr>
        <w:suppressLineNumbers/>
        <w:spacing w:after="0" w:line="240" w:lineRule="auto"/>
        <w:jc w:val="both"/>
        <w:rPr>
          <w:rFonts w:ascii="Book Antiqua" w:hAnsi="Book Antiqua"/>
          <w:sz w:val="24"/>
          <w:szCs w:val="24"/>
          <w:lang w:val="es-PR"/>
        </w:rPr>
      </w:pPr>
      <w:r>
        <w:rPr>
          <w:rFonts w:ascii="Book Antiqua" w:hAnsi="Book Antiqua"/>
          <w:sz w:val="24"/>
          <w:szCs w:val="24"/>
          <w:lang w:val="es-PR"/>
        </w:rPr>
        <w:tab/>
      </w:r>
      <w:r w:rsidR="00094A2A" w:rsidRPr="00094A2A">
        <w:rPr>
          <w:rFonts w:ascii="Book Antiqua" w:hAnsi="Book Antiqua"/>
          <w:sz w:val="24"/>
          <w:szCs w:val="24"/>
          <w:lang w:val="es-PR"/>
        </w:rPr>
        <w:t xml:space="preserve">Creemos firmemente que la dignidad del ser humano es inviolable y que cada persona tiene derecho a utilizar un baño público de forma limpia, segura y accesible. </w:t>
      </w:r>
      <w:r w:rsidR="006D12A2">
        <w:rPr>
          <w:rFonts w:ascii="Book Antiqua" w:hAnsi="Book Antiqua"/>
          <w:sz w:val="24"/>
          <w:szCs w:val="24"/>
          <w:lang w:val="es-PR"/>
        </w:rPr>
        <w:t>En los últimos años, la suscitada controversia de los baños</w:t>
      </w:r>
      <w:r w:rsidR="00094A2A">
        <w:rPr>
          <w:rFonts w:ascii="Book Antiqua" w:hAnsi="Book Antiqua"/>
          <w:sz w:val="24"/>
          <w:szCs w:val="24"/>
          <w:lang w:val="es-PR"/>
        </w:rPr>
        <w:t xml:space="preserve"> </w:t>
      </w:r>
      <w:r w:rsidR="006D12A2">
        <w:rPr>
          <w:rFonts w:ascii="Book Antiqua" w:hAnsi="Book Antiqua"/>
          <w:sz w:val="24"/>
          <w:szCs w:val="24"/>
          <w:lang w:val="es-PR"/>
        </w:rPr>
        <w:t>inclusivos, mixtos o neutro</w:t>
      </w:r>
      <w:r w:rsidR="00012BFE">
        <w:rPr>
          <w:rFonts w:ascii="Book Antiqua" w:hAnsi="Book Antiqua"/>
          <w:sz w:val="24"/>
          <w:szCs w:val="24"/>
          <w:lang w:val="es-PR"/>
        </w:rPr>
        <w:t>s</w:t>
      </w:r>
      <w:r w:rsidR="006D12A2">
        <w:rPr>
          <w:rFonts w:ascii="Book Antiqua" w:hAnsi="Book Antiqua"/>
          <w:sz w:val="24"/>
          <w:szCs w:val="24"/>
          <w:lang w:val="es-PR"/>
        </w:rPr>
        <w:t xml:space="preserve"> ha incrementado exponencialmente. Específicamente, las personas </w:t>
      </w:r>
      <w:r w:rsidR="00245DAD">
        <w:rPr>
          <w:rFonts w:ascii="Book Antiqua" w:hAnsi="Book Antiqua"/>
          <w:sz w:val="24"/>
          <w:szCs w:val="24"/>
          <w:lang w:val="es-PR"/>
        </w:rPr>
        <w:t>que se autoperciben diferente a su sexo biológico</w:t>
      </w:r>
      <w:r w:rsidR="006D12A2">
        <w:rPr>
          <w:rFonts w:ascii="Book Antiqua" w:hAnsi="Book Antiqua"/>
          <w:sz w:val="24"/>
          <w:szCs w:val="24"/>
          <w:lang w:val="es-PR"/>
        </w:rPr>
        <w:t xml:space="preserve"> han</w:t>
      </w:r>
      <w:r w:rsidR="000E31C0">
        <w:rPr>
          <w:rFonts w:ascii="Book Antiqua" w:hAnsi="Book Antiqua"/>
          <w:sz w:val="24"/>
          <w:szCs w:val="24"/>
          <w:lang w:val="es-PR"/>
        </w:rPr>
        <w:t xml:space="preserve"> alegado</w:t>
      </w:r>
      <w:r w:rsidR="006D12A2">
        <w:rPr>
          <w:rFonts w:ascii="Book Antiqua" w:hAnsi="Book Antiqua"/>
          <w:sz w:val="24"/>
          <w:szCs w:val="24"/>
          <w:lang w:val="es-PR"/>
        </w:rPr>
        <w:t xml:space="preserve"> que la distinción por sexo de los baños públicos es discriminatoria contra esta población y viola su dignidad como seres humanos. </w:t>
      </w:r>
      <w:r w:rsidR="0096234C">
        <w:rPr>
          <w:rFonts w:ascii="Book Antiqua" w:hAnsi="Book Antiqua"/>
          <w:sz w:val="24"/>
          <w:szCs w:val="24"/>
          <w:lang w:val="es-PR"/>
        </w:rPr>
        <w:t xml:space="preserve">Por esta razón, no nos oponemos a que personas cuya </w:t>
      </w:r>
      <w:r w:rsidR="00B5446E">
        <w:rPr>
          <w:rFonts w:ascii="Book Antiqua" w:hAnsi="Book Antiqua"/>
          <w:sz w:val="24"/>
          <w:szCs w:val="24"/>
          <w:lang w:val="es-PR"/>
        </w:rPr>
        <w:t>auto</w:t>
      </w:r>
      <w:r w:rsidR="0096234C">
        <w:rPr>
          <w:rFonts w:ascii="Book Antiqua" w:hAnsi="Book Antiqua"/>
          <w:sz w:val="24"/>
          <w:szCs w:val="24"/>
          <w:lang w:val="es-PR"/>
        </w:rPr>
        <w:t>percepción sea distinta a la de su sexo biológico, reciba</w:t>
      </w:r>
      <w:r w:rsidR="00245DAD">
        <w:rPr>
          <w:rFonts w:ascii="Book Antiqua" w:hAnsi="Book Antiqua"/>
          <w:sz w:val="24"/>
          <w:szCs w:val="24"/>
          <w:lang w:val="es-PR"/>
        </w:rPr>
        <w:t>n</w:t>
      </w:r>
      <w:r w:rsidR="0096234C">
        <w:rPr>
          <w:rFonts w:ascii="Book Antiqua" w:hAnsi="Book Antiqua"/>
          <w:sz w:val="24"/>
          <w:szCs w:val="24"/>
          <w:lang w:val="es-PR"/>
        </w:rPr>
        <w:t xml:space="preserve"> un acomodo razonable </w:t>
      </w:r>
      <w:r w:rsidR="00094A2A">
        <w:rPr>
          <w:rFonts w:ascii="Book Antiqua" w:hAnsi="Book Antiqua"/>
          <w:sz w:val="24"/>
          <w:szCs w:val="24"/>
          <w:lang w:val="es-PR"/>
        </w:rPr>
        <w:t xml:space="preserve">al </w:t>
      </w:r>
      <w:r w:rsidR="00720371">
        <w:rPr>
          <w:rFonts w:ascii="Book Antiqua" w:hAnsi="Book Antiqua"/>
          <w:sz w:val="24"/>
          <w:szCs w:val="24"/>
          <w:lang w:val="es-PR"/>
        </w:rPr>
        <w:t xml:space="preserve">momento de realizar </w:t>
      </w:r>
      <w:r w:rsidR="0096234C">
        <w:rPr>
          <w:rFonts w:ascii="Book Antiqua" w:hAnsi="Book Antiqua"/>
          <w:sz w:val="24"/>
          <w:szCs w:val="24"/>
          <w:lang w:val="es-PR"/>
        </w:rPr>
        <w:t xml:space="preserve">sus necesidades </w:t>
      </w:r>
      <w:r w:rsidR="00982810">
        <w:rPr>
          <w:rFonts w:ascii="Book Antiqua" w:hAnsi="Book Antiqua"/>
          <w:sz w:val="24"/>
          <w:szCs w:val="24"/>
          <w:lang w:val="es-PR"/>
        </w:rPr>
        <w:t>fisiológicas</w:t>
      </w:r>
      <w:r w:rsidR="00245DAD">
        <w:rPr>
          <w:rFonts w:ascii="Book Antiqua" w:hAnsi="Book Antiqua"/>
          <w:sz w:val="24"/>
          <w:szCs w:val="24"/>
          <w:lang w:val="es-PR"/>
        </w:rPr>
        <w:t xml:space="preserve"> sin afectar el derecho de los demás</w:t>
      </w:r>
      <w:r w:rsidR="0096234C">
        <w:rPr>
          <w:rFonts w:ascii="Book Antiqua" w:hAnsi="Book Antiqua"/>
          <w:sz w:val="24"/>
          <w:szCs w:val="24"/>
          <w:lang w:val="es-PR"/>
        </w:rPr>
        <w:t>. No obstante, e</w:t>
      </w:r>
      <w:r w:rsidR="006D12A2">
        <w:rPr>
          <w:rFonts w:ascii="Book Antiqua" w:hAnsi="Book Antiqua"/>
          <w:sz w:val="24"/>
          <w:szCs w:val="24"/>
          <w:lang w:val="es-PR"/>
        </w:rPr>
        <w:t>ncontramos meritorio hacer un recuento del surgimiento de los baños públicos separados por sexo</w:t>
      </w:r>
      <w:r w:rsidR="0096234C">
        <w:rPr>
          <w:rFonts w:ascii="Book Antiqua" w:hAnsi="Book Antiqua"/>
          <w:sz w:val="24"/>
          <w:szCs w:val="24"/>
          <w:lang w:val="es-PR"/>
        </w:rPr>
        <w:t xml:space="preserve"> y su fin dirigido a la protección </w:t>
      </w:r>
      <w:r w:rsidR="00094A2A">
        <w:rPr>
          <w:rFonts w:ascii="Book Antiqua" w:hAnsi="Book Antiqua"/>
          <w:sz w:val="24"/>
          <w:szCs w:val="24"/>
          <w:lang w:val="es-PR"/>
        </w:rPr>
        <w:t xml:space="preserve">y seguridad </w:t>
      </w:r>
      <w:r w:rsidR="0096234C">
        <w:rPr>
          <w:rFonts w:ascii="Book Antiqua" w:hAnsi="Book Antiqua"/>
          <w:sz w:val="24"/>
          <w:szCs w:val="24"/>
          <w:lang w:val="es-PR"/>
        </w:rPr>
        <w:t>de la mujer</w:t>
      </w:r>
      <w:r w:rsidR="006D12A2">
        <w:rPr>
          <w:rFonts w:ascii="Book Antiqua" w:hAnsi="Book Antiqua"/>
          <w:sz w:val="24"/>
          <w:szCs w:val="24"/>
          <w:lang w:val="es-PR"/>
        </w:rPr>
        <w:t xml:space="preserve">. </w:t>
      </w:r>
    </w:p>
    <w:p w14:paraId="54A7AB16" w14:textId="77777777" w:rsidR="006D12A2" w:rsidRPr="006D12A2" w:rsidRDefault="006D12A2" w:rsidP="006D12A2">
      <w:pPr>
        <w:suppressLineNumbers/>
        <w:spacing w:after="0" w:line="240" w:lineRule="auto"/>
        <w:jc w:val="both"/>
        <w:rPr>
          <w:rFonts w:ascii="Book Antiqua" w:hAnsi="Book Antiqua"/>
          <w:sz w:val="24"/>
          <w:szCs w:val="24"/>
          <w:lang w:val="es-PR"/>
        </w:rPr>
      </w:pPr>
    </w:p>
    <w:p w14:paraId="3F5B5EE8" w14:textId="50D4CDA1" w:rsidR="006D12A2" w:rsidRPr="006D12A2" w:rsidRDefault="006D12A2" w:rsidP="006D12A2">
      <w:pPr>
        <w:suppressLineNumbers/>
        <w:spacing w:after="0" w:line="240" w:lineRule="auto"/>
        <w:ind w:firstLine="720"/>
        <w:jc w:val="both"/>
        <w:rPr>
          <w:rFonts w:ascii="Book Antiqua" w:hAnsi="Book Antiqua"/>
          <w:sz w:val="24"/>
          <w:szCs w:val="24"/>
          <w:lang w:val="es-PR"/>
        </w:rPr>
      </w:pPr>
      <w:r>
        <w:rPr>
          <w:rFonts w:ascii="Book Antiqua" w:hAnsi="Book Antiqua"/>
          <w:sz w:val="24"/>
          <w:szCs w:val="24"/>
          <w:lang w:val="es-PR"/>
        </w:rPr>
        <w:lastRenderedPageBreak/>
        <w:t xml:space="preserve">Durante el siglo XVIII, los baños no eran públicos en la forma en </w:t>
      </w:r>
      <w:r w:rsidR="00F4295A">
        <w:rPr>
          <w:rFonts w:ascii="Book Antiqua" w:hAnsi="Book Antiqua"/>
          <w:sz w:val="24"/>
          <w:szCs w:val="24"/>
          <w:lang w:val="es-PR"/>
        </w:rPr>
        <w:t xml:space="preserve">la que actualmente conocemos, </w:t>
      </w:r>
      <w:r>
        <w:rPr>
          <w:rFonts w:ascii="Book Antiqua" w:hAnsi="Book Antiqua"/>
          <w:sz w:val="24"/>
          <w:szCs w:val="24"/>
          <w:lang w:val="es-PR"/>
        </w:rPr>
        <w:t xml:space="preserve">esto debido a que las nociones de intimidad varían de acuerdo con la costumbre, cultura y momento histórico. Durante el medioevo, las personas realizaban sus necesidades físicas a la vista de todos. No fue hasta la época victoriana que aparecen los baños cerrados, garantizando así la intimidad de la persona al momento de realizar sus necesidades </w:t>
      </w:r>
      <w:r w:rsidR="002E23CC">
        <w:rPr>
          <w:rFonts w:ascii="Book Antiqua" w:hAnsi="Book Antiqua"/>
          <w:sz w:val="24"/>
          <w:szCs w:val="24"/>
          <w:lang w:val="es-PR"/>
        </w:rPr>
        <w:t>fisiol</w:t>
      </w:r>
      <w:r w:rsidR="002E23CC">
        <w:rPr>
          <w:rFonts w:ascii="Cambria" w:hAnsi="Cambria"/>
          <w:sz w:val="24"/>
          <w:szCs w:val="24"/>
          <w:lang w:val="es-PR"/>
        </w:rPr>
        <w:t>ógicas</w:t>
      </w:r>
      <w:r>
        <w:rPr>
          <w:rFonts w:ascii="Book Antiqua" w:hAnsi="Book Antiqua"/>
          <w:sz w:val="24"/>
          <w:szCs w:val="24"/>
          <w:lang w:val="es-PR"/>
        </w:rPr>
        <w:t xml:space="preserve">. </w:t>
      </w:r>
      <w:r w:rsidRPr="006D12A2">
        <w:rPr>
          <w:rFonts w:ascii="Book Antiqua" w:hAnsi="Book Antiqua"/>
          <w:sz w:val="24"/>
          <w:szCs w:val="24"/>
          <w:lang w:val="es-PR"/>
        </w:rPr>
        <w:t xml:space="preserve">En un </w:t>
      </w:r>
      <w:r w:rsidR="002769EF">
        <w:rPr>
          <w:rFonts w:ascii="Book Antiqua" w:hAnsi="Book Antiqua"/>
          <w:sz w:val="24"/>
          <w:szCs w:val="24"/>
          <w:lang w:val="es-PR"/>
        </w:rPr>
        <w:t xml:space="preserve">inicio, </w:t>
      </w:r>
      <w:r w:rsidRPr="006D12A2">
        <w:rPr>
          <w:rFonts w:ascii="Book Antiqua" w:hAnsi="Book Antiqua"/>
          <w:sz w:val="24"/>
          <w:szCs w:val="24"/>
          <w:lang w:val="es-PR"/>
        </w:rPr>
        <w:t>esos baños eran destinados s</w:t>
      </w:r>
      <w:r w:rsidR="00CB3BED">
        <w:rPr>
          <w:rFonts w:ascii="Book Antiqua" w:hAnsi="Book Antiqua"/>
          <w:sz w:val="24"/>
          <w:szCs w:val="24"/>
          <w:lang w:val="es-PR"/>
        </w:rPr>
        <w:t>o</w:t>
      </w:r>
      <w:r w:rsidRPr="006D12A2">
        <w:rPr>
          <w:rFonts w:ascii="Book Antiqua" w:hAnsi="Book Antiqua"/>
          <w:sz w:val="24"/>
          <w:szCs w:val="24"/>
          <w:lang w:val="es-PR"/>
        </w:rPr>
        <w:t xml:space="preserve">lo </w:t>
      </w:r>
      <w:r w:rsidR="00F44A68">
        <w:rPr>
          <w:rFonts w:ascii="Book Antiqua" w:hAnsi="Book Antiqua"/>
          <w:sz w:val="24"/>
          <w:szCs w:val="24"/>
          <w:lang w:val="es-PR"/>
        </w:rPr>
        <w:t>par</w:t>
      </w:r>
      <w:r w:rsidRPr="006D12A2">
        <w:rPr>
          <w:rFonts w:ascii="Book Antiqua" w:hAnsi="Book Antiqua"/>
          <w:sz w:val="24"/>
          <w:szCs w:val="24"/>
          <w:lang w:val="es-PR"/>
        </w:rPr>
        <w:t xml:space="preserve">a varones. </w:t>
      </w:r>
      <w:r w:rsidR="002769EF">
        <w:rPr>
          <w:rFonts w:ascii="Book Antiqua" w:hAnsi="Book Antiqua"/>
          <w:sz w:val="24"/>
          <w:szCs w:val="24"/>
          <w:lang w:val="es-PR"/>
        </w:rPr>
        <w:t xml:space="preserve">Los avances de la plomería y el alcantarillado no permitieron la instalación de baños en el interior de las edificaciones hasta aproximadamente el 1850, y, por lo tanto, </w:t>
      </w:r>
      <w:r w:rsidRPr="006D12A2">
        <w:rPr>
          <w:rFonts w:ascii="Book Antiqua" w:hAnsi="Book Antiqua"/>
          <w:sz w:val="24"/>
          <w:szCs w:val="24"/>
          <w:lang w:val="es-PR"/>
        </w:rPr>
        <w:t>se utilizaron hasta ese momento los “armarios de agua” con espacio para un</w:t>
      </w:r>
      <w:r w:rsidR="002769EF">
        <w:rPr>
          <w:rFonts w:ascii="Book Antiqua" w:hAnsi="Book Antiqua"/>
          <w:sz w:val="24"/>
          <w:szCs w:val="24"/>
          <w:lang w:val="es-PR"/>
        </w:rPr>
        <w:t xml:space="preserve">a sola persona. Tomó mucho tiempo </w:t>
      </w:r>
      <w:r w:rsidR="00F44A68">
        <w:rPr>
          <w:rFonts w:ascii="Book Antiqua" w:hAnsi="Book Antiqua"/>
          <w:sz w:val="24"/>
          <w:szCs w:val="24"/>
          <w:lang w:val="es-PR"/>
        </w:rPr>
        <w:t xml:space="preserve">para </w:t>
      </w:r>
      <w:r w:rsidR="002769EF">
        <w:rPr>
          <w:rFonts w:ascii="Book Antiqua" w:hAnsi="Book Antiqua"/>
          <w:sz w:val="24"/>
          <w:szCs w:val="24"/>
          <w:lang w:val="es-PR"/>
        </w:rPr>
        <w:t xml:space="preserve">que las mujeres se sintieran cómodas en utilizar los baños, lo cual equivalía a orinar en público. Aún en ese espacio semiprivado, era público, humillante, indecente e inseguro. </w:t>
      </w:r>
      <w:r w:rsidRPr="006D12A2">
        <w:rPr>
          <w:rFonts w:ascii="Book Antiqua" w:hAnsi="Book Antiqua"/>
          <w:sz w:val="24"/>
          <w:szCs w:val="24"/>
          <w:lang w:val="es-PR"/>
        </w:rPr>
        <w:t>Por ello, se esperaba que, por recato, las mujeres contuvieran lo más posible su necesidad de utilizarlos.</w:t>
      </w:r>
    </w:p>
    <w:p w14:paraId="2F54C40C" w14:textId="77777777" w:rsidR="006D12A2" w:rsidRPr="006D12A2" w:rsidRDefault="006D12A2" w:rsidP="006D12A2">
      <w:pPr>
        <w:suppressLineNumbers/>
        <w:spacing w:after="0" w:line="240" w:lineRule="auto"/>
        <w:jc w:val="both"/>
        <w:rPr>
          <w:rFonts w:ascii="Book Antiqua" w:hAnsi="Book Antiqua"/>
          <w:sz w:val="24"/>
          <w:szCs w:val="24"/>
          <w:lang w:val="es-PR"/>
        </w:rPr>
      </w:pPr>
    </w:p>
    <w:p w14:paraId="124DF802" w14:textId="678D354F" w:rsidR="006D12A2" w:rsidRPr="006D12A2" w:rsidRDefault="002769EF" w:rsidP="002769EF">
      <w:pPr>
        <w:suppressLineNumbers/>
        <w:spacing w:after="0" w:line="240" w:lineRule="auto"/>
        <w:ind w:firstLine="720"/>
        <w:jc w:val="both"/>
        <w:rPr>
          <w:rFonts w:ascii="Book Antiqua" w:hAnsi="Book Antiqua"/>
          <w:sz w:val="24"/>
          <w:szCs w:val="24"/>
          <w:lang w:val="es-PR"/>
        </w:rPr>
      </w:pPr>
      <w:r>
        <w:rPr>
          <w:rFonts w:ascii="Book Antiqua" w:hAnsi="Book Antiqua"/>
          <w:sz w:val="24"/>
          <w:szCs w:val="24"/>
          <w:lang w:val="es-PR"/>
        </w:rPr>
        <w:t xml:space="preserve">En la medida en que la mujer se fue incorporando a la esfera pública, sus necesidades se fueron transformando y la sociedad tuvo que tomar acción para acoplarse a </w:t>
      </w:r>
      <w:r w:rsidRPr="000E31C0">
        <w:rPr>
          <w:rFonts w:ascii="Book Antiqua" w:hAnsi="Book Antiqua"/>
          <w:sz w:val="24"/>
          <w:szCs w:val="24"/>
          <w:lang w:val="es-PR"/>
        </w:rPr>
        <w:t>la</w:t>
      </w:r>
      <w:r w:rsidR="004F5AA9" w:rsidRPr="000E31C0">
        <w:rPr>
          <w:rFonts w:ascii="Book Antiqua" w:hAnsi="Book Antiqua"/>
          <w:sz w:val="24"/>
          <w:szCs w:val="24"/>
          <w:lang w:val="es-PR"/>
        </w:rPr>
        <w:t xml:space="preserve">s exigencias que supone </w:t>
      </w:r>
      <w:r w:rsidR="002218F4">
        <w:rPr>
          <w:rFonts w:ascii="Book Antiqua" w:hAnsi="Book Antiqua"/>
          <w:sz w:val="24"/>
          <w:szCs w:val="24"/>
          <w:lang w:val="es-PR"/>
        </w:rPr>
        <w:t xml:space="preserve">la </w:t>
      </w:r>
      <w:r>
        <w:rPr>
          <w:rFonts w:ascii="Book Antiqua" w:hAnsi="Book Antiqua"/>
          <w:sz w:val="24"/>
          <w:szCs w:val="24"/>
          <w:lang w:val="es-PR"/>
        </w:rPr>
        <w:t xml:space="preserve">realidad biológica de las mujeres. Las proletarias </w:t>
      </w:r>
      <w:r w:rsidR="006D12A2" w:rsidRPr="006D12A2">
        <w:rPr>
          <w:rFonts w:ascii="Book Antiqua" w:hAnsi="Book Antiqua"/>
          <w:sz w:val="24"/>
          <w:szCs w:val="24"/>
          <w:lang w:val="es-PR"/>
        </w:rPr>
        <w:t>debían contentarse con la utilización de los baños en aquel momento “masculinos”, con todas las dificultades de seguridad e higi</w:t>
      </w:r>
      <w:r w:rsidR="00F44A68">
        <w:rPr>
          <w:rFonts w:ascii="Book Antiqua" w:hAnsi="Book Antiqua"/>
          <w:sz w:val="24"/>
          <w:szCs w:val="24"/>
          <w:lang w:val="es-PR"/>
        </w:rPr>
        <w:t>ene</w:t>
      </w:r>
      <w:r w:rsidR="006D12A2" w:rsidRPr="006D12A2">
        <w:rPr>
          <w:rFonts w:ascii="Book Antiqua" w:hAnsi="Book Antiqua"/>
          <w:sz w:val="24"/>
          <w:szCs w:val="24"/>
          <w:lang w:val="es-PR"/>
        </w:rPr>
        <w:t xml:space="preserve"> que ello acarreaba</w:t>
      </w:r>
      <w:r w:rsidR="009E1FAE">
        <w:rPr>
          <w:rFonts w:ascii="Book Antiqua" w:hAnsi="Book Antiqua"/>
          <w:sz w:val="24"/>
          <w:szCs w:val="24"/>
          <w:lang w:val="es-PR"/>
        </w:rPr>
        <w:t xml:space="preserve">, </w:t>
      </w:r>
      <w:r w:rsidR="009E1FAE" w:rsidRPr="000E31C0">
        <w:rPr>
          <w:rFonts w:ascii="Book Antiqua" w:hAnsi="Book Antiqua"/>
          <w:sz w:val="24"/>
          <w:szCs w:val="24"/>
          <w:lang w:val="es-PR"/>
        </w:rPr>
        <w:t>y e</w:t>
      </w:r>
      <w:r w:rsidR="006D12A2" w:rsidRPr="000E31C0">
        <w:rPr>
          <w:rFonts w:ascii="Book Antiqua" w:hAnsi="Book Antiqua"/>
          <w:sz w:val="24"/>
          <w:szCs w:val="24"/>
          <w:lang w:val="es-PR"/>
        </w:rPr>
        <w:t>n las fábricas</w:t>
      </w:r>
      <w:r w:rsidR="00B8520B" w:rsidRPr="000E31C0">
        <w:rPr>
          <w:rFonts w:ascii="Book Antiqua" w:hAnsi="Book Antiqua"/>
          <w:sz w:val="24"/>
          <w:szCs w:val="24"/>
          <w:lang w:val="es-PR"/>
        </w:rPr>
        <w:t>,</w:t>
      </w:r>
      <w:r w:rsidR="006D12A2" w:rsidRPr="000E31C0">
        <w:rPr>
          <w:rFonts w:ascii="Book Antiqua" w:hAnsi="Book Antiqua"/>
          <w:sz w:val="24"/>
          <w:szCs w:val="24"/>
          <w:lang w:val="es-PR"/>
        </w:rPr>
        <w:t xml:space="preserve"> </w:t>
      </w:r>
      <w:r w:rsidR="006D12A2" w:rsidRPr="006D12A2">
        <w:rPr>
          <w:rFonts w:ascii="Book Antiqua" w:hAnsi="Book Antiqua"/>
          <w:sz w:val="24"/>
          <w:szCs w:val="24"/>
          <w:lang w:val="es-PR"/>
        </w:rPr>
        <w:t>los baños eran s</w:t>
      </w:r>
      <w:r w:rsidR="00CB3BED">
        <w:rPr>
          <w:rFonts w:ascii="Book Antiqua" w:hAnsi="Book Antiqua"/>
          <w:sz w:val="24"/>
          <w:szCs w:val="24"/>
          <w:lang w:val="es-PR"/>
        </w:rPr>
        <w:t>o</w:t>
      </w:r>
      <w:r w:rsidR="006D12A2" w:rsidRPr="006D12A2">
        <w:rPr>
          <w:rFonts w:ascii="Book Antiqua" w:hAnsi="Book Antiqua"/>
          <w:sz w:val="24"/>
          <w:szCs w:val="24"/>
          <w:lang w:val="es-PR"/>
        </w:rPr>
        <w:t xml:space="preserve">lo para varones. Durante las guerras mundiales, la incorporación de las mujeres en las fábricas fue masiva para suplir la mano de obra masculina. Sin embargo, la provisión de instalaciones adecuadas para mujeres, como </w:t>
      </w:r>
      <w:r>
        <w:rPr>
          <w:rFonts w:ascii="Book Antiqua" w:hAnsi="Book Antiqua"/>
          <w:sz w:val="24"/>
          <w:szCs w:val="24"/>
          <w:lang w:val="es-PR"/>
        </w:rPr>
        <w:t>lavamanos</w:t>
      </w:r>
      <w:r w:rsidR="006D12A2" w:rsidRPr="006D12A2">
        <w:rPr>
          <w:rFonts w:ascii="Book Antiqua" w:hAnsi="Book Antiqua"/>
          <w:sz w:val="24"/>
          <w:szCs w:val="24"/>
          <w:lang w:val="es-PR"/>
        </w:rPr>
        <w:t xml:space="preserve">, vestuarios e inodoros, fue considerada como una inversión demasiado grande para algunos </w:t>
      </w:r>
      <w:r w:rsidR="00F44A68">
        <w:rPr>
          <w:rFonts w:ascii="Book Antiqua" w:hAnsi="Book Antiqua"/>
          <w:sz w:val="24"/>
          <w:szCs w:val="24"/>
          <w:lang w:val="es-PR"/>
        </w:rPr>
        <w:t>patronos</w:t>
      </w:r>
      <w:r w:rsidR="006D12A2" w:rsidRPr="006D12A2">
        <w:rPr>
          <w:rFonts w:ascii="Book Antiqua" w:hAnsi="Book Antiqua"/>
          <w:sz w:val="24"/>
          <w:szCs w:val="24"/>
          <w:lang w:val="es-PR"/>
        </w:rPr>
        <w:t>. Por lo tanto, aún a principios del siglo XIX, la falta de instalaciones sanitarias adecuadas para mujeres fue utilizada como excusa para no contratarlas laboralmente.</w:t>
      </w:r>
    </w:p>
    <w:p w14:paraId="54300DA3" w14:textId="77777777" w:rsidR="006D12A2" w:rsidRPr="006D12A2" w:rsidRDefault="006D12A2" w:rsidP="006D12A2">
      <w:pPr>
        <w:suppressLineNumbers/>
        <w:spacing w:after="0" w:line="240" w:lineRule="auto"/>
        <w:jc w:val="both"/>
        <w:rPr>
          <w:rFonts w:ascii="Book Antiqua" w:hAnsi="Book Antiqua"/>
          <w:sz w:val="24"/>
          <w:szCs w:val="24"/>
          <w:lang w:val="es-PR"/>
        </w:rPr>
      </w:pPr>
    </w:p>
    <w:p w14:paraId="528806CC" w14:textId="2B4C6EC3" w:rsidR="006D12A2" w:rsidRPr="006D12A2" w:rsidRDefault="006D12A2" w:rsidP="002769EF">
      <w:pPr>
        <w:suppressLineNumbers/>
        <w:spacing w:after="0" w:line="240" w:lineRule="auto"/>
        <w:ind w:firstLine="720"/>
        <w:jc w:val="both"/>
        <w:rPr>
          <w:rFonts w:ascii="Book Antiqua" w:hAnsi="Book Antiqua"/>
          <w:sz w:val="24"/>
          <w:szCs w:val="24"/>
          <w:lang w:val="es-PR"/>
        </w:rPr>
      </w:pPr>
      <w:r w:rsidRPr="006D12A2">
        <w:rPr>
          <w:rFonts w:ascii="Book Antiqua" w:hAnsi="Book Antiqua"/>
          <w:sz w:val="24"/>
          <w:szCs w:val="24"/>
          <w:lang w:val="es-PR"/>
        </w:rPr>
        <w:t xml:space="preserve">La separación de esferas por sexo tiene </w:t>
      </w:r>
      <w:r w:rsidR="00B5446E">
        <w:rPr>
          <w:rFonts w:ascii="Book Antiqua" w:hAnsi="Book Antiqua"/>
          <w:sz w:val="24"/>
          <w:szCs w:val="24"/>
          <w:lang w:val="es-PR"/>
        </w:rPr>
        <w:t>como propósito brindar un lugar privado y seguro para la mujer, pues su derecho a utilizar el espacio público se ve limitado a raíz de</w:t>
      </w:r>
      <w:r w:rsidRPr="006D12A2">
        <w:rPr>
          <w:rFonts w:ascii="Book Antiqua" w:hAnsi="Book Antiqua"/>
          <w:sz w:val="24"/>
          <w:szCs w:val="24"/>
          <w:lang w:val="es-PR"/>
        </w:rPr>
        <w:t xml:space="preserve"> las violaciones</w:t>
      </w:r>
      <w:r w:rsidR="002769EF">
        <w:rPr>
          <w:rFonts w:ascii="Book Antiqua" w:hAnsi="Book Antiqua"/>
          <w:sz w:val="24"/>
          <w:szCs w:val="24"/>
          <w:lang w:val="es-PR"/>
        </w:rPr>
        <w:t xml:space="preserve"> y agresiones sexuales</w:t>
      </w:r>
      <w:r w:rsidR="00B5446E">
        <w:rPr>
          <w:rFonts w:ascii="Book Antiqua" w:hAnsi="Book Antiqua"/>
          <w:sz w:val="24"/>
          <w:szCs w:val="24"/>
          <w:lang w:val="es-PR"/>
        </w:rPr>
        <w:t xml:space="preserve"> a las cuales es más vulnerable y propensa</w:t>
      </w:r>
      <w:r w:rsidRPr="006D12A2">
        <w:rPr>
          <w:rFonts w:ascii="Book Antiqua" w:hAnsi="Book Antiqua"/>
          <w:sz w:val="24"/>
          <w:szCs w:val="24"/>
          <w:lang w:val="es-PR"/>
        </w:rPr>
        <w:t xml:space="preserve">. </w:t>
      </w:r>
      <w:r w:rsidR="002769EF">
        <w:rPr>
          <w:rFonts w:ascii="Book Antiqua" w:hAnsi="Book Antiqua"/>
          <w:sz w:val="24"/>
          <w:szCs w:val="24"/>
          <w:lang w:val="es-PR"/>
        </w:rPr>
        <w:t>Para evitar agresiones hacia las mujeres dentro de los baños masculinos, surgió la idea de crear un baño especialmente para las mujeres, que proveería un ambiente cálido y seguro para sus necesidades</w:t>
      </w:r>
      <w:r w:rsidR="00F44A68">
        <w:rPr>
          <w:rFonts w:ascii="Book Antiqua" w:hAnsi="Book Antiqua"/>
          <w:sz w:val="24"/>
          <w:szCs w:val="24"/>
          <w:lang w:val="es-PR"/>
        </w:rPr>
        <w:t xml:space="preserve"> particulares</w:t>
      </w:r>
      <w:r w:rsidR="002769EF">
        <w:rPr>
          <w:rFonts w:ascii="Book Antiqua" w:hAnsi="Book Antiqua"/>
          <w:sz w:val="24"/>
          <w:szCs w:val="24"/>
          <w:lang w:val="es-PR"/>
        </w:rPr>
        <w:t xml:space="preserve">. </w:t>
      </w:r>
    </w:p>
    <w:p w14:paraId="47799F1E" w14:textId="77777777" w:rsidR="006D12A2" w:rsidRPr="006D12A2" w:rsidRDefault="006D12A2" w:rsidP="006D12A2">
      <w:pPr>
        <w:suppressLineNumbers/>
        <w:spacing w:after="0" w:line="240" w:lineRule="auto"/>
        <w:jc w:val="both"/>
        <w:rPr>
          <w:rFonts w:ascii="Book Antiqua" w:hAnsi="Book Antiqua"/>
          <w:sz w:val="24"/>
          <w:szCs w:val="24"/>
          <w:lang w:val="es-PR"/>
        </w:rPr>
      </w:pPr>
    </w:p>
    <w:p w14:paraId="1FDA2807" w14:textId="596C9B47" w:rsidR="006D12A2" w:rsidRPr="006D12A2" w:rsidRDefault="006D12A2" w:rsidP="00BC4730">
      <w:pPr>
        <w:suppressLineNumbers/>
        <w:spacing w:after="0" w:line="240" w:lineRule="auto"/>
        <w:ind w:firstLine="720"/>
        <w:jc w:val="both"/>
        <w:rPr>
          <w:rFonts w:ascii="Book Antiqua" w:hAnsi="Book Antiqua"/>
          <w:sz w:val="24"/>
          <w:szCs w:val="24"/>
          <w:lang w:val="es-PR"/>
        </w:rPr>
      </w:pPr>
      <w:r w:rsidRPr="006D12A2">
        <w:rPr>
          <w:rFonts w:ascii="Book Antiqua" w:hAnsi="Book Antiqua"/>
          <w:sz w:val="24"/>
          <w:szCs w:val="24"/>
          <w:lang w:val="es-PR"/>
        </w:rPr>
        <w:t>La creación de baños exclusivos para mujeres</w:t>
      </w:r>
      <w:r w:rsidR="002769EF">
        <w:rPr>
          <w:rFonts w:ascii="Book Antiqua" w:hAnsi="Book Antiqua"/>
          <w:sz w:val="24"/>
          <w:szCs w:val="24"/>
          <w:lang w:val="es-PR"/>
        </w:rPr>
        <w:t xml:space="preserve"> fue una conquista novedosa para los derechos de las mujeres. Los primeros baños públicos separados</w:t>
      </w:r>
      <w:r w:rsidR="00BC4730">
        <w:rPr>
          <w:rFonts w:ascii="Book Antiqua" w:hAnsi="Book Antiqua"/>
          <w:sz w:val="24"/>
          <w:szCs w:val="24"/>
          <w:lang w:val="es-PR"/>
        </w:rPr>
        <w:t xml:space="preserve"> </w:t>
      </w:r>
      <w:r w:rsidRPr="006D12A2">
        <w:rPr>
          <w:rFonts w:ascii="Book Antiqua" w:hAnsi="Book Antiqua"/>
          <w:sz w:val="24"/>
          <w:szCs w:val="24"/>
          <w:lang w:val="es-PR"/>
        </w:rPr>
        <w:t>por sexo se establecieron en París en el siglo XVIII</w:t>
      </w:r>
      <w:r w:rsidR="00B5446E">
        <w:rPr>
          <w:rFonts w:ascii="Book Antiqua" w:hAnsi="Book Antiqua"/>
          <w:sz w:val="24"/>
          <w:szCs w:val="24"/>
          <w:lang w:val="es-PR"/>
        </w:rPr>
        <w:t>.</w:t>
      </w:r>
      <w:r w:rsidRPr="006D12A2">
        <w:rPr>
          <w:rFonts w:ascii="Book Antiqua" w:hAnsi="Book Antiqua"/>
          <w:sz w:val="24"/>
          <w:szCs w:val="24"/>
          <w:lang w:val="es-PR"/>
        </w:rPr>
        <w:t xml:space="preserve"> </w:t>
      </w:r>
      <w:r w:rsidR="00B5446E">
        <w:rPr>
          <w:rFonts w:ascii="Book Antiqua" w:hAnsi="Book Antiqua"/>
          <w:sz w:val="24"/>
          <w:szCs w:val="24"/>
          <w:lang w:val="es-PR"/>
        </w:rPr>
        <w:t>Las leyes</w:t>
      </w:r>
      <w:r w:rsidRPr="006D12A2">
        <w:rPr>
          <w:rFonts w:ascii="Book Antiqua" w:hAnsi="Book Antiqua"/>
          <w:sz w:val="24"/>
          <w:szCs w:val="24"/>
          <w:lang w:val="es-PR"/>
        </w:rPr>
        <w:t xml:space="preserve"> que en </w:t>
      </w:r>
      <w:r w:rsidR="00BC4730" w:rsidRPr="006D12A2">
        <w:rPr>
          <w:rFonts w:ascii="Book Antiqua" w:hAnsi="Book Antiqua"/>
          <w:sz w:val="24"/>
          <w:szCs w:val="24"/>
          <w:lang w:val="es-PR"/>
        </w:rPr>
        <w:t>EE. UU.</w:t>
      </w:r>
      <w:r w:rsidRPr="006D12A2">
        <w:rPr>
          <w:rFonts w:ascii="Book Antiqua" w:hAnsi="Book Antiqua"/>
          <w:sz w:val="24"/>
          <w:szCs w:val="24"/>
          <w:lang w:val="es-PR"/>
        </w:rPr>
        <w:t xml:space="preserve"> exigía</w:t>
      </w:r>
      <w:r w:rsidR="00BC4730">
        <w:rPr>
          <w:rFonts w:ascii="Book Antiqua" w:hAnsi="Book Antiqua"/>
          <w:sz w:val="24"/>
          <w:szCs w:val="24"/>
          <w:lang w:val="es-PR"/>
        </w:rPr>
        <w:t>n</w:t>
      </w:r>
      <w:r w:rsidRPr="006D12A2">
        <w:rPr>
          <w:rFonts w:ascii="Book Antiqua" w:hAnsi="Book Antiqua"/>
          <w:sz w:val="24"/>
          <w:szCs w:val="24"/>
          <w:lang w:val="es-PR"/>
        </w:rPr>
        <w:t xml:space="preserve"> la instalación de baños separados comenzaron </w:t>
      </w:r>
      <w:r w:rsidR="00BC4730">
        <w:rPr>
          <w:rFonts w:ascii="Book Antiqua" w:hAnsi="Book Antiqua"/>
          <w:sz w:val="24"/>
          <w:szCs w:val="24"/>
          <w:lang w:val="es-PR"/>
        </w:rPr>
        <w:t>a finales</w:t>
      </w:r>
      <w:r w:rsidRPr="006D12A2">
        <w:rPr>
          <w:rFonts w:ascii="Book Antiqua" w:hAnsi="Book Antiqua"/>
          <w:sz w:val="24"/>
          <w:szCs w:val="24"/>
          <w:lang w:val="es-PR"/>
        </w:rPr>
        <w:t xml:space="preserve"> de la década de 1800</w:t>
      </w:r>
      <w:r w:rsidR="00BC4730">
        <w:rPr>
          <w:rFonts w:ascii="Book Antiqua" w:hAnsi="Book Antiqua"/>
          <w:sz w:val="24"/>
          <w:szCs w:val="24"/>
          <w:lang w:val="es-PR"/>
        </w:rPr>
        <w:t xml:space="preserve">. </w:t>
      </w:r>
      <w:r w:rsidRPr="006D12A2">
        <w:rPr>
          <w:rFonts w:ascii="Book Antiqua" w:hAnsi="Book Antiqua"/>
          <w:sz w:val="24"/>
          <w:szCs w:val="24"/>
          <w:lang w:val="es-PR"/>
        </w:rPr>
        <w:t>Incluso</w:t>
      </w:r>
      <w:r w:rsidR="00F44A68">
        <w:rPr>
          <w:rFonts w:ascii="Book Antiqua" w:hAnsi="Book Antiqua"/>
          <w:sz w:val="24"/>
          <w:szCs w:val="24"/>
          <w:lang w:val="es-PR"/>
        </w:rPr>
        <w:t>,</w:t>
      </w:r>
      <w:r w:rsidRPr="006D12A2">
        <w:rPr>
          <w:rFonts w:ascii="Book Antiqua" w:hAnsi="Book Antiqua"/>
          <w:sz w:val="24"/>
          <w:szCs w:val="24"/>
          <w:lang w:val="es-PR"/>
        </w:rPr>
        <w:t xml:space="preserve"> la creación del papel higiénico (más imprescindible para las mujeres que para los varones) es una conquista relativamente reciente</w:t>
      </w:r>
      <w:r w:rsidR="00BC4730">
        <w:rPr>
          <w:rFonts w:ascii="Book Antiqua" w:hAnsi="Book Antiqua"/>
          <w:sz w:val="24"/>
          <w:szCs w:val="24"/>
          <w:lang w:val="es-PR"/>
        </w:rPr>
        <w:t>, puesto que se acopla a la necesidad de la mujer de sentarse al momento de realizar sus necesidades biológicas</w:t>
      </w:r>
      <w:r w:rsidR="00B5446E">
        <w:rPr>
          <w:rFonts w:ascii="Book Antiqua" w:hAnsi="Book Antiqua"/>
          <w:sz w:val="24"/>
          <w:szCs w:val="24"/>
          <w:lang w:val="es-PR"/>
        </w:rPr>
        <w:t xml:space="preserve"> a diferencia del hombre, que la mayor parte del tiempo se encuentra de pie</w:t>
      </w:r>
      <w:r w:rsidR="00BC4730">
        <w:rPr>
          <w:rFonts w:ascii="Book Antiqua" w:hAnsi="Book Antiqua"/>
          <w:sz w:val="24"/>
          <w:szCs w:val="24"/>
          <w:lang w:val="es-PR"/>
        </w:rPr>
        <w:t xml:space="preserve">. </w:t>
      </w:r>
    </w:p>
    <w:p w14:paraId="0F3E5E20" w14:textId="77777777" w:rsidR="006D12A2" w:rsidRPr="006D12A2" w:rsidRDefault="006D12A2" w:rsidP="006D12A2">
      <w:pPr>
        <w:suppressLineNumbers/>
        <w:spacing w:after="0" w:line="240" w:lineRule="auto"/>
        <w:jc w:val="both"/>
        <w:rPr>
          <w:rFonts w:ascii="Book Antiqua" w:hAnsi="Book Antiqua"/>
          <w:sz w:val="24"/>
          <w:szCs w:val="24"/>
          <w:lang w:val="es-PR"/>
        </w:rPr>
      </w:pPr>
    </w:p>
    <w:p w14:paraId="5D256708" w14:textId="723B6B7E" w:rsidR="006D12A2" w:rsidRPr="006D12A2" w:rsidRDefault="006D12A2" w:rsidP="00BC4730">
      <w:pPr>
        <w:suppressLineNumbers/>
        <w:spacing w:after="0" w:line="240" w:lineRule="auto"/>
        <w:ind w:firstLine="720"/>
        <w:jc w:val="both"/>
        <w:rPr>
          <w:rFonts w:ascii="Book Antiqua" w:hAnsi="Book Antiqua"/>
          <w:sz w:val="24"/>
          <w:szCs w:val="24"/>
          <w:lang w:val="es-PR"/>
        </w:rPr>
      </w:pPr>
      <w:r w:rsidRPr="006D12A2">
        <w:rPr>
          <w:rFonts w:ascii="Book Antiqua" w:hAnsi="Book Antiqua"/>
          <w:sz w:val="24"/>
          <w:szCs w:val="24"/>
          <w:lang w:val="es-PR"/>
        </w:rPr>
        <w:t>La existencia de baños separados</w:t>
      </w:r>
      <w:r w:rsidR="00BC4730">
        <w:rPr>
          <w:rFonts w:ascii="Book Antiqua" w:hAnsi="Book Antiqua"/>
          <w:sz w:val="24"/>
          <w:szCs w:val="24"/>
          <w:lang w:val="es-PR"/>
        </w:rPr>
        <w:t xml:space="preserve"> </w:t>
      </w:r>
      <w:r w:rsidRPr="006D12A2">
        <w:rPr>
          <w:rFonts w:ascii="Book Antiqua" w:hAnsi="Book Antiqua"/>
          <w:sz w:val="24"/>
          <w:szCs w:val="24"/>
          <w:lang w:val="es-PR"/>
        </w:rPr>
        <w:t xml:space="preserve">no responde a un mero prejuicio derivado de la moral victoriana, sino a la peligrosidad </w:t>
      </w:r>
      <w:r w:rsidR="008836E1" w:rsidRPr="000E31C0">
        <w:rPr>
          <w:rFonts w:ascii="Book Antiqua" w:hAnsi="Book Antiqua"/>
          <w:sz w:val="24"/>
          <w:szCs w:val="24"/>
          <w:lang w:val="es-PR"/>
        </w:rPr>
        <w:t>potencial</w:t>
      </w:r>
      <w:r w:rsidR="008836E1">
        <w:rPr>
          <w:rFonts w:ascii="Book Antiqua" w:hAnsi="Book Antiqua"/>
          <w:sz w:val="24"/>
          <w:szCs w:val="24"/>
          <w:lang w:val="es-PR"/>
        </w:rPr>
        <w:t xml:space="preserve"> </w:t>
      </w:r>
      <w:r w:rsidRPr="006D12A2">
        <w:rPr>
          <w:rFonts w:ascii="Book Antiqua" w:hAnsi="Book Antiqua"/>
          <w:sz w:val="24"/>
          <w:szCs w:val="24"/>
          <w:lang w:val="es-PR"/>
        </w:rPr>
        <w:t xml:space="preserve">de la cohabitación de espacios </w:t>
      </w:r>
      <w:r w:rsidR="008836E1">
        <w:rPr>
          <w:rFonts w:ascii="Book Antiqua" w:hAnsi="Book Antiqua"/>
          <w:sz w:val="24"/>
          <w:szCs w:val="24"/>
          <w:lang w:val="es-PR"/>
        </w:rPr>
        <w:t xml:space="preserve">de esta </w:t>
      </w:r>
      <w:r w:rsidR="008836E1" w:rsidRPr="000E31C0">
        <w:rPr>
          <w:rFonts w:ascii="Book Antiqua" w:hAnsi="Book Antiqua"/>
          <w:sz w:val="24"/>
          <w:szCs w:val="24"/>
          <w:lang w:val="es-PR"/>
        </w:rPr>
        <w:t>naturaleza</w:t>
      </w:r>
      <w:r w:rsidR="008836E1">
        <w:rPr>
          <w:rFonts w:ascii="Book Antiqua" w:hAnsi="Book Antiqua"/>
          <w:sz w:val="24"/>
          <w:szCs w:val="24"/>
          <w:lang w:val="es-PR"/>
        </w:rPr>
        <w:t xml:space="preserve"> </w:t>
      </w:r>
      <w:r w:rsidRPr="006D12A2">
        <w:rPr>
          <w:rFonts w:ascii="Book Antiqua" w:hAnsi="Book Antiqua"/>
          <w:sz w:val="24"/>
          <w:szCs w:val="24"/>
          <w:lang w:val="es-PR"/>
        </w:rPr>
        <w:t>con varones</w:t>
      </w:r>
      <w:r w:rsidR="000E31C0">
        <w:rPr>
          <w:rFonts w:ascii="Book Antiqua" w:hAnsi="Book Antiqua"/>
          <w:sz w:val="24"/>
          <w:szCs w:val="24"/>
          <w:lang w:val="es-PR"/>
        </w:rPr>
        <w:t xml:space="preserve">. </w:t>
      </w:r>
      <w:r w:rsidRPr="006D12A2">
        <w:rPr>
          <w:rFonts w:ascii="Book Antiqua" w:hAnsi="Book Antiqua"/>
          <w:sz w:val="24"/>
          <w:szCs w:val="24"/>
          <w:lang w:val="es-PR"/>
        </w:rPr>
        <w:t>Por esta razón</w:t>
      </w:r>
      <w:r w:rsidR="00DC69C0">
        <w:rPr>
          <w:rFonts w:ascii="Book Antiqua" w:hAnsi="Book Antiqua"/>
          <w:sz w:val="24"/>
          <w:szCs w:val="24"/>
          <w:lang w:val="es-PR"/>
        </w:rPr>
        <w:t>,</w:t>
      </w:r>
      <w:r w:rsidRPr="006D12A2">
        <w:rPr>
          <w:rFonts w:ascii="Book Antiqua" w:hAnsi="Book Antiqua"/>
          <w:sz w:val="24"/>
          <w:szCs w:val="24"/>
          <w:lang w:val="es-PR"/>
        </w:rPr>
        <w:t xml:space="preserve"> las mujeres van juntas al baño, no solamente para tener conversaciones privadas, como afirma el sentido común, sino para estar más seguras en esos espacios</w:t>
      </w:r>
      <w:r w:rsidR="00BC4730">
        <w:rPr>
          <w:rFonts w:ascii="Book Antiqua" w:hAnsi="Book Antiqua"/>
          <w:sz w:val="24"/>
          <w:szCs w:val="24"/>
          <w:lang w:val="es-PR"/>
        </w:rPr>
        <w:t xml:space="preserve"> y tener un ambiente de intimidad libre del sexo masculino</w:t>
      </w:r>
      <w:r w:rsidRPr="006D12A2">
        <w:rPr>
          <w:rFonts w:ascii="Book Antiqua" w:hAnsi="Book Antiqua"/>
          <w:sz w:val="24"/>
          <w:szCs w:val="24"/>
          <w:lang w:val="es-PR"/>
        </w:rPr>
        <w:t>.</w:t>
      </w:r>
    </w:p>
    <w:p w14:paraId="7EEE8E4C" w14:textId="77777777" w:rsidR="006D12A2" w:rsidRPr="006D12A2" w:rsidRDefault="006D12A2" w:rsidP="006D12A2">
      <w:pPr>
        <w:suppressLineNumbers/>
        <w:spacing w:after="0" w:line="240" w:lineRule="auto"/>
        <w:jc w:val="both"/>
        <w:rPr>
          <w:rFonts w:ascii="Book Antiqua" w:hAnsi="Book Antiqua"/>
          <w:sz w:val="24"/>
          <w:szCs w:val="24"/>
          <w:lang w:val="es-PR"/>
        </w:rPr>
      </w:pPr>
    </w:p>
    <w:p w14:paraId="43808F52" w14:textId="6C97A95F" w:rsidR="005D26C2" w:rsidRDefault="006D12A2" w:rsidP="006D12A2">
      <w:pPr>
        <w:suppressLineNumbers/>
        <w:spacing w:after="0" w:line="240" w:lineRule="auto"/>
        <w:jc w:val="both"/>
        <w:rPr>
          <w:rFonts w:ascii="Book Antiqua" w:hAnsi="Book Antiqua"/>
          <w:sz w:val="24"/>
          <w:szCs w:val="24"/>
          <w:lang w:val="es-PR"/>
        </w:rPr>
      </w:pPr>
      <w:r w:rsidRPr="006D12A2">
        <w:rPr>
          <w:rFonts w:ascii="Book Antiqua" w:hAnsi="Book Antiqua"/>
          <w:sz w:val="24"/>
          <w:szCs w:val="24"/>
          <w:lang w:val="es-PR"/>
        </w:rPr>
        <w:t xml:space="preserve"> </w:t>
      </w:r>
      <w:r w:rsidR="00BC4730">
        <w:rPr>
          <w:rFonts w:ascii="Book Antiqua" w:hAnsi="Book Antiqua"/>
          <w:sz w:val="24"/>
          <w:szCs w:val="24"/>
          <w:lang w:val="es-PR"/>
        </w:rPr>
        <w:tab/>
      </w:r>
      <w:r w:rsidR="00BC4730" w:rsidRPr="000E31C0">
        <w:rPr>
          <w:rFonts w:ascii="Book Antiqua" w:hAnsi="Book Antiqua"/>
          <w:sz w:val="24"/>
          <w:szCs w:val="24"/>
          <w:lang w:val="es-PR"/>
        </w:rPr>
        <w:t xml:space="preserve">Las personas que abogan por la existencia de baños </w:t>
      </w:r>
      <w:r w:rsidR="0071125B" w:rsidRPr="000E31C0">
        <w:rPr>
          <w:rFonts w:ascii="Book Antiqua" w:hAnsi="Book Antiqua"/>
          <w:sz w:val="24"/>
          <w:szCs w:val="24"/>
          <w:lang w:val="es-PR"/>
        </w:rPr>
        <w:t xml:space="preserve">múltiples </w:t>
      </w:r>
      <w:r w:rsidR="00BC4730" w:rsidRPr="000E31C0">
        <w:rPr>
          <w:rFonts w:ascii="Book Antiqua" w:hAnsi="Book Antiqua"/>
          <w:sz w:val="24"/>
          <w:szCs w:val="24"/>
          <w:lang w:val="es-PR"/>
        </w:rPr>
        <w:t>inclusivos, mixtos o neutro</w:t>
      </w:r>
      <w:r w:rsidR="00012BFE" w:rsidRPr="000E31C0">
        <w:rPr>
          <w:rFonts w:ascii="Book Antiqua" w:hAnsi="Book Antiqua"/>
          <w:sz w:val="24"/>
          <w:szCs w:val="24"/>
          <w:lang w:val="es-PR"/>
        </w:rPr>
        <w:t>s</w:t>
      </w:r>
      <w:r w:rsidR="00BC4730" w:rsidRPr="000E31C0">
        <w:rPr>
          <w:rFonts w:ascii="Book Antiqua" w:hAnsi="Book Antiqua"/>
          <w:sz w:val="24"/>
          <w:szCs w:val="24"/>
          <w:lang w:val="es-PR"/>
        </w:rPr>
        <w:t xml:space="preserve"> </w:t>
      </w:r>
      <w:r w:rsidR="00C75868" w:rsidRPr="000E31C0">
        <w:rPr>
          <w:rFonts w:ascii="Book Antiqua" w:hAnsi="Book Antiqua"/>
          <w:sz w:val="24"/>
          <w:szCs w:val="24"/>
          <w:lang w:val="es-PR"/>
        </w:rPr>
        <w:t>alegan</w:t>
      </w:r>
      <w:r w:rsidR="00D11FAE" w:rsidRPr="000E31C0">
        <w:rPr>
          <w:rFonts w:ascii="Book Antiqua" w:hAnsi="Book Antiqua"/>
          <w:sz w:val="24"/>
          <w:szCs w:val="24"/>
          <w:lang w:val="es-PR"/>
        </w:rPr>
        <w:t xml:space="preserve"> </w:t>
      </w:r>
      <w:r w:rsidR="00BC4730" w:rsidRPr="000E31C0">
        <w:rPr>
          <w:rFonts w:ascii="Book Antiqua" w:hAnsi="Book Antiqua"/>
          <w:sz w:val="24"/>
          <w:szCs w:val="24"/>
          <w:lang w:val="es-PR"/>
        </w:rPr>
        <w:t>intenta</w:t>
      </w:r>
      <w:r w:rsidR="00D11FAE" w:rsidRPr="000E31C0">
        <w:rPr>
          <w:rFonts w:ascii="Book Antiqua" w:hAnsi="Book Antiqua"/>
          <w:sz w:val="24"/>
          <w:szCs w:val="24"/>
          <w:lang w:val="es-PR"/>
        </w:rPr>
        <w:t>r</w:t>
      </w:r>
      <w:r w:rsidR="00BC4730" w:rsidRPr="000E31C0">
        <w:rPr>
          <w:rFonts w:ascii="Book Antiqua" w:hAnsi="Book Antiqua"/>
          <w:sz w:val="24"/>
          <w:szCs w:val="24"/>
          <w:lang w:val="es-PR"/>
        </w:rPr>
        <w:t xml:space="preserve"> proteger la seguridad y bienestar de las personas</w:t>
      </w:r>
      <w:r w:rsidR="00DC69C0" w:rsidRPr="000E31C0">
        <w:rPr>
          <w:rFonts w:ascii="Book Antiqua" w:hAnsi="Book Antiqua"/>
          <w:sz w:val="24"/>
          <w:szCs w:val="24"/>
          <w:lang w:val="es-PR"/>
        </w:rPr>
        <w:t xml:space="preserve"> </w:t>
      </w:r>
      <w:r w:rsidR="0071125B" w:rsidRPr="000E31C0">
        <w:rPr>
          <w:rFonts w:ascii="Book Antiqua" w:hAnsi="Book Antiqua"/>
          <w:sz w:val="24"/>
          <w:szCs w:val="24"/>
          <w:lang w:val="es-PR"/>
        </w:rPr>
        <w:t>que se autoperciben diferente a</w:t>
      </w:r>
      <w:r w:rsidR="00FD48AB" w:rsidRPr="000E31C0">
        <w:rPr>
          <w:rFonts w:ascii="Book Antiqua" w:hAnsi="Book Antiqua"/>
          <w:sz w:val="24"/>
          <w:szCs w:val="24"/>
          <w:lang w:val="es-PR"/>
        </w:rPr>
        <w:t xml:space="preserve"> </w:t>
      </w:r>
      <w:r w:rsidR="0071125B" w:rsidRPr="000E31C0">
        <w:rPr>
          <w:rFonts w:ascii="Book Antiqua" w:hAnsi="Book Antiqua"/>
          <w:sz w:val="24"/>
          <w:szCs w:val="24"/>
          <w:lang w:val="es-PR"/>
        </w:rPr>
        <w:t>su sexo biológico</w:t>
      </w:r>
      <w:r w:rsidR="00DC69C0" w:rsidRPr="000E31C0">
        <w:rPr>
          <w:rFonts w:ascii="Book Antiqua" w:hAnsi="Book Antiqua"/>
          <w:sz w:val="24"/>
          <w:szCs w:val="24"/>
          <w:lang w:val="es-PR"/>
        </w:rPr>
        <w:t>.</w:t>
      </w:r>
      <w:r w:rsidR="00BC4730" w:rsidRPr="000E31C0">
        <w:rPr>
          <w:rFonts w:ascii="Book Antiqua" w:hAnsi="Book Antiqua"/>
          <w:sz w:val="24"/>
          <w:szCs w:val="24"/>
          <w:lang w:val="es-PR"/>
        </w:rPr>
        <w:t xml:space="preserve"> </w:t>
      </w:r>
      <w:r w:rsidRPr="000E31C0">
        <w:rPr>
          <w:rFonts w:ascii="Book Antiqua" w:hAnsi="Book Antiqua"/>
          <w:sz w:val="24"/>
          <w:szCs w:val="24"/>
          <w:lang w:val="es-PR"/>
        </w:rPr>
        <w:t>Es</w:t>
      </w:r>
      <w:r w:rsidR="00B5446E" w:rsidRPr="000E31C0">
        <w:rPr>
          <w:rFonts w:ascii="Book Antiqua" w:hAnsi="Book Antiqua"/>
          <w:sz w:val="24"/>
          <w:szCs w:val="24"/>
          <w:lang w:val="es-PR"/>
        </w:rPr>
        <w:t>t</w:t>
      </w:r>
      <w:r w:rsidRPr="000E31C0">
        <w:rPr>
          <w:rFonts w:ascii="Book Antiqua" w:hAnsi="Book Antiqua"/>
          <w:sz w:val="24"/>
          <w:szCs w:val="24"/>
          <w:lang w:val="es-PR"/>
        </w:rPr>
        <w:t xml:space="preserve">o constituye una </w:t>
      </w:r>
      <w:r w:rsidR="00890AC6" w:rsidRPr="000E31C0">
        <w:rPr>
          <w:rFonts w:ascii="Book Antiqua" w:hAnsi="Book Antiqua"/>
          <w:sz w:val="24"/>
          <w:szCs w:val="24"/>
          <w:lang w:val="es-PR"/>
        </w:rPr>
        <w:t>reducción</w:t>
      </w:r>
      <w:r w:rsidR="001E082D" w:rsidRPr="000E31C0">
        <w:rPr>
          <w:rFonts w:ascii="Book Antiqua" w:hAnsi="Book Antiqua"/>
          <w:sz w:val="24"/>
          <w:szCs w:val="24"/>
          <w:lang w:val="es-PR"/>
        </w:rPr>
        <w:t xml:space="preserve"> e incl</w:t>
      </w:r>
      <w:r w:rsidR="001419CA" w:rsidRPr="000E31C0">
        <w:rPr>
          <w:rFonts w:ascii="Book Antiqua" w:hAnsi="Book Antiqua"/>
          <w:sz w:val="24"/>
          <w:szCs w:val="24"/>
          <w:lang w:val="es-PR"/>
        </w:rPr>
        <w:t xml:space="preserve">uso, </w:t>
      </w:r>
      <w:r w:rsidR="001E082D" w:rsidRPr="000E31C0">
        <w:rPr>
          <w:rFonts w:ascii="Book Antiqua" w:hAnsi="Book Antiqua"/>
          <w:sz w:val="24"/>
          <w:szCs w:val="24"/>
          <w:lang w:val="es-PR"/>
        </w:rPr>
        <w:t>una</w:t>
      </w:r>
      <w:r w:rsidR="005D4F47" w:rsidRPr="000E31C0">
        <w:rPr>
          <w:rFonts w:ascii="Book Antiqua" w:hAnsi="Book Antiqua"/>
          <w:sz w:val="24"/>
          <w:szCs w:val="24"/>
          <w:lang w:val="es-PR"/>
        </w:rPr>
        <w:t xml:space="preserve"> invisibilización</w:t>
      </w:r>
      <w:r w:rsidR="004A6AA7" w:rsidRPr="000E31C0">
        <w:rPr>
          <w:rFonts w:ascii="Book Antiqua" w:hAnsi="Book Antiqua"/>
          <w:sz w:val="24"/>
          <w:szCs w:val="24"/>
          <w:lang w:val="es-PR"/>
        </w:rPr>
        <w:t>, consciente o no,</w:t>
      </w:r>
      <w:r w:rsidR="001E082D" w:rsidRPr="000E31C0">
        <w:rPr>
          <w:rFonts w:ascii="Book Antiqua" w:hAnsi="Book Antiqua"/>
          <w:sz w:val="24"/>
          <w:szCs w:val="24"/>
          <w:lang w:val="es-PR"/>
        </w:rPr>
        <w:t xml:space="preserve"> de un problema</w:t>
      </w:r>
      <w:r w:rsidR="00030318" w:rsidRPr="000E31C0">
        <w:rPr>
          <w:rFonts w:ascii="Book Antiqua" w:hAnsi="Book Antiqua"/>
          <w:sz w:val="24"/>
          <w:szCs w:val="24"/>
          <w:lang w:val="es-PR"/>
        </w:rPr>
        <w:t xml:space="preserve"> digno de </w:t>
      </w:r>
      <w:r w:rsidR="001419CA" w:rsidRPr="000E31C0">
        <w:rPr>
          <w:rFonts w:ascii="Book Antiqua" w:hAnsi="Book Antiqua"/>
          <w:sz w:val="24"/>
          <w:szCs w:val="24"/>
          <w:lang w:val="es-PR"/>
        </w:rPr>
        <w:t>consideración</w:t>
      </w:r>
      <w:r w:rsidRPr="000E31C0">
        <w:rPr>
          <w:rFonts w:ascii="Book Antiqua" w:hAnsi="Book Antiqua"/>
          <w:sz w:val="24"/>
          <w:szCs w:val="24"/>
          <w:lang w:val="es-PR"/>
        </w:rPr>
        <w:t xml:space="preserve">, </w:t>
      </w:r>
      <w:r w:rsidR="00B5446E" w:rsidRPr="000E31C0">
        <w:rPr>
          <w:rFonts w:ascii="Book Antiqua" w:hAnsi="Book Antiqua"/>
          <w:sz w:val="24"/>
          <w:szCs w:val="24"/>
          <w:lang w:val="es-PR"/>
        </w:rPr>
        <w:t>pues han sido muchas las instancias</w:t>
      </w:r>
      <w:r w:rsidR="00E75428" w:rsidRPr="000E31C0">
        <w:rPr>
          <w:rFonts w:ascii="Book Antiqua" w:hAnsi="Book Antiqua"/>
          <w:sz w:val="24"/>
          <w:szCs w:val="24"/>
          <w:lang w:val="es-PR"/>
        </w:rPr>
        <w:t>, lamentablemente,</w:t>
      </w:r>
      <w:r w:rsidR="00B5446E" w:rsidRPr="000E31C0">
        <w:rPr>
          <w:rFonts w:ascii="Book Antiqua" w:hAnsi="Book Antiqua"/>
          <w:sz w:val="24"/>
          <w:szCs w:val="24"/>
          <w:lang w:val="es-PR"/>
        </w:rPr>
        <w:t xml:space="preserve"> donde hombres que se autoperciben </w:t>
      </w:r>
      <w:r w:rsidR="0071125B" w:rsidRPr="000E31C0">
        <w:rPr>
          <w:rFonts w:ascii="Book Antiqua" w:hAnsi="Book Antiqua"/>
          <w:sz w:val="24"/>
          <w:szCs w:val="24"/>
          <w:lang w:val="es-PR"/>
        </w:rPr>
        <w:t>mujeres</w:t>
      </w:r>
      <w:r w:rsidR="00B5446E" w:rsidRPr="000E31C0">
        <w:rPr>
          <w:rFonts w:ascii="Book Antiqua" w:hAnsi="Book Antiqua"/>
          <w:sz w:val="24"/>
          <w:szCs w:val="24"/>
          <w:lang w:val="es-PR"/>
        </w:rPr>
        <w:t xml:space="preserve"> </w:t>
      </w:r>
      <w:r w:rsidR="00E75428" w:rsidRPr="000E31C0">
        <w:rPr>
          <w:rFonts w:ascii="Book Antiqua" w:hAnsi="Book Antiqua"/>
          <w:sz w:val="24"/>
          <w:szCs w:val="24"/>
          <w:lang w:val="es-PR"/>
        </w:rPr>
        <w:t xml:space="preserve">han </w:t>
      </w:r>
      <w:r w:rsidR="00B5446E" w:rsidRPr="000E31C0">
        <w:rPr>
          <w:rFonts w:ascii="Book Antiqua" w:hAnsi="Book Antiqua"/>
          <w:sz w:val="24"/>
          <w:szCs w:val="24"/>
          <w:lang w:val="es-PR"/>
        </w:rPr>
        <w:t>entra</w:t>
      </w:r>
      <w:r w:rsidR="00E75428" w:rsidRPr="000E31C0">
        <w:rPr>
          <w:rFonts w:ascii="Book Antiqua" w:hAnsi="Book Antiqua"/>
          <w:sz w:val="24"/>
          <w:szCs w:val="24"/>
          <w:lang w:val="es-PR"/>
        </w:rPr>
        <w:t>do</w:t>
      </w:r>
      <w:r w:rsidR="00B5446E" w:rsidRPr="000E31C0">
        <w:rPr>
          <w:rFonts w:ascii="Book Antiqua" w:hAnsi="Book Antiqua"/>
          <w:sz w:val="24"/>
          <w:szCs w:val="24"/>
          <w:lang w:val="es-PR"/>
        </w:rPr>
        <w:t xml:space="preserve"> a los baños de mujeres para agredirlas y violentarlas</w:t>
      </w:r>
      <w:r w:rsidR="00B5446E">
        <w:rPr>
          <w:rFonts w:ascii="Book Antiqua" w:hAnsi="Book Antiqua"/>
          <w:sz w:val="24"/>
          <w:szCs w:val="24"/>
          <w:lang w:val="es-PR"/>
        </w:rPr>
        <w:t>.</w:t>
      </w:r>
      <w:r w:rsidR="006C7AC0">
        <w:rPr>
          <w:rFonts w:ascii="Book Antiqua" w:hAnsi="Book Antiqua"/>
          <w:sz w:val="24"/>
          <w:szCs w:val="24"/>
          <w:lang w:val="es-PR"/>
        </w:rPr>
        <w:t xml:space="preserve"> Por ejemplo, un grupo de mujeres del equipo de natación de la Universidad de Pensilvania alzó la voz ante la insistencia del nadador William Thomas, o como se ha hecho conocer, </w:t>
      </w:r>
      <w:r w:rsidR="00AF0183">
        <w:rPr>
          <w:rFonts w:ascii="Book Antiqua" w:hAnsi="Book Antiqua"/>
          <w:sz w:val="24"/>
          <w:szCs w:val="24"/>
          <w:lang w:val="es-PR"/>
        </w:rPr>
        <w:t>“</w:t>
      </w:r>
      <w:r w:rsidR="006C7AC0">
        <w:rPr>
          <w:rFonts w:ascii="Book Antiqua" w:hAnsi="Book Antiqua"/>
          <w:sz w:val="24"/>
          <w:szCs w:val="24"/>
          <w:lang w:val="es-PR"/>
        </w:rPr>
        <w:t>Lia Thomas</w:t>
      </w:r>
      <w:r w:rsidR="00AF0183">
        <w:rPr>
          <w:rFonts w:ascii="Book Antiqua" w:hAnsi="Book Antiqua"/>
          <w:sz w:val="24"/>
          <w:szCs w:val="24"/>
          <w:lang w:val="es-PR"/>
        </w:rPr>
        <w:t>”</w:t>
      </w:r>
      <w:r w:rsidR="006C7AC0">
        <w:rPr>
          <w:rFonts w:ascii="Book Antiqua" w:hAnsi="Book Antiqua"/>
          <w:sz w:val="24"/>
          <w:szCs w:val="24"/>
          <w:lang w:val="es-PR"/>
        </w:rPr>
        <w:t>, quien se autopercibe diferente a su sexo biológico, por mostrar su miembro y pasearse desnudo por los baños del equipo de natación</w:t>
      </w:r>
      <w:r w:rsidR="00AA16D4">
        <w:rPr>
          <w:rFonts w:ascii="Book Antiqua" w:hAnsi="Book Antiqua"/>
          <w:sz w:val="24"/>
          <w:szCs w:val="24"/>
          <w:lang w:val="es-PR"/>
        </w:rPr>
        <w:t xml:space="preserve"> femenino</w:t>
      </w:r>
      <w:r w:rsidR="006C7AC0">
        <w:rPr>
          <w:rFonts w:ascii="Book Antiqua" w:hAnsi="Book Antiqua"/>
          <w:sz w:val="24"/>
          <w:szCs w:val="24"/>
          <w:lang w:val="es-PR"/>
        </w:rPr>
        <w:t>. Un grupo de mujeres hizo el ac</w:t>
      </w:r>
      <w:r w:rsidR="00AF0183">
        <w:rPr>
          <w:rFonts w:ascii="Book Antiqua" w:hAnsi="Book Antiqua"/>
          <w:sz w:val="24"/>
          <w:szCs w:val="24"/>
          <w:lang w:val="es-PR"/>
        </w:rPr>
        <w:t xml:space="preserve">ercamiento a la administración universitaria </w:t>
      </w:r>
      <w:r w:rsidR="006C7AC0">
        <w:rPr>
          <w:rFonts w:ascii="Book Antiqua" w:hAnsi="Book Antiqua"/>
          <w:sz w:val="24"/>
          <w:szCs w:val="24"/>
          <w:lang w:val="es-PR"/>
        </w:rPr>
        <w:t xml:space="preserve">y no recibieron una respuesta favorable. Además, trajeron a colación que sobre </w:t>
      </w:r>
      <w:r w:rsidR="00AA16D4">
        <w:rPr>
          <w:rFonts w:ascii="Book Antiqua" w:hAnsi="Book Antiqua"/>
          <w:sz w:val="24"/>
          <w:szCs w:val="24"/>
          <w:lang w:val="es-PR"/>
        </w:rPr>
        <w:t>treinta y cinco (</w:t>
      </w:r>
      <w:r w:rsidR="006C7AC0">
        <w:rPr>
          <w:rFonts w:ascii="Book Antiqua" w:hAnsi="Book Antiqua"/>
          <w:sz w:val="24"/>
          <w:szCs w:val="24"/>
          <w:lang w:val="es-PR"/>
        </w:rPr>
        <w:t>35</w:t>
      </w:r>
      <w:r w:rsidR="00AA16D4">
        <w:rPr>
          <w:rFonts w:ascii="Book Antiqua" w:hAnsi="Book Antiqua"/>
          <w:sz w:val="24"/>
          <w:szCs w:val="24"/>
          <w:lang w:val="es-PR"/>
        </w:rPr>
        <w:t>)</w:t>
      </w:r>
      <w:r w:rsidR="006C7AC0">
        <w:rPr>
          <w:rFonts w:ascii="Book Antiqua" w:hAnsi="Book Antiqua"/>
          <w:sz w:val="24"/>
          <w:szCs w:val="24"/>
          <w:lang w:val="es-PR"/>
        </w:rPr>
        <w:t xml:space="preserve"> mujeres se sentían incomodas, máxime cuando el nadador expresó que sentía atracción sexual hacia las mujeres.</w:t>
      </w:r>
      <w:r w:rsidR="006C7AC0">
        <w:rPr>
          <w:rStyle w:val="FootnoteReference"/>
          <w:rFonts w:ascii="Book Antiqua" w:hAnsi="Book Antiqua"/>
          <w:sz w:val="24"/>
          <w:szCs w:val="24"/>
          <w:lang w:val="es-PR"/>
        </w:rPr>
        <w:footnoteReference w:id="2"/>
      </w:r>
      <w:r w:rsidR="006803AF">
        <w:rPr>
          <w:rFonts w:ascii="Book Antiqua" w:hAnsi="Book Antiqua"/>
          <w:sz w:val="24"/>
          <w:szCs w:val="24"/>
          <w:lang w:val="es-PR"/>
        </w:rPr>
        <w:t xml:space="preserve"> Similarmente, han ocurrido situaciones de agresión en escuelas por adolescentes que se autoperciben diferente a su sexo biológico que han entrado al baño de niñas.</w:t>
      </w:r>
      <w:r w:rsidR="006803AF">
        <w:rPr>
          <w:rStyle w:val="FootnoteReference"/>
          <w:rFonts w:ascii="Book Antiqua" w:hAnsi="Book Antiqua"/>
          <w:sz w:val="24"/>
          <w:szCs w:val="24"/>
          <w:lang w:val="es-PR"/>
        </w:rPr>
        <w:footnoteReference w:id="3"/>
      </w:r>
      <w:r w:rsidR="006803AF">
        <w:rPr>
          <w:rFonts w:ascii="Book Antiqua" w:hAnsi="Book Antiqua"/>
          <w:sz w:val="24"/>
          <w:szCs w:val="24"/>
          <w:lang w:val="es-PR"/>
        </w:rPr>
        <w:t xml:space="preserve"> Lo mismo ha ocurrido en tiendas por departamento</w:t>
      </w:r>
      <w:r w:rsidR="006803AF">
        <w:rPr>
          <w:rStyle w:val="FootnoteReference"/>
          <w:rFonts w:ascii="Book Antiqua" w:hAnsi="Book Antiqua"/>
          <w:sz w:val="24"/>
          <w:szCs w:val="24"/>
          <w:lang w:val="es-PR"/>
        </w:rPr>
        <w:footnoteReference w:id="4"/>
      </w:r>
      <w:r w:rsidR="006803AF">
        <w:rPr>
          <w:rFonts w:ascii="Book Antiqua" w:hAnsi="Book Antiqua"/>
          <w:sz w:val="24"/>
          <w:szCs w:val="24"/>
          <w:lang w:val="es-PR"/>
        </w:rPr>
        <w:t>, supermercados</w:t>
      </w:r>
      <w:r w:rsidR="006803AF">
        <w:rPr>
          <w:rStyle w:val="FootnoteReference"/>
          <w:rFonts w:ascii="Book Antiqua" w:hAnsi="Book Antiqua"/>
          <w:sz w:val="24"/>
          <w:szCs w:val="24"/>
          <w:lang w:val="es-PR"/>
        </w:rPr>
        <w:footnoteReference w:id="5"/>
      </w:r>
      <w:r w:rsidR="006803AF">
        <w:rPr>
          <w:rFonts w:ascii="Book Antiqua" w:hAnsi="Book Antiqua"/>
          <w:sz w:val="24"/>
          <w:szCs w:val="24"/>
          <w:lang w:val="es-PR"/>
        </w:rPr>
        <w:t xml:space="preserve">, niñas que se encuentran en </w:t>
      </w:r>
      <w:r w:rsidR="000960F1" w:rsidRPr="000960F1">
        <w:rPr>
          <w:rFonts w:ascii="Book Antiqua" w:hAnsi="Book Antiqua"/>
          <w:i/>
          <w:iCs/>
          <w:sz w:val="24"/>
          <w:szCs w:val="24"/>
          <w:lang w:val="es-PR"/>
        </w:rPr>
        <w:t>kindergarten</w:t>
      </w:r>
      <w:r w:rsidR="006803AF">
        <w:rPr>
          <w:rStyle w:val="FootnoteReference"/>
          <w:rFonts w:ascii="Book Antiqua" w:hAnsi="Book Antiqua"/>
          <w:sz w:val="24"/>
          <w:szCs w:val="24"/>
          <w:lang w:val="es-PR"/>
        </w:rPr>
        <w:footnoteReference w:id="6"/>
      </w:r>
      <w:r w:rsidR="005D26C2">
        <w:rPr>
          <w:rFonts w:ascii="Book Antiqua" w:hAnsi="Book Antiqua"/>
          <w:sz w:val="24"/>
          <w:szCs w:val="24"/>
          <w:lang w:val="es-PR"/>
        </w:rPr>
        <w:t>, entre otros escenarios. Múltiples mujeres sobrevivientes de violación se han expresado en contra de estas nuevas políticas de baños múltiples inclusivos, mixtos o neutro</w:t>
      </w:r>
      <w:r w:rsidR="00012BFE">
        <w:rPr>
          <w:rFonts w:ascii="Book Antiqua" w:hAnsi="Book Antiqua"/>
          <w:sz w:val="24"/>
          <w:szCs w:val="24"/>
          <w:lang w:val="es-PR"/>
        </w:rPr>
        <w:t>s</w:t>
      </w:r>
      <w:r w:rsidR="005D26C2">
        <w:rPr>
          <w:rFonts w:ascii="Book Antiqua" w:hAnsi="Book Antiqua"/>
          <w:sz w:val="24"/>
          <w:szCs w:val="24"/>
          <w:lang w:val="es-PR"/>
        </w:rPr>
        <w:t>.</w:t>
      </w:r>
      <w:r w:rsidR="005D26C2">
        <w:rPr>
          <w:rStyle w:val="FootnoteReference"/>
          <w:rFonts w:ascii="Book Antiqua" w:hAnsi="Book Antiqua"/>
          <w:sz w:val="24"/>
          <w:szCs w:val="24"/>
          <w:lang w:val="es-PR"/>
        </w:rPr>
        <w:footnoteReference w:id="7"/>
      </w:r>
    </w:p>
    <w:p w14:paraId="3AB8BE19" w14:textId="77777777" w:rsidR="00AF0183" w:rsidRDefault="00AF0183" w:rsidP="006D12A2">
      <w:pPr>
        <w:suppressLineNumbers/>
        <w:spacing w:after="0" w:line="240" w:lineRule="auto"/>
        <w:jc w:val="both"/>
        <w:rPr>
          <w:rFonts w:ascii="Book Antiqua" w:hAnsi="Book Antiqua"/>
          <w:sz w:val="24"/>
          <w:szCs w:val="24"/>
          <w:lang w:val="es-PR"/>
        </w:rPr>
      </w:pPr>
    </w:p>
    <w:p w14:paraId="78F44AAB" w14:textId="2FB8A274" w:rsidR="005D26C2" w:rsidRDefault="005D26C2" w:rsidP="006D12A2">
      <w:pPr>
        <w:suppressLineNumbers/>
        <w:spacing w:after="0" w:line="240" w:lineRule="auto"/>
        <w:jc w:val="both"/>
        <w:rPr>
          <w:rFonts w:ascii="Book Antiqua" w:hAnsi="Book Antiqua"/>
          <w:sz w:val="24"/>
          <w:szCs w:val="24"/>
          <w:lang w:val="es-PR"/>
        </w:rPr>
      </w:pPr>
      <w:r>
        <w:rPr>
          <w:rFonts w:ascii="Book Antiqua" w:hAnsi="Book Antiqua"/>
          <w:sz w:val="24"/>
          <w:szCs w:val="24"/>
          <w:lang w:val="es-PR"/>
        </w:rPr>
        <w:lastRenderedPageBreak/>
        <w:tab/>
      </w:r>
      <w:r w:rsidRPr="001F04DD">
        <w:rPr>
          <w:rFonts w:ascii="Book Antiqua" w:hAnsi="Book Antiqua"/>
          <w:sz w:val="24"/>
          <w:szCs w:val="24"/>
          <w:lang w:val="es-PR"/>
        </w:rPr>
        <w:t xml:space="preserve">Recientemente, el </w:t>
      </w:r>
      <w:r w:rsidRPr="001F04DD">
        <w:rPr>
          <w:rFonts w:ascii="Book Antiqua" w:hAnsi="Book Antiqua"/>
          <w:i/>
          <w:iCs/>
          <w:sz w:val="24"/>
          <w:szCs w:val="24"/>
          <w:lang w:val="es-PR"/>
        </w:rPr>
        <w:t>11th U.S. Circuit Court of Appeals</w:t>
      </w:r>
      <w:r w:rsidR="005D5878" w:rsidRPr="001F04DD">
        <w:rPr>
          <w:rFonts w:ascii="Book Antiqua" w:hAnsi="Book Antiqua"/>
          <w:i/>
          <w:iCs/>
          <w:sz w:val="24"/>
          <w:szCs w:val="24"/>
          <w:lang w:val="es-PR"/>
        </w:rPr>
        <w:t xml:space="preserve"> </w:t>
      </w:r>
      <w:r w:rsidR="005D5878" w:rsidRPr="001F04DD">
        <w:rPr>
          <w:rFonts w:ascii="Book Antiqua" w:hAnsi="Book Antiqua"/>
          <w:sz w:val="24"/>
          <w:szCs w:val="24"/>
          <w:lang w:val="es-PR"/>
        </w:rPr>
        <w:t xml:space="preserve">resolvió </w:t>
      </w:r>
      <w:r w:rsidR="000960F1" w:rsidRPr="001F04DD">
        <w:rPr>
          <w:rFonts w:ascii="Book Antiqua" w:hAnsi="Book Antiqua"/>
          <w:sz w:val="24"/>
          <w:szCs w:val="24"/>
          <w:lang w:val="es-PR"/>
        </w:rPr>
        <w:t xml:space="preserve">en el caso </w:t>
      </w:r>
      <w:r w:rsidR="000960F1" w:rsidRPr="001F04DD">
        <w:rPr>
          <w:rFonts w:ascii="Book Antiqua" w:hAnsi="Book Antiqua"/>
          <w:i/>
          <w:iCs/>
          <w:sz w:val="24"/>
          <w:szCs w:val="24"/>
          <w:lang w:val="es-PR"/>
        </w:rPr>
        <w:t>Adams v. School Board of St. Johns County</w:t>
      </w:r>
      <w:r w:rsidR="001F04DD">
        <w:rPr>
          <w:rStyle w:val="FootnoteReference"/>
          <w:rFonts w:ascii="Book Antiqua" w:hAnsi="Book Antiqua"/>
          <w:i/>
          <w:iCs/>
          <w:sz w:val="24"/>
          <w:szCs w:val="24"/>
        </w:rPr>
        <w:footnoteReference w:id="8"/>
      </w:r>
      <w:r w:rsidR="001F04DD" w:rsidRPr="001F04DD">
        <w:rPr>
          <w:rFonts w:ascii="Book Antiqua" w:hAnsi="Book Antiqua"/>
          <w:i/>
          <w:iCs/>
          <w:sz w:val="24"/>
          <w:szCs w:val="24"/>
          <w:lang w:val="es-PR"/>
        </w:rPr>
        <w:t xml:space="preserve">, </w:t>
      </w:r>
      <w:r w:rsidR="005D5878" w:rsidRPr="005D5878">
        <w:rPr>
          <w:rFonts w:ascii="Book Antiqua" w:hAnsi="Book Antiqua"/>
          <w:sz w:val="24"/>
          <w:szCs w:val="24"/>
          <w:lang w:val="es-PR"/>
        </w:rPr>
        <w:t xml:space="preserve">que Florida no discriminó contra estudiantes </w:t>
      </w:r>
      <w:r w:rsidR="000960F1">
        <w:rPr>
          <w:rFonts w:ascii="Book Antiqua" w:hAnsi="Book Antiqua"/>
          <w:sz w:val="24"/>
          <w:szCs w:val="24"/>
          <w:lang w:val="es-PR"/>
        </w:rPr>
        <w:t xml:space="preserve">cuya autopercepción es distinta a la de su sexo biológico </w:t>
      </w:r>
      <w:r w:rsidR="009E7991">
        <w:rPr>
          <w:rFonts w:ascii="Book Antiqua" w:hAnsi="Book Antiqua"/>
          <w:sz w:val="24"/>
          <w:szCs w:val="24"/>
          <w:lang w:val="es-PR"/>
        </w:rPr>
        <w:t xml:space="preserve">y </w:t>
      </w:r>
      <w:r w:rsidR="000960F1">
        <w:rPr>
          <w:rFonts w:ascii="Book Antiqua" w:hAnsi="Book Antiqua"/>
          <w:sz w:val="24"/>
          <w:szCs w:val="24"/>
          <w:lang w:val="es-PR"/>
        </w:rPr>
        <w:t>no violó el Título I</w:t>
      </w:r>
      <w:r w:rsidR="00012BFE">
        <w:rPr>
          <w:rFonts w:ascii="Book Antiqua" w:hAnsi="Book Antiqua"/>
          <w:sz w:val="24"/>
          <w:szCs w:val="24"/>
          <w:lang w:val="es-PR"/>
        </w:rPr>
        <w:t>X</w:t>
      </w:r>
      <w:r w:rsidR="00723409">
        <w:rPr>
          <w:rStyle w:val="FootnoteReference"/>
          <w:rFonts w:ascii="Book Antiqua" w:hAnsi="Book Antiqua"/>
          <w:sz w:val="24"/>
          <w:szCs w:val="24"/>
          <w:lang w:val="es-PR"/>
        </w:rPr>
        <w:footnoteReference w:id="9"/>
      </w:r>
      <w:r w:rsidR="000960F1">
        <w:rPr>
          <w:rFonts w:ascii="Book Antiqua" w:hAnsi="Book Antiqua"/>
          <w:sz w:val="24"/>
          <w:szCs w:val="24"/>
          <w:lang w:val="es-PR"/>
        </w:rPr>
        <w:t xml:space="preserve"> por </w:t>
      </w:r>
      <w:r w:rsidR="00C354ED">
        <w:rPr>
          <w:rFonts w:ascii="Book Antiqua" w:hAnsi="Book Antiqua"/>
          <w:sz w:val="24"/>
          <w:szCs w:val="24"/>
          <w:lang w:val="es-PR"/>
        </w:rPr>
        <w:t>requerir a estudiantes cuya autopercepción es distinta a la de su sexo biológico que utilizaran el baño destinado para su sexo biológico.</w:t>
      </w:r>
      <w:r w:rsidR="00C354ED">
        <w:rPr>
          <w:rStyle w:val="FootnoteReference"/>
          <w:rFonts w:ascii="Book Antiqua" w:hAnsi="Book Antiqua"/>
          <w:sz w:val="24"/>
          <w:szCs w:val="24"/>
          <w:lang w:val="es-PR"/>
        </w:rPr>
        <w:footnoteReference w:id="10"/>
      </w:r>
      <w:r w:rsidR="006209D7">
        <w:rPr>
          <w:rFonts w:ascii="Book Antiqua" w:hAnsi="Book Antiqua"/>
          <w:sz w:val="24"/>
          <w:szCs w:val="24"/>
          <w:lang w:val="es-PR"/>
        </w:rPr>
        <w:t xml:space="preserve"> Esta decisión representa un gran avance para los derechos de las mujeres, pues se honra la batalla que las mujeres ferozmente han luchado en pro de los derechos basados en el sexo, es decir, que las mujeres no sean discriminadas por razón de su sexo.  </w:t>
      </w:r>
    </w:p>
    <w:p w14:paraId="7F70663F" w14:textId="77777777" w:rsidR="005D5878" w:rsidRPr="005D5878" w:rsidRDefault="005D5878" w:rsidP="006D12A2">
      <w:pPr>
        <w:suppressLineNumbers/>
        <w:spacing w:after="0" w:line="240" w:lineRule="auto"/>
        <w:jc w:val="both"/>
        <w:rPr>
          <w:rFonts w:ascii="Book Antiqua" w:hAnsi="Book Antiqua"/>
          <w:sz w:val="24"/>
          <w:szCs w:val="24"/>
          <w:lang w:val="es-PR"/>
        </w:rPr>
      </w:pPr>
    </w:p>
    <w:p w14:paraId="258CF73C" w14:textId="575C7231" w:rsidR="006D12A2" w:rsidRPr="006D12A2" w:rsidRDefault="00796E88" w:rsidP="00E23658">
      <w:pPr>
        <w:suppressLineNumbers/>
        <w:spacing w:after="0" w:line="240" w:lineRule="auto"/>
        <w:ind w:firstLine="720"/>
        <w:jc w:val="both"/>
        <w:rPr>
          <w:rFonts w:ascii="Book Antiqua" w:hAnsi="Book Antiqua"/>
          <w:sz w:val="24"/>
          <w:szCs w:val="24"/>
          <w:lang w:val="es-PR"/>
        </w:rPr>
      </w:pPr>
      <w:r>
        <w:rPr>
          <w:rFonts w:ascii="Book Antiqua" w:hAnsi="Book Antiqua"/>
          <w:sz w:val="24"/>
          <w:szCs w:val="24"/>
          <w:lang w:val="es-PR"/>
        </w:rPr>
        <w:t xml:space="preserve">Sin contar, que los baños </w:t>
      </w:r>
      <w:r w:rsidR="0071125B">
        <w:rPr>
          <w:rFonts w:ascii="Book Antiqua" w:hAnsi="Book Antiqua"/>
          <w:sz w:val="24"/>
          <w:szCs w:val="24"/>
          <w:lang w:val="es-PR"/>
        </w:rPr>
        <w:t xml:space="preserve">múltiples </w:t>
      </w:r>
      <w:r>
        <w:rPr>
          <w:rFonts w:ascii="Book Antiqua" w:hAnsi="Book Antiqua"/>
          <w:sz w:val="24"/>
          <w:szCs w:val="24"/>
          <w:lang w:val="es-PR"/>
        </w:rPr>
        <w:t>inclusivos, mixtos o</w:t>
      </w:r>
      <w:r w:rsidR="00012BFE">
        <w:rPr>
          <w:rFonts w:ascii="Book Antiqua" w:hAnsi="Book Antiqua"/>
          <w:sz w:val="24"/>
          <w:szCs w:val="24"/>
          <w:lang w:val="es-PR"/>
        </w:rPr>
        <w:t xml:space="preserve"> </w:t>
      </w:r>
      <w:r>
        <w:rPr>
          <w:rFonts w:ascii="Book Antiqua" w:hAnsi="Book Antiqua"/>
          <w:sz w:val="24"/>
          <w:szCs w:val="24"/>
          <w:lang w:val="es-PR"/>
        </w:rPr>
        <w:t>neutro</w:t>
      </w:r>
      <w:r w:rsidR="00012BFE">
        <w:rPr>
          <w:rFonts w:ascii="Book Antiqua" w:hAnsi="Book Antiqua"/>
          <w:sz w:val="24"/>
          <w:szCs w:val="24"/>
          <w:lang w:val="es-PR"/>
        </w:rPr>
        <w:t>s</w:t>
      </w:r>
      <w:r>
        <w:rPr>
          <w:rFonts w:ascii="Book Antiqua" w:hAnsi="Book Antiqua"/>
          <w:sz w:val="24"/>
          <w:szCs w:val="24"/>
          <w:lang w:val="es-PR"/>
        </w:rPr>
        <w:t xml:space="preserve"> </w:t>
      </w:r>
      <w:r w:rsidR="006209D7">
        <w:rPr>
          <w:rFonts w:ascii="Book Antiqua" w:hAnsi="Book Antiqua"/>
          <w:sz w:val="24"/>
          <w:szCs w:val="24"/>
          <w:lang w:val="es-PR"/>
        </w:rPr>
        <w:t>fomentan</w:t>
      </w:r>
      <w:r>
        <w:rPr>
          <w:rFonts w:ascii="Book Antiqua" w:hAnsi="Book Antiqua"/>
          <w:sz w:val="24"/>
          <w:szCs w:val="24"/>
          <w:lang w:val="es-PR"/>
        </w:rPr>
        <w:t xml:space="preserve"> </w:t>
      </w:r>
      <w:r w:rsidR="006209D7">
        <w:rPr>
          <w:rFonts w:ascii="Book Antiqua" w:hAnsi="Book Antiqua"/>
          <w:sz w:val="24"/>
          <w:szCs w:val="24"/>
          <w:lang w:val="es-PR"/>
        </w:rPr>
        <w:t>l</w:t>
      </w:r>
      <w:r>
        <w:rPr>
          <w:rFonts w:ascii="Book Antiqua" w:hAnsi="Book Antiqua"/>
          <w:sz w:val="24"/>
          <w:szCs w:val="24"/>
          <w:lang w:val="es-PR"/>
        </w:rPr>
        <w:t>a exposición de mujeres</w:t>
      </w:r>
      <w:r w:rsidR="008C45C9">
        <w:rPr>
          <w:rFonts w:ascii="Book Antiqua" w:hAnsi="Book Antiqua"/>
          <w:sz w:val="24"/>
          <w:szCs w:val="24"/>
          <w:lang w:val="es-PR"/>
        </w:rPr>
        <w:t xml:space="preserve"> y</w:t>
      </w:r>
      <w:r>
        <w:rPr>
          <w:rFonts w:ascii="Book Antiqua" w:hAnsi="Book Antiqua"/>
          <w:sz w:val="24"/>
          <w:szCs w:val="24"/>
          <w:lang w:val="es-PR"/>
        </w:rPr>
        <w:t xml:space="preserve"> </w:t>
      </w:r>
      <w:r w:rsidR="008C45C9">
        <w:rPr>
          <w:rFonts w:ascii="Book Antiqua" w:hAnsi="Book Antiqua"/>
          <w:sz w:val="24"/>
          <w:szCs w:val="24"/>
          <w:lang w:val="es-PR"/>
        </w:rPr>
        <w:t>niños</w:t>
      </w:r>
      <w:r>
        <w:rPr>
          <w:rFonts w:ascii="Book Antiqua" w:hAnsi="Book Antiqua"/>
          <w:sz w:val="24"/>
          <w:szCs w:val="24"/>
          <w:lang w:val="es-PR"/>
        </w:rPr>
        <w:t xml:space="preserve"> </w:t>
      </w:r>
      <w:r w:rsidR="006209D7">
        <w:rPr>
          <w:rFonts w:ascii="Book Antiqua" w:hAnsi="Book Antiqua"/>
          <w:sz w:val="24"/>
          <w:szCs w:val="24"/>
          <w:lang w:val="es-PR"/>
        </w:rPr>
        <w:t>a</w:t>
      </w:r>
      <w:r>
        <w:rPr>
          <w:rFonts w:ascii="Book Antiqua" w:hAnsi="Book Antiqua"/>
          <w:sz w:val="24"/>
          <w:szCs w:val="24"/>
          <w:lang w:val="es-PR"/>
        </w:rPr>
        <w:t xml:space="preserve"> los genitales masculinos que poseen l</w:t>
      </w:r>
      <w:r w:rsidR="006209D7">
        <w:rPr>
          <w:rFonts w:ascii="Book Antiqua" w:hAnsi="Book Antiqua"/>
          <w:sz w:val="24"/>
          <w:szCs w:val="24"/>
          <w:lang w:val="es-PR"/>
        </w:rPr>
        <w:t xml:space="preserve">os hombres que </w:t>
      </w:r>
      <w:r w:rsidR="0071125B">
        <w:rPr>
          <w:rFonts w:ascii="Book Antiqua" w:hAnsi="Book Antiqua"/>
          <w:sz w:val="24"/>
          <w:szCs w:val="24"/>
          <w:lang w:val="es-PR"/>
        </w:rPr>
        <w:t>se autoperciben mujeres</w:t>
      </w:r>
      <w:r>
        <w:rPr>
          <w:rFonts w:ascii="Book Antiqua" w:hAnsi="Book Antiqua"/>
          <w:sz w:val="24"/>
          <w:szCs w:val="24"/>
          <w:lang w:val="es-PR"/>
        </w:rPr>
        <w:t xml:space="preserve">. Además, coloca en riesgo la seguridad de </w:t>
      </w:r>
      <w:r w:rsidR="006209D7">
        <w:rPr>
          <w:rFonts w:ascii="Book Antiqua" w:hAnsi="Book Antiqua"/>
          <w:sz w:val="24"/>
          <w:szCs w:val="24"/>
          <w:lang w:val="es-PR"/>
        </w:rPr>
        <w:t>mujeres</w:t>
      </w:r>
      <w:r w:rsidR="0071125B">
        <w:rPr>
          <w:rFonts w:ascii="Book Antiqua" w:hAnsi="Book Antiqua"/>
          <w:sz w:val="24"/>
          <w:szCs w:val="24"/>
          <w:lang w:val="es-PR"/>
        </w:rPr>
        <w:t xml:space="preserve"> que se autoperciben como hombres, </w:t>
      </w:r>
      <w:r w:rsidR="006209D7">
        <w:rPr>
          <w:rFonts w:ascii="Book Antiqua" w:hAnsi="Book Antiqua"/>
          <w:sz w:val="24"/>
          <w:szCs w:val="24"/>
          <w:lang w:val="es-PR"/>
        </w:rPr>
        <w:t xml:space="preserve">puesto que se encuentran eximidas de </w:t>
      </w:r>
      <w:r w:rsidR="00D82D88">
        <w:rPr>
          <w:rFonts w:ascii="Book Antiqua" w:hAnsi="Book Antiqua"/>
          <w:sz w:val="24"/>
          <w:szCs w:val="24"/>
          <w:lang w:val="es-PR"/>
        </w:rPr>
        <w:t>protección</w:t>
      </w:r>
      <w:r w:rsidR="006209D7">
        <w:rPr>
          <w:rFonts w:ascii="Book Antiqua" w:hAnsi="Book Antiqua"/>
          <w:sz w:val="24"/>
          <w:szCs w:val="24"/>
          <w:lang w:val="es-PR"/>
        </w:rPr>
        <w:t xml:space="preserve"> y </w:t>
      </w:r>
      <w:r w:rsidR="00D82D88">
        <w:rPr>
          <w:rFonts w:ascii="Book Antiqua" w:hAnsi="Book Antiqua"/>
          <w:sz w:val="24"/>
          <w:szCs w:val="24"/>
          <w:lang w:val="es-PR"/>
        </w:rPr>
        <w:t xml:space="preserve">la </w:t>
      </w:r>
      <w:r w:rsidR="006209D7">
        <w:rPr>
          <w:rFonts w:ascii="Book Antiqua" w:hAnsi="Book Antiqua"/>
          <w:sz w:val="24"/>
          <w:szCs w:val="24"/>
          <w:lang w:val="es-PR"/>
        </w:rPr>
        <w:t xml:space="preserve">garantía de seguridad que ofrece el baño para las mujeres. </w:t>
      </w:r>
      <w:r>
        <w:rPr>
          <w:rFonts w:ascii="Book Antiqua" w:hAnsi="Book Antiqua"/>
          <w:sz w:val="24"/>
          <w:szCs w:val="24"/>
          <w:lang w:val="es-PR"/>
        </w:rPr>
        <w:t>Por otra parte, el entrometimiento de hombres</w:t>
      </w:r>
      <w:r w:rsidR="00C910E4">
        <w:rPr>
          <w:rFonts w:ascii="Book Antiqua" w:hAnsi="Book Antiqua"/>
          <w:sz w:val="24"/>
          <w:szCs w:val="24"/>
          <w:lang w:val="es-PR"/>
        </w:rPr>
        <w:t xml:space="preserve">, </w:t>
      </w:r>
      <w:r w:rsidR="00C910E4" w:rsidRPr="000E31C0">
        <w:rPr>
          <w:rFonts w:ascii="Book Antiqua" w:hAnsi="Book Antiqua"/>
          <w:sz w:val="24"/>
          <w:szCs w:val="24"/>
          <w:lang w:val="es-PR"/>
        </w:rPr>
        <w:t>se identifiquen o no como tales,</w:t>
      </w:r>
      <w:r w:rsidRPr="000E31C0">
        <w:rPr>
          <w:rFonts w:ascii="Book Antiqua" w:hAnsi="Book Antiqua"/>
          <w:sz w:val="24"/>
          <w:szCs w:val="24"/>
          <w:lang w:val="es-PR"/>
        </w:rPr>
        <w:t xml:space="preserve"> </w:t>
      </w:r>
      <w:r>
        <w:rPr>
          <w:rFonts w:ascii="Book Antiqua" w:hAnsi="Book Antiqua"/>
          <w:sz w:val="24"/>
          <w:szCs w:val="24"/>
          <w:lang w:val="es-PR"/>
        </w:rPr>
        <w:t xml:space="preserve">en espacios separados para </w:t>
      </w:r>
      <w:r w:rsidR="00AF3145">
        <w:rPr>
          <w:rFonts w:ascii="Book Antiqua" w:hAnsi="Book Antiqua"/>
          <w:sz w:val="24"/>
          <w:szCs w:val="24"/>
          <w:lang w:val="es-PR"/>
        </w:rPr>
        <w:t>mujeres</w:t>
      </w:r>
      <w:r>
        <w:rPr>
          <w:rFonts w:ascii="Book Antiqua" w:hAnsi="Book Antiqua"/>
          <w:sz w:val="24"/>
          <w:szCs w:val="24"/>
          <w:lang w:val="es-PR"/>
        </w:rPr>
        <w:t xml:space="preserve"> presenta un efecto adverso y riesgoso para mujeres sobrevivientes de violación, niñas que acaban de tener su primera </w:t>
      </w:r>
      <w:r w:rsidR="00AF3145">
        <w:rPr>
          <w:rFonts w:ascii="Book Antiqua" w:hAnsi="Book Antiqua"/>
          <w:sz w:val="24"/>
          <w:szCs w:val="24"/>
          <w:lang w:val="es-PR"/>
        </w:rPr>
        <w:t>menstruación, jóvenes que se hayan manchado con su menstruación y se sientan incómodas, mujeres que se encuentren teniendo una pérdida gestacional en un baño público, madres que se encuentren lactando, que deban cambiar a sus bebés o que se encuentren en su postparto</w:t>
      </w:r>
      <w:r w:rsidR="008C45C9">
        <w:rPr>
          <w:rFonts w:ascii="Book Antiqua" w:hAnsi="Book Antiqua"/>
          <w:sz w:val="24"/>
          <w:szCs w:val="24"/>
          <w:lang w:val="es-PR"/>
        </w:rPr>
        <w:t>, etc.</w:t>
      </w:r>
      <w:r w:rsidR="00AF3145">
        <w:rPr>
          <w:rFonts w:ascii="Book Antiqua" w:hAnsi="Book Antiqua"/>
          <w:sz w:val="24"/>
          <w:szCs w:val="24"/>
          <w:lang w:val="es-PR"/>
        </w:rPr>
        <w:t xml:space="preserve"> </w:t>
      </w:r>
    </w:p>
    <w:p w14:paraId="2BF58E97" w14:textId="77777777" w:rsidR="006D12A2" w:rsidRPr="006D12A2" w:rsidRDefault="006D12A2" w:rsidP="006D12A2">
      <w:pPr>
        <w:suppressLineNumbers/>
        <w:spacing w:after="0" w:line="240" w:lineRule="auto"/>
        <w:jc w:val="both"/>
        <w:rPr>
          <w:rFonts w:ascii="Book Antiqua" w:hAnsi="Book Antiqua"/>
          <w:sz w:val="24"/>
          <w:szCs w:val="24"/>
          <w:lang w:val="es-PR"/>
        </w:rPr>
      </w:pPr>
    </w:p>
    <w:p w14:paraId="2FB50759" w14:textId="374A494A" w:rsidR="00B663E6" w:rsidRDefault="006D12A2" w:rsidP="00BB698A">
      <w:pPr>
        <w:suppressLineNumbers/>
        <w:spacing w:after="0" w:line="240" w:lineRule="auto"/>
        <w:ind w:firstLine="720"/>
        <w:jc w:val="both"/>
        <w:rPr>
          <w:rFonts w:ascii="Book Antiqua" w:hAnsi="Book Antiqua"/>
          <w:sz w:val="24"/>
          <w:szCs w:val="24"/>
          <w:lang w:val="es-PR"/>
        </w:rPr>
      </w:pPr>
      <w:r w:rsidRPr="006D12A2">
        <w:rPr>
          <w:rFonts w:ascii="Book Antiqua" w:hAnsi="Book Antiqua"/>
          <w:sz w:val="24"/>
          <w:szCs w:val="24"/>
          <w:lang w:val="es-PR"/>
        </w:rPr>
        <w:t xml:space="preserve">Cabe </w:t>
      </w:r>
      <w:r w:rsidR="00AF3145">
        <w:rPr>
          <w:rFonts w:ascii="Book Antiqua" w:hAnsi="Book Antiqua"/>
          <w:sz w:val="24"/>
          <w:szCs w:val="24"/>
          <w:lang w:val="es-PR"/>
        </w:rPr>
        <w:t>recalcar que no</w:t>
      </w:r>
      <w:r w:rsidRPr="006D12A2">
        <w:rPr>
          <w:rFonts w:ascii="Book Antiqua" w:hAnsi="Book Antiqua"/>
          <w:sz w:val="24"/>
          <w:szCs w:val="24"/>
          <w:lang w:val="es-PR"/>
        </w:rPr>
        <w:t xml:space="preserve"> se está afirmando que las personas </w:t>
      </w:r>
      <w:r w:rsidR="0071125B">
        <w:rPr>
          <w:rFonts w:ascii="Book Antiqua" w:hAnsi="Book Antiqua"/>
          <w:sz w:val="24"/>
          <w:szCs w:val="24"/>
          <w:lang w:val="es-PR"/>
        </w:rPr>
        <w:t>que se autoperciben diferente a su sexo biológico</w:t>
      </w:r>
      <w:r w:rsidRPr="006D12A2">
        <w:rPr>
          <w:rFonts w:ascii="Book Antiqua" w:hAnsi="Book Antiqua"/>
          <w:sz w:val="24"/>
          <w:szCs w:val="24"/>
          <w:lang w:val="es-PR"/>
        </w:rPr>
        <w:t xml:space="preserve"> constituyan un riesgo</w:t>
      </w:r>
      <w:r w:rsidR="008C45C9">
        <w:rPr>
          <w:rFonts w:ascii="Book Antiqua" w:hAnsi="Book Antiqua"/>
          <w:sz w:val="24"/>
          <w:szCs w:val="24"/>
          <w:lang w:val="es-PR"/>
        </w:rPr>
        <w:t xml:space="preserve"> para la sociedad, sino afirmamos </w:t>
      </w:r>
      <w:r w:rsidR="0071125B">
        <w:rPr>
          <w:rFonts w:ascii="Book Antiqua" w:hAnsi="Book Antiqua"/>
          <w:sz w:val="24"/>
          <w:szCs w:val="24"/>
          <w:lang w:val="es-PR"/>
        </w:rPr>
        <w:t>la importancia del</w:t>
      </w:r>
      <w:r w:rsidR="008C45C9">
        <w:rPr>
          <w:rFonts w:ascii="Book Antiqua" w:hAnsi="Book Antiqua"/>
          <w:sz w:val="24"/>
          <w:szCs w:val="24"/>
          <w:lang w:val="es-PR"/>
        </w:rPr>
        <w:t xml:space="preserve"> respeto y dignidad que </w:t>
      </w:r>
      <w:r w:rsidR="0071125B">
        <w:rPr>
          <w:rFonts w:ascii="Book Antiqua" w:hAnsi="Book Antiqua"/>
          <w:sz w:val="24"/>
          <w:szCs w:val="24"/>
          <w:lang w:val="es-PR"/>
        </w:rPr>
        <w:t>merecen</w:t>
      </w:r>
      <w:r w:rsidR="008C45C9">
        <w:rPr>
          <w:rFonts w:ascii="Book Antiqua" w:hAnsi="Book Antiqua"/>
          <w:sz w:val="24"/>
          <w:szCs w:val="24"/>
          <w:lang w:val="es-PR"/>
        </w:rPr>
        <w:t xml:space="preserve"> las mujeres</w:t>
      </w:r>
      <w:r w:rsidR="00AF3145">
        <w:rPr>
          <w:rFonts w:ascii="Book Antiqua" w:hAnsi="Book Antiqua"/>
          <w:sz w:val="24"/>
          <w:szCs w:val="24"/>
          <w:lang w:val="es-PR"/>
        </w:rPr>
        <w:t>. Existe un interés apremiante en salvaguardar la vida, dignidad y seguridad</w:t>
      </w:r>
      <w:r w:rsidR="002C57BF">
        <w:rPr>
          <w:rFonts w:ascii="Book Antiqua" w:hAnsi="Book Antiqua"/>
          <w:sz w:val="24"/>
          <w:szCs w:val="24"/>
          <w:lang w:val="es-PR"/>
        </w:rPr>
        <w:t xml:space="preserve"> de las mujeres. Por consiguiente, consideramos </w:t>
      </w:r>
      <w:r w:rsidR="00AF3145">
        <w:rPr>
          <w:rFonts w:ascii="Book Antiqua" w:hAnsi="Book Antiqua"/>
          <w:sz w:val="24"/>
          <w:szCs w:val="24"/>
          <w:lang w:val="es-PR"/>
        </w:rPr>
        <w:t>que son merecedor</w:t>
      </w:r>
      <w:r w:rsidR="0071125B">
        <w:rPr>
          <w:rFonts w:ascii="Book Antiqua" w:hAnsi="Book Antiqua"/>
          <w:sz w:val="24"/>
          <w:szCs w:val="24"/>
          <w:lang w:val="es-PR"/>
        </w:rPr>
        <w:t>a</w:t>
      </w:r>
      <w:r w:rsidR="00AF3145">
        <w:rPr>
          <w:rFonts w:ascii="Book Antiqua" w:hAnsi="Book Antiqua"/>
          <w:sz w:val="24"/>
          <w:szCs w:val="24"/>
          <w:lang w:val="es-PR"/>
        </w:rPr>
        <w:t xml:space="preserve">s de espacios íntimos y seguros en establecimientos públicos. </w:t>
      </w:r>
      <w:r w:rsidR="002C57BF">
        <w:rPr>
          <w:rFonts w:ascii="Book Antiqua" w:hAnsi="Book Antiqua"/>
          <w:sz w:val="24"/>
          <w:szCs w:val="24"/>
          <w:lang w:val="es-PR"/>
        </w:rPr>
        <w:t>Por el contrario</w:t>
      </w:r>
      <w:r w:rsidR="00BB698A">
        <w:rPr>
          <w:rFonts w:ascii="Book Antiqua" w:hAnsi="Book Antiqua"/>
          <w:sz w:val="24"/>
          <w:szCs w:val="24"/>
          <w:lang w:val="es-PR"/>
        </w:rPr>
        <w:t xml:space="preserve">, </w:t>
      </w:r>
      <w:r w:rsidR="008C45C9">
        <w:rPr>
          <w:rFonts w:ascii="Book Antiqua" w:hAnsi="Book Antiqua"/>
          <w:sz w:val="24"/>
          <w:szCs w:val="24"/>
          <w:lang w:val="es-PR"/>
        </w:rPr>
        <w:t xml:space="preserve">los </w:t>
      </w:r>
      <w:r w:rsidRPr="006D12A2">
        <w:rPr>
          <w:rFonts w:ascii="Book Antiqua" w:hAnsi="Book Antiqua"/>
          <w:sz w:val="24"/>
          <w:szCs w:val="24"/>
          <w:lang w:val="es-PR"/>
        </w:rPr>
        <w:t xml:space="preserve">baños </w:t>
      </w:r>
      <w:r w:rsidR="0071125B">
        <w:rPr>
          <w:rFonts w:ascii="Book Antiqua" w:hAnsi="Book Antiqua"/>
          <w:sz w:val="24"/>
          <w:szCs w:val="24"/>
          <w:lang w:val="es-PR"/>
        </w:rPr>
        <w:t xml:space="preserve">múltiples </w:t>
      </w:r>
      <w:r w:rsidR="00984F47">
        <w:rPr>
          <w:rFonts w:ascii="Book Antiqua" w:hAnsi="Book Antiqua"/>
          <w:sz w:val="24"/>
          <w:szCs w:val="24"/>
          <w:lang w:val="es-PR"/>
        </w:rPr>
        <w:t>inclusivos, mixtos o</w:t>
      </w:r>
      <w:r w:rsidR="00012BFE">
        <w:rPr>
          <w:rFonts w:ascii="Book Antiqua" w:hAnsi="Book Antiqua"/>
          <w:sz w:val="24"/>
          <w:szCs w:val="24"/>
          <w:lang w:val="es-PR"/>
        </w:rPr>
        <w:t xml:space="preserve"> </w:t>
      </w:r>
      <w:r w:rsidR="00984F47">
        <w:rPr>
          <w:rFonts w:ascii="Book Antiqua" w:hAnsi="Book Antiqua"/>
          <w:sz w:val="24"/>
          <w:szCs w:val="24"/>
          <w:lang w:val="es-PR"/>
        </w:rPr>
        <w:t>neutro</w:t>
      </w:r>
      <w:r w:rsidR="00012BFE">
        <w:rPr>
          <w:rFonts w:ascii="Book Antiqua" w:hAnsi="Book Antiqua"/>
          <w:sz w:val="24"/>
          <w:szCs w:val="24"/>
          <w:lang w:val="es-PR"/>
        </w:rPr>
        <w:t>s</w:t>
      </w:r>
      <w:r w:rsidRPr="006D12A2">
        <w:rPr>
          <w:rFonts w:ascii="Book Antiqua" w:hAnsi="Book Antiqua"/>
          <w:sz w:val="24"/>
          <w:szCs w:val="24"/>
          <w:lang w:val="es-PR"/>
        </w:rPr>
        <w:t xml:space="preserve"> dan lugar al acceso de varones depredadores sexuales que buscan espuriamente acosar, abusar, espiar, tomar fotografías o exhibirse a personas que acceden a</w:t>
      </w:r>
      <w:r w:rsidR="002C57BF">
        <w:rPr>
          <w:rFonts w:ascii="Book Antiqua" w:hAnsi="Book Antiqua"/>
          <w:sz w:val="24"/>
          <w:szCs w:val="24"/>
          <w:lang w:val="es-PR"/>
        </w:rPr>
        <w:t xml:space="preserve"> </w:t>
      </w:r>
      <w:r w:rsidRPr="006D12A2">
        <w:rPr>
          <w:rFonts w:ascii="Book Antiqua" w:hAnsi="Book Antiqua"/>
          <w:sz w:val="24"/>
          <w:szCs w:val="24"/>
          <w:lang w:val="es-PR"/>
        </w:rPr>
        <w:t>l</w:t>
      </w:r>
      <w:r w:rsidR="002C57BF">
        <w:rPr>
          <w:rFonts w:ascii="Book Antiqua" w:hAnsi="Book Antiqua"/>
          <w:sz w:val="24"/>
          <w:szCs w:val="24"/>
          <w:lang w:val="es-PR"/>
        </w:rPr>
        <w:t>os</w:t>
      </w:r>
      <w:r w:rsidRPr="006D12A2">
        <w:rPr>
          <w:rFonts w:ascii="Book Antiqua" w:hAnsi="Book Antiqua"/>
          <w:sz w:val="24"/>
          <w:szCs w:val="24"/>
          <w:lang w:val="es-PR"/>
        </w:rPr>
        <w:t xml:space="preserve"> baño</w:t>
      </w:r>
      <w:r w:rsidR="002C57BF">
        <w:rPr>
          <w:rFonts w:ascii="Book Antiqua" w:hAnsi="Book Antiqua"/>
          <w:sz w:val="24"/>
          <w:szCs w:val="24"/>
          <w:lang w:val="es-PR"/>
        </w:rPr>
        <w:t>s públicos</w:t>
      </w:r>
      <w:r w:rsidRPr="006D12A2">
        <w:rPr>
          <w:rFonts w:ascii="Book Antiqua" w:hAnsi="Book Antiqua"/>
          <w:sz w:val="24"/>
          <w:szCs w:val="24"/>
          <w:lang w:val="es-PR"/>
        </w:rPr>
        <w:t xml:space="preserve">, obviamente, rara vez a otros varones. </w:t>
      </w:r>
      <w:r w:rsidR="008C45C9">
        <w:rPr>
          <w:rFonts w:ascii="Book Antiqua" w:hAnsi="Book Antiqua"/>
          <w:sz w:val="24"/>
          <w:szCs w:val="24"/>
          <w:lang w:val="es-PR"/>
        </w:rPr>
        <w:t>Además, se abre una puerta para que pedófilos entren a espacios que les ofrecen seguridad y protección a los niños.</w:t>
      </w:r>
      <w:r w:rsidR="00B663E6">
        <w:rPr>
          <w:rFonts w:ascii="Book Antiqua" w:hAnsi="Book Antiqua"/>
          <w:sz w:val="24"/>
          <w:szCs w:val="24"/>
          <w:lang w:val="es-PR"/>
        </w:rPr>
        <w:t xml:space="preserve"> Se ha convertido en costumbre que las madres lleven a sus niños al baño para que puedan hacer sus necesidades. En el caso de los padres, suelen entrar con sus niños al baño de los hombres, en el caso de las niñas, las esperan fuera del baño de las mujeres.</w:t>
      </w:r>
      <w:r w:rsidR="008C45C9">
        <w:rPr>
          <w:rFonts w:ascii="Book Antiqua" w:hAnsi="Book Antiqua"/>
          <w:sz w:val="24"/>
          <w:szCs w:val="24"/>
          <w:lang w:val="es-PR"/>
        </w:rPr>
        <w:t xml:space="preserve"> </w:t>
      </w:r>
    </w:p>
    <w:p w14:paraId="6352D19E" w14:textId="77777777" w:rsidR="00B663E6" w:rsidRDefault="00B663E6" w:rsidP="00BB698A">
      <w:pPr>
        <w:suppressLineNumbers/>
        <w:spacing w:after="0" w:line="240" w:lineRule="auto"/>
        <w:ind w:firstLine="720"/>
        <w:jc w:val="both"/>
        <w:rPr>
          <w:rFonts w:ascii="Book Antiqua" w:hAnsi="Book Antiqua"/>
          <w:sz w:val="24"/>
          <w:szCs w:val="24"/>
          <w:lang w:val="es-PR"/>
        </w:rPr>
      </w:pPr>
    </w:p>
    <w:p w14:paraId="5AC885D5" w14:textId="1F48C085" w:rsidR="006D12A2" w:rsidRPr="005D6959" w:rsidRDefault="006D12A2" w:rsidP="00BB698A">
      <w:pPr>
        <w:suppressLineNumbers/>
        <w:spacing w:after="0" w:line="240" w:lineRule="auto"/>
        <w:ind w:firstLine="720"/>
        <w:jc w:val="both"/>
        <w:rPr>
          <w:rFonts w:ascii="Book Antiqua" w:hAnsi="Book Antiqua"/>
          <w:sz w:val="24"/>
          <w:szCs w:val="24"/>
          <w:lang w:val="es-PR"/>
        </w:rPr>
      </w:pPr>
      <w:r w:rsidRPr="006D12A2">
        <w:rPr>
          <w:rFonts w:ascii="Book Antiqua" w:hAnsi="Book Antiqua"/>
          <w:sz w:val="24"/>
          <w:szCs w:val="24"/>
          <w:lang w:val="es-PR"/>
        </w:rPr>
        <w:lastRenderedPageBreak/>
        <w:t>Si los hombres s</w:t>
      </w:r>
      <w:r w:rsidR="00B663E6">
        <w:rPr>
          <w:rFonts w:ascii="Book Antiqua" w:hAnsi="Book Antiqua"/>
          <w:sz w:val="24"/>
          <w:szCs w:val="24"/>
          <w:lang w:val="es-PR"/>
        </w:rPr>
        <w:t>o</w:t>
      </w:r>
      <w:r w:rsidRPr="006D12A2">
        <w:rPr>
          <w:rFonts w:ascii="Book Antiqua" w:hAnsi="Book Antiqua"/>
          <w:sz w:val="24"/>
          <w:szCs w:val="24"/>
          <w:lang w:val="es-PR"/>
        </w:rPr>
        <w:t xml:space="preserve">lo necesitan decir que se autoperciben mujeres para tener acceso libre e incuestionable a los espacios reservados para </w:t>
      </w:r>
      <w:r w:rsidR="00BB698A">
        <w:rPr>
          <w:rFonts w:ascii="Book Antiqua" w:hAnsi="Book Antiqua"/>
          <w:sz w:val="24"/>
          <w:szCs w:val="24"/>
          <w:lang w:val="es-PR"/>
        </w:rPr>
        <w:t>mujeres</w:t>
      </w:r>
      <w:r w:rsidR="008C45C9">
        <w:rPr>
          <w:rFonts w:ascii="Book Antiqua" w:hAnsi="Book Antiqua"/>
          <w:sz w:val="24"/>
          <w:szCs w:val="24"/>
          <w:lang w:val="es-PR"/>
        </w:rPr>
        <w:t xml:space="preserve"> y </w:t>
      </w:r>
      <w:r w:rsidRPr="006D12A2">
        <w:rPr>
          <w:rFonts w:ascii="Book Antiqua" w:hAnsi="Book Antiqua"/>
          <w:sz w:val="24"/>
          <w:szCs w:val="24"/>
          <w:lang w:val="es-PR"/>
        </w:rPr>
        <w:t>niños, entonces</w:t>
      </w:r>
      <w:r w:rsidR="00BB698A">
        <w:rPr>
          <w:rFonts w:ascii="Book Antiqua" w:hAnsi="Book Antiqua"/>
          <w:sz w:val="24"/>
          <w:szCs w:val="24"/>
          <w:lang w:val="es-PR"/>
        </w:rPr>
        <w:t xml:space="preserve">, </w:t>
      </w:r>
      <w:r w:rsidR="008C45C9">
        <w:rPr>
          <w:rFonts w:ascii="Book Antiqua" w:hAnsi="Book Antiqua"/>
          <w:sz w:val="24"/>
          <w:szCs w:val="24"/>
          <w:lang w:val="es-PR"/>
        </w:rPr>
        <w:t xml:space="preserve">estaríamos </w:t>
      </w:r>
      <w:r w:rsidR="00B663E6">
        <w:rPr>
          <w:rFonts w:ascii="Book Antiqua" w:hAnsi="Book Antiqua"/>
          <w:sz w:val="24"/>
          <w:szCs w:val="24"/>
          <w:lang w:val="es-PR"/>
        </w:rPr>
        <w:t xml:space="preserve">siendo cómplices de una </w:t>
      </w:r>
      <w:r w:rsidR="008C45C9">
        <w:rPr>
          <w:rFonts w:ascii="Book Antiqua" w:hAnsi="Book Antiqua"/>
          <w:sz w:val="24"/>
          <w:szCs w:val="24"/>
          <w:lang w:val="es-PR"/>
        </w:rPr>
        <w:t xml:space="preserve">crasa </w:t>
      </w:r>
      <w:r w:rsidR="00B663E6">
        <w:rPr>
          <w:rFonts w:ascii="Book Antiqua" w:hAnsi="Book Antiqua"/>
          <w:sz w:val="24"/>
          <w:szCs w:val="24"/>
          <w:lang w:val="es-PR"/>
        </w:rPr>
        <w:t xml:space="preserve">y violenta </w:t>
      </w:r>
      <w:r w:rsidR="008C45C9">
        <w:rPr>
          <w:rFonts w:ascii="Book Antiqua" w:hAnsi="Book Antiqua"/>
          <w:sz w:val="24"/>
          <w:szCs w:val="24"/>
          <w:lang w:val="es-PR"/>
        </w:rPr>
        <w:t>invisibilización y borrado de l</w:t>
      </w:r>
      <w:r w:rsidR="00B663E6">
        <w:rPr>
          <w:rFonts w:ascii="Book Antiqua" w:hAnsi="Book Antiqua"/>
          <w:sz w:val="24"/>
          <w:szCs w:val="24"/>
          <w:lang w:val="es-PR"/>
        </w:rPr>
        <w:t>os derechos de las mujeres</w:t>
      </w:r>
      <w:r w:rsidR="002B5293">
        <w:rPr>
          <w:rFonts w:ascii="Book Antiqua" w:hAnsi="Book Antiqua"/>
          <w:sz w:val="24"/>
          <w:szCs w:val="24"/>
          <w:lang w:val="es-PR"/>
        </w:rPr>
        <w:t xml:space="preserve">, </w:t>
      </w:r>
      <w:r w:rsidR="00166F2E" w:rsidRPr="005D6959">
        <w:rPr>
          <w:rFonts w:ascii="Book Antiqua" w:hAnsi="Book Antiqua"/>
          <w:sz w:val="24"/>
          <w:szCs w:val="24"/>
          <w:lang w:val="es-PR"/>
        </w:rPr>
        <w:t>además</w:t>
      </w:r>
      <w:r w:rsidR="002B5293" w:rsidRPr="005D6959">
        <w:rPr>
          <w:rFonts w:ascii="Book Antiqua" w:hAnsi="Book Antiqua"/>
          <w:sz w:val="24"/>
          <w:szCs w:val="24"/>
          <w:lang w:val="es-PR"/>
        </w:rPr>
        <w:t xml:space="preserve"> de estar habilitando a potenciales agresores.</w:t>
      </w:r>
    </w:p>
    <w:p w14:paraId="59C32CFF" w14:textId="77777777" w:rsidR="006D12A2" w:rsidRPr="006D12A2" w:rsidRDefault="006D12A2" w:rsidP="006D12A2">
      <w:pPr>
        <w:suppressLineNumbers/>
        <w:spacing w:after="0" w:line="240" w:lineRule="auto"/>
        <w:jc w:val="both"/>
        <w:rPr>
          <w:rFonts w:ascii="Book Antiqua" w:hAnsi="Book Antiqua"/>
          <w:sz w:val="24"/>
          <w:szCs w:val="24"/>
          <w:lang w:val="es-PR"/>
        </w:rPr>
      </w:pPr>
    </w:p>
    <w:p w14:paraId="2FA20CB4" w14:textId="44925272" w:rsidR="006D12A2" w:rsidRPr="006D12A2" w:rsidRDefault="006D12A2" w:rsidP="00BB698A">
      <w:pPr>
        <w:suppressLineNumbers/>
        <w:spacing w:after="0" w:line="240" w:lineRule="auto"/>
        <w:ind w:firstLine="720"/>
        <w:jc w:val="both"/>
        <w:rPr>
          <w:rFonts w:ascii="Book Antiqua" w:hAnsi="Book Antiqua"/>
          <w:sz w:val="24"/>
          <w:szCs w:val="24"/>
          <w:lang w:val="es-PR"/>
        </w:rPr>
      </w:pPr>
      <w:r w:rsidRPr="006D12A2">
        <w:rPr>
          <w:rFonts w:ascii="Book Antiqua" w:hAnsi="Book Antiqua"/>
          <w:sz w:val="24"/>
          <w:szCs w:val="24"/>
          <w:lang w:val="es-PR"/>
        </w:rPr>
        <w:t>Algunas personas militantes de los baños</w:t>
      </w:r>
      <w:r w:rsidR="00BB698A">
        <w:rPr>
          <w:rFonts w:ascii="Book Antiqua" w:hAnsi="Book Antiqua"/>
          <w:sz w:val="24"/>
          <w:szCs w:val="24"/>
          <w:lang w:val="es-PR"/>
        </w:rPr>
        <w:t xml:space="preserve"> </w:t>
      </w:r>
      <w:r w:rsidR="0071125B">
        <w:rPr>
          <w:rFonts w:ascii="Book Antiqua" w:hAnsi="Book Antiqua"/>
          <w:sz w:val="24"/>
          <w:szCs w:val="24"/>
          <w:lang w:val="es-PR"/>
        </w:rPr>
        <w:t>múltiples</w:t>
      </w:r>
      <w:r w:rsidR="00AA16D4">
        <w:rPr>
          <w:rFonts w:ascii="Book Antiqua" w:hAnsi="Book Antiqua"/>
          <w:sz w:val="24"/>
          <w:szCs w:val="24"/>
          <w:lang w:val="es-PR"/>
        </w:rPr>
        <w:t>,</w:t>
      </w:r>
      <w:r w:rsidR="0071125B">
        <w:rPr>
          <w:rFonts w:ascii="Book Antiqua" w:hAnsi="Book Antiqua"/>
          <w:sz w:val="24"/>
          <w:szCs w:val="24"/>
          <w:lang w:val="es-PR"/>
        </w:rPr>
        <w:t xml:space="preserve"> </w:t>
      </w:r>
      <w:r w:rsidR="00984F47">
        <w:rPr>
          <w:rFonts w:ascii="Book Antiqua" w:hAnsi="Book Antiqua"/>
          <w:sz w:val="24"/>
          <w:szCs w:val="24"/>
          <w:lang w:val="es-PR"/>
        </w:rPr>
        <w:t>i</w:t>
      </w:r>
      <w:r w:rsidR="00BB698A">
        <w:rPr>
          <w:rFonts w:ascii="Book Antiqua" w:hAnsi="Book Antiqua"/>
          <w:sz w:val="24"/>
          <w:szCs w:val="24"/>
          <w:lang w:val="es-PR"/>
        </w:rPr>
        <w:t xml:space="preserve">nclusivos, mixtos o </w:t>
      </w:r>
      <w:r w:rsidR="00012BFE">
        <w:rPr>
          <w:rFonts w:ascii="Book Antiqua" w:hAnsi="Book Antiqua"/>
          <w:sz w:val="24"/>
          <w:szCs w:val="24"/>
          <w:lang w:val="es-PR"/>
        </w:rPr>
        <w:t xml:space="preserve">neutros </w:t>
      </w:r>
      <w:r w:rsidRPr="006D12A2">
        <w:rPr>
          <w:rFonts w:ascii="Book Antiqua" w:hAnsi="Book Antiqua"/>
          <w:sz w:val="24"/>
          <w:szCs w:val="24"/>
          <w:lang w:val="es-PR"/>
        </w:rPr>
        <w:t xml:space="preserve">aluden a la comparación de la separación racial de espacios en </w:t>
      </w:r>
      <w:r w:rsidR="00BB698A" w:rsidRPr="006D12A2">
        <w:rPr>
          <w:rFonts w:ascii="Book Antiqua" w:hAnsi="Book Antiqua"/>
          <w:sz w:val="24"/>
          <w:szCs w:val="24"/>
          <w:lang w:val="es-PR"/>
        </w:rPr>
        <w:t>EE. UU.</w:t>
      </w:r>
      <w:r w:rsidRPr="006D12A2">
        <w:rPr>
          <w:rFonts w:ascii="Book Antiqua" w:hAnsi="Book Antiqua"/>
          <w:sz w:val="24"/>
          <w:szCs w:val="24"/>
          <w:lang w:val="es-PR"/>
        </w:rPr>
        <w:t xml:space="preserve"> Sin embargo, la diferencia principal y pasada por alto es que la raza de las personas no es y nunca fue considerada un mero sentir o </w:t>
      </w:r>
      <w:r w:rsidR="008C45C9">
        <w:rPr>
          <w:rFonts w:ascii="Book Antiqua" w:hAnsi="Book Antiqua"/>
          <w:sz w:val="24"/>
          <w:szCs w:val="24"/>
          <w:lang w:val="es-PR"/>
        </w:rPr>
        <w:t>autopercepción</w:t>
      </w:r>
      <w:r w:rsidRPr="006D12A2">
        <w:rPr>
          <w:rFonts w:ascii="Book Antiqua" w:hAnsi="Book Antiqua"/>
          <w:sz w:val="24"/>
          <w:szCs w:val="24"/>
          <w:lang w:val="es-PR"/>
        </w:rPr>
        <w:t xml:space="preserve"> </w:t>
      </w:r>
      <w:r w:rsidR="00B663E6">
        <w:rPr>
          <w:rFonts w:ascii="Book Antiqua" w:hAnsi="Book Antiqua"/>
          <w:sz w:val="24"/>
          <w:szCs w:val="24"/>
          <w:lang w:val="es-PR"/>
        </w:rPr>
        <w:t>personal</w:t>
      </w:r>
      <w:r w:rsidRPr="006D12A2">
        <w:rPr>
          <w:rFonts w:ascii="Book Antiqua" w:hAnsi="Book Antiqua"/>
          <w:sz w:val="24"/>
          <w:szCs w:val="24"/>
          <w:lang w:val="es-PR"/>
        </w:rPr>
        <w:t xml:space="preserve">. Si los varones </w:t>
      </w:r>
      <w:r w:rsidR="00BB698A">
        <w:rPr>
          <w:rFonts w:ascii="Book Antiqua" w:hAnsi="Book Antiqua"/>
          <w:sz w:val="24"/>
          <w:szCs w:val="24"/>
          <w:lang w:val="es-PR"/>
        </w:rPr>
        <w:t>presentan</w:t>
      </w:r>
      <w:r w:rsidRPr="006D12A2">
        <w:rPr>
          <w:rFonts w:ascii="Book Antiqua" w:hAnsi="Book Antiqua"/>
          <w:sz w:val="24"/>
          <w:szCs w:val="24"/>
          <w:lang w:val="es-PR"/>
        </w:rPr>
        <w:t xml:space="preserve"> un riesgo</w:t>
      </w:r>
      <w:r w:rsidR="00B663E6">
        <w:rPr>
          <w:rFonts w:ascii="Book Antiqua" w:hAnsi="Book Antiqua"/>
          <w:sz w:val="24"/>
          <w:szCs w:val="24"/>
          <w:lang w:val="es-PR"/>
        </w:rPr>
        <w:t xml:space="preserve"> para la seguridad en espacios tan íntimos y públicos</w:t>
      </w:r>
      <w:r w:rsidRPr="006D12A2">
        <w:rPr>
          <w:rFonts w:ascii="Book Antiqua" w:hAnsi="Book Antiqua"/>
          <w:sz w:val="24"/>
          <w:szCs w:val="24"/>
          <w:lang w:val="es-PR"/>
        </w:rPr>
        <w:t xml:space="preserve">, es injusto que las </w:t>
      </w:r>
      <w:r w:rsidR="008C45C9">
        <w:rPr>
          <w:rFonts w:ascii="Book Antiqua" w:hAnsi="Book Antiqua"/>
          <w:sz w:val="24"/>
          <w:szCs w:val="24"/>
          <w:lang w:val="es-PR"/>
        </w:rPr>
        <w:t xml:space="preserve">mujeres y niños </w:t>
      </w:r>
      <w:r w:rsidR="00BB698A">
        <w:rPr>
          <w:rFonts w:ascii="Book Antiqua" w:hAnsi="Book Antiqua"/>
          <w:sz w:val="24"/>
          <w:szCs w:val="24"/>
          <w:lang w:val="es-PR"/>
        </w:rPr>
        <w:t>deban ceder su intimidad</w:t>
      </w:r>
      <w:r w:rsidR="00B663E6">
        <w:rPr>
          <w:rFonts w:ascii="Book Antiqua" w:hAnsi="Book Antiqua"/>
          <w:sz w:val="24"/>
          <w:szCs w:val="24"/>
          <w:lang w:val="es-PR"/>
        </w:rPr>
        <w:t xml:space="preserve">. </w:t>
      </w:r>
      <w:r w:rsidRPr="006D12A2">
        <w:rPr>
          <w:rFonts w:ascii="Book Antiqua" w:hAnsi="Book Antiqua"/>
          <w:sz w:val="24"/>
          <w:szCs w:val="24"/>
          <w:lang w:val="es-PR"/>
        </w:rPr>
        <w:t xml:space="preserve">Es notable que ni siquiera se contemple la posibilidad de generar un tercer baño </w:t>
      </w:r>
      <w:r w:rsidR="007709F0">
        <w:rPr>
          <w:rFonts w:ascii="Book Antiqua" w:hAnsi="Book Antiqua"/>
          <w:sz w:val="24"/>
          <w:szCs w:val="24"/>
          <w:lang w:val="es-PR"/>
        </w:rPr>
        <w:t xml:space="preserve">para el acomodo razonable de estas personas </w:t>
      </w:r>
      <w:r w:rsidR="00BB698A">
        <w:rPr>
          <w:rFonts w:ascii="Book Antiqua" w:hAnsi="Book Antiqua"/>
          <w:sz w:val="24"/>
          <w:szCs w:val="24"/>
          <w:lang w:val="es-PR"/>
        </w:rPr>
        <w:t>sin que se estime como un acto discriminatorio, puesto que, la autopercepción no pesa</w:t>
      </w:r>
      <w:r w:rsidR="00B663E6">
        <w:rPr>
          <w:rFonts w:ascii="Book Antiqua" w:hAnsi="Book Antiqua"/>
          <w:sz w:val="24"/>
          <w:szCs w:val="24"/>
          <w:lang w:val="es-PR"/>
        </w:rPr>
        <w:t xml:space="preserve"> y nunca pesará</w:t>
      </w:r>
      <w:r w:rsidR="00BB698A">
        <w:rPr>
          <w:rFonts w:ascii="Book Antiqua" w:hAnsi="Book Antiqua"/>
          <w:sz w:val="24"/>
          <w:szCs w:val="24"/>
          <w:lang w:val="es-PR"/>
        </w:rPr>
        <w:t xml:space="preserve"> más que el sexo biológico</w:t>
      </w:r>
      <w:r w:rsidR="00B663E6">
        <w:rPr>
          <w:rFonts w:ascii="Book Antiqua" w:hAnsi="Book Antiqua"/>
          <w:sz w:val="24"/>
          <w:szCs w:val="24"/>
          <w:lang w:val="es-PR"/>
        </w:rPr>
        <w:t xml:space="preserve">, pues se trata de una simple ideología de un grupo </w:t>
      </w:r>
      <w:r w:rsidR="003C1718">
        <w:rPr>
          <w:rFonts w:ascii="Book Antiqua" w:hAnsi="Book Antiqua"/>
          <w:sz w:val="24"/>
          <w:szCs w:val="24"/>
          <w:lang w:val="es-PR"/>
        </w:rPr>
        <w:t xml:space="preserve">en </w:t>
      </w:r>
      <w:r w:rsidR="00B663E6">
        <w:rPr>
          <w:rFonts w:ascii="Book Antiqua" w:hAnsi="Book Antiqua"/>
          <w:sz w:val="24"/>
          <w:szCs w:val="24"/>
          <w:lang w:val="es-PR"/>
        </w:rPr>
        <w:t xml:space="preserve">particular. </w:t>
      </w:r>
      <w:r w:rsidR="00BB698A">
        <w:rPr>
          <w:rFonts w:ascii="Book Antiqua" w:hAnsi="Book Antiqua"/>
          <w:sz w:val="24"/>
          <w:szCs w:val="24"/>
          <w:lang w:val="es-PR"/>
        </w:rPr>
        <w:t xml:space="preserve"> </w:t>
      </w:r>
    </w:p>
    <w:p w14:paraId="2ABA0A6E" w14:textId="77777777" w:rsidR="00446271" w:rsidRDefault="00446271" w:rsidP="006D12A2">
      <w:pPr>
        <w:suppressLineNumbers/>
        <w:spacing w:after="0" w:line="240" w:lineRule="auto"/>
        <w:jc w:val="both"/>
        <w:rPr>
          <w:rFonts w:ascii="Book Antiqua" w:hAnsi="Book Antiqua"/>
          <w:sz w:val="24"/>
          <w:szCs w:val="24"/>
          <w:lang w:val="es-PR"/>
        </w:rPr>
      </w:pPr>
    </w:p>
    <w:p w14:paraId="5B1FA855" w14:textId="5A063C59" w:rsidR="006D12A2" w:rsidRDefault="006D12A2" w:rsidP="00446271">
      <w:pPr>
        <w:suppressLineNumbers/>
        <w:spacing w:after="0" w:line="240" w:lineRule="auto"/>
        <w:ind w:firstLine="720"/>
        <w:jc w:val="both"/>
        <w:rPr>
          <w:rFonts w:ascii="Book Antiqua" w:hAnsi="Book Antiqua"/>
          <w:sz w:val="24"/>
          <w:szCs w:val="24"/>
          <w:lang w:val="es-PR"/>
        </w:rPr>
      </w:pPr>
      <w:r w:rsidRPr="006D12A2">
        <w:rPr>
          <w:rFonts w:ascii="Book Antiqua" w:hAnsi="Book Antiqua"/>
          <w:sz w:val="24"/>
          <w:szCs w:val="24"/>
          <w:lang w:val="es-PR"/>
        </w:rPr>
        <w:t xml:space="preserve">Los </w:t>
      </w:r>
      <w:r w:rsidR="00446271">
        <w:rPr>
          <w:rFonts w:ascii="Book Antiqua" w:hAnsi="Book Antiqua"/>
          <w:sz w:val="24"/>
          <w:szCs w:val="24"/>
          <w:lang w:val="es-PR"/>
        </w:rPr>
        <w:t>baños no tienen sexo, pero las personas sí. Aunque creemos en la equidad, los</w:t>
      </w:r>
      <w:r w:rsidRPr="006D12A2">
        <w:rPr>
          <w:rFonts w:ascii="Book Antiqua" w:hAnsi="Book Antiqua"/>
          <w:sz w:val="24"/>
          <w:szCs w:val="24"/>
          <w:lang w:val="es-PR"/>
        </w:rPr>
        <w:t xml:space="preserve"> varones y </w:t>
      </w:r>
      <w:r w:rsidR="00446271">
        <w:rPr>
          <w:rFonts w:ascii="Book Antiqua" w:hAnsi="Book Antiqua"/>
          <w:sz w:val="24"/>
          <w:szCs w:val="24"/>
          <w:lang w:val="es-PR"/>
        </w:rPr>
        <w:t xml:space="preserve">las </w:t>
      </w:r>
      <w:r w:rsidRPr="006D12A2">
        <w:rPr>
          <w:rFonts w:ascii="Book Antiqua" w:hAnsi="Book Antiqua"/>
          <w:sz w:val="24"/>
          <w:szCs w:val="24"/>
          <w:lang w:val="es-PR"/>
        </w:rPr>
        <w:t>mujeres so</w:t>
      </w:r>
      <w:r w:rsidR="00984F47">
        <w:rPr>
          <w:rFonts w:ascii="Book Antiqua" w:hAnsi="Book Antiqua"/>
          <w:sz w:val="24"/>
          <w:szCs w:val="24"/>
          <w:lang w:val="es-PR"/>
        </w:rPr>
        <w:t>n</w:t>
      </w:r>
      <w:r w:rsidRPr="006D12A2">
        <w:rPr>
          <w:rFonts w:ascii="Book Antiqua" w:hAnsi="Book Antiqua"/>
          <w:sz w:val="24"/>
          <w:szCs w:val="24"/>
          <w:lang w:val="es-PR"/>
        </w:rPr>
        <w:t xml:space="preserve"> diferentes, no sólo simbólica, social y culturalmente, </w:t>
      </w:r>
      <w:r w:rsidR="00446271" w:rsidRPr="006D12A2">
        <w:rPr>
          <w:rFonts w:ascii="Book Antiqua" w:hAnsi="Book Antiqua"/>
          <w:sz w:val="24"/>
          <w:szCs w:val="24"/>
          <w:lang w:val="es-PR"/>
        </w:rPr>
        <w:t>sino,</w:t>
      </w:r>
      <w:r w:rsidRPr="006D12A2">
        <w:rPr>
          <w:rFonts w:ascii="Book Antiqua" w:hAnsi="Book Antiqua"/>
          <w:sz w:val="24"/>
          <w:szCs w:val="24"/>
          <w:lang w:val="es-PR"/>
        </w:rPr>
        <w:t xml:space="preserve"> además, aunque queramos negarlo, físicamente. Los baños específicos para mujeres han sido un logro producto de una lucha histórica aún hoy no zanjada. No es casual, sino una clara manifestación </w:t>
      </w:r>
      <w:r w:rsidR="00446271">
        <w:rPr>
          <w:rFonts w:ascii="Book Antiqua" w:hAnsi="Book Antiqua"/>
          <w:sz w:val="24"/>
          <w:szCs w:val="24"/>
          <w:lang w:val="es-PR"/>
        </w:rPr>
        <w:t>del discrimen contra la mujer</w:t>
      </w:r>
      <w:r w:rsidRPr="006D12A2">
        <w:rPr>
          <w:rFonts w:ascii="Book Antiqua" w:hAnsi="Book Antiqua"/>
          <w:sz w:val="24"/>
          <w:szCs w:val="24"/>
          <w:lang w:val="es-PR"/>
        </w:rPr>
        <w:t xml:space="preserve"> que las necesidades sanitarias todavía insatisfechas de las mujeres alrededor del mundo tengan menos publicidad e importancia que las problemáticas derivadas de nuevas </w:t>
      </w:r>
      <w:r w:rsidR="00012BFE">
        <w:rPr>
          <w:rFonts w:ascii="Book Antiqua" w:hAnsi="Book Antiqua"/>
          <w:sz w:val="24"/>
          <w:szCs w:val="24"/>
          <w:lang w:val="es-PR"/>
        </w:rPr>
        <w:t>identidades ideológicas</w:t>
      </w:r>
      <w:r w:rsidRPr="006D12A2">
        <w:rPr>
          <w:rFonts w:ascii="Book Antiqua" w:hAnsi="Book Antiqua"/>
          <w:sz w:val="24"/>
          <w:szCs w:val="24"/>
          <w:lang w:val="es-PR"/>
        </w:rPr>
        <w:t xml:space="preserve"> y que</w:t>
      </w:r>
      <w:r w:rsidR="007709F0">
        <w:rPr>
          <w:rFonts w:ascii="Book Antiqua" w:hAnsi="Book Antiqua"/>
          <w:sz w:val="24"/>
          <w:szCs w:val="24"/>
          <w:lang w:val="es-PR"/>
        </w:rPr>
        <w:t>,</w:t>
      </w:r>
      <w:r w:rsidRPr="006D12A2">
        <w:rPr>
          <w:rFonts w:ascii="Book Antiqua" w:hAnsi="Book Antiqua"/>
          <w:sz w:val="24"/>
          <w:szCs w:val="24"/>
          <w:lang w:val="es-PR"/>
        </w:rPr>
        <w:t xml:space="preserve"> ante esas problemáticas se avance sobre los espacios de las mujeres antes que sobre los privilegios de los varones</w:t>
      </w:r>
      <w:r w:rsidR="007709F0">
        <w:rPr>
          <w:rFonts w:ascii="Book Antiqua" w:hAnsi="Book Antiqua"/>
          <w:sz w:val="24"/>
          <w:szCs w:val="24"/>
          <w:lang w:val="es-PR"/>
        </w:rPr>
        <w:t xml:space="preserve"> autopercibidos mujeres. </w:t>
      </w:r>
    </w:p>
    <w:p w14:paraId="16CC0A98" w14:textId="2CBF2B4F" w:rsidR="00446271" w:rsidRDefault="00446271" w:rsidP="00446271">
      <w:pPr>
        <w:suppressLineNumbers/>
        <w:spacing w:after="0" w:line="240" w:lineRule="auto"/>
        <w:ind w:firstLine="720"/>
        <w:jc w:val="both"/>
        <w:rPr>
          <w:rFonts w:ascii="Book Antiqua" w:hAnsi="Book Antiqua"/>
          <w:sz w:val="24"/>
          <w:szCs w:val="24"/>
          <w:lang w:val="es-PR"/>
        </w:rPr>
      </w:pPr>
    </w:p>
    <w:p w14:paraId="3CED311E" w14:textId="089716B8" w:rsidR="00446271" w:rsidRPr="006D12A2" w:rsidRDefault="00446271" w:rsidP="00446271">
      <w:pPr>
        <w:suppressLineNumbers/>
        <w:spacing w:after="0" w:line="240" w:lineRule="auto"/>
        <w:ind w:firstLine="720"/>
        <w:jc w:val="both"/>
        <w:rPr>
          <w:rFonts w:ascii="Book Antiqua" w:hAnsi="Book Antiqua"/>
          <w:sz w:val="24"/>
          <w:szCs w:val="24"/>
          <w:lang w:val="es-PR"/>
        </w:rPr>
      </w:pPr>
      <w:r>
        <w:rPr>
          <w:rFonts w:ascii="Book Antiqua" w:hAnsi="Book Antiqua"/>
          <w:sz w:val="24"/>
          <w:szCs w:val="24"/>
          <w:lang w:val="es-PR"/>
        </w:rPr>
        <w:t xml:space="preserve">Esta Asamblea Legislativa tiene </w:t>
      </w:r>
      <w:r w:rsidR="005D6959">
        <w:rPr>
          <w:rFonts w:ascii="Book Antiqua" w:hAnsi="Book Antiqua"/>
          <w:sz w:val="24"/>
          <w:szCs w:val="24"/>
          <w:lang w:val="es-PR"/>
        </w:rPr>
        <w:t>el</w:t>
      </w:r>
      <w:r>
        <w:rPr>
          <w:rFonts w:ascii="Book Antiqua" w:hAnsi="Book Antiqua"/>
          <w:sz w:val="24"/>
          <w:szCs w:val="24"/>
          <w:lang w:val="es-PR"/>
        </w:rPr>
        <w:t xml:space="preserve"> </w:t>
      </w:r>
      <w:r w:rsidR="000960F1">
        <w:rPr>
          <w:rFonts w:ascii="Book Antiqua" w:hAnsi="Book Antiqua"/>
          <w:sz w:val="24"/>
          <w:szCs w:val="24"/>
          <w:lang w:val="es-PR"/>
        </w:rPr>
        <w:t>deber ministerial</w:t>
      </w:r>
      <w:r>
        <w:rPr>
          <w:rFonts w:ascii="Book Antiqua" w:hAnsi="Book Antiqua"/>
          <w:sz w:val="24"/>
          <w:szCs w:val="24"/>
          <w:lang w:val="es-PR"/>
        </w:rPr>
        <w:t xml:space="preserve"> de proteger los espacios públicos por distinción de sexo. Esta Ley pretende asegurar espacios seguros en establecimientos y agencias públicas para su libre utilización como medida de protección contra una población históricamente vulnerable y discriminada</w:t>
      </w:r>
      <w:r w:rsidR="007709F0">
        <w:rPr>
          <w:rFonts w:ascii="Book Antiqua" w:hAnsi="Book Antiqua"/>
          <w:sz w:val="24"/>
          <w:szCs w:val="24"/>
          <w:lang w:val="es-PR"/>
        </w:rPr>
        <w:t xml:space="preserve"> como lo han sido las mujeres</w:t>
      </w:r>
      <w:r>
        <w:rPr>
          <w:rFonts w:ascii="Book Antiqua" w:hAnsi="Book Antiqua"/>
          <w:sz w:val="24"/>
          <w:szCs w:val="24"/>
          <w:lang w:val="es-PR"/>
        </w:rPr>
        <w:t xml:space="preserve">. </w:t>
      </w:r>
    </w:p>
    <w:p w14:paraId="5B3E771B" w14:textId="77777777" w:rsidR="00DB5942" w:rsidRPr="00DB5942" w:rsidRDefault="00DB5942" w:rsidP="00715393">
      <w:pPr>
        <w:suppressLineNumbers/>
        <w:spacing w:after="0" w:line="240" w:lineRule="auto"/>
        <w:jc w:val="both"/>
        <w:rPr>
          <w:rFonts w:ascii="Book Antiqua" w:hAnsi="Book Antiqua"/>
          <w:sz w:val="24"/>
          <w:szCs w:val="24"/>
          <w:lang w:val="es-PR"/>
        </w:rPr>
      </w:pPr>
    </w:p>
    <w:p w14:paraId="066C36C1" w14:textId="77777777" w:rsidR="00CD13CB" w:rsidRPr="00DB5942" w:rsidRDefault="00CE7C11" w:rsidP="00192526">
      <w:pPr>
        <w:suppressLineNumbers/>
        <w:spacing w:line="360" w:lineRule="auto"/>
        <w:jc w:val="both"/>
        <w:rPr>
          <w:rFonts w:ascii="Book Antiqua" w:hAnsi="Book Antiqua"/>
          <w:i/>
          <w:sz w:val="24"/>
          <w:szCs w:val="24"/>
          <w:lang w:val="es-PR"/>
        </w:rPr>
      </w:pPr>
      <w:r w:rsidRPr="00DB5942">
        <w:rPr>
          <w:rFonts w:ascii="Book Antiqua" w:hAnsi="Book Antiqua"/>
          <w:i/>
          <w:sz w:val="24"/>
          <w:szCs w:val="24"/>
          <w:lang w:val="es-PR"/>
        </w:rPr>
        <w:t>DECRÉTASE</w:t>
      </w:r>
      <w:r w:rsidR="00DB5942" w:rsidRPr="00DB5942">
        <w:rPr>
          <w:rFonts w:ascii="Book Antiqua" w:hAnsi="Book Antiqua"/>
          <w:i/>
          <w:sz w:val="24"/>
          <w:szCs w:val="24"/>
          <w:lang w:val="es-PR"/>
        </w:rPr>
        <w:t xml:space="preserve"> POR LA ASAMBLEA LEGISLATIVA</w:t>
      </w:r>
      <w:r w:rsidR="00840DB3" w:rsidRPr="00DB5942">
        <w:rPr>
          <w:rFonts w:ascii="Book Antiqua" w:hAnsi="Book Antiqua"/>
          <w:i/>
          <w:sz w:val="24"/>
          <w:szCs w:val="24"/>
          <w:lang w:val="es-PR"/>
        </w:rPr>
        <w:t xml:space="preserve"> DE PUERT</w:t>
      </w:r>
      <w:r w:rsidR="00042ACB" w:rsidRPr="00DB5942">
        <w:rPr>
          <w:rFonts w:ascii="Book Antiqua" w:hAnsi="Book Antiqua"/>
          <w:i/>
          <w:sz w:val="24"/>
          <w:szCs w:val="24"/>
          <w:lang w:val="es-PR"/>
        </w:rPr>
        <w:t>O RICO:</w:t>
      </w:r>
    </w:p>
    <w:p w14:paraId="77803549" w14:textId="77777777" w:rsidR="00192526" w:rsidRDefault="00F6008E" w:rsidP="002B317C">
      <w:pPr>
        <w:spacing w:line="480" w:lineRule="auto"/>
        <w:jc w:val="both"/>
        <w:rPr>
          <w:rFonts w:ascii="Book Antiqua" w:hAnsi="Book Antiqua"/>
          <w:sz w:val="24"/>
          <w:szCs w:val="24"/>
          <w:lang w:val="es-ES_tradnl"/>
        </w:rPr>
      </w:pPr>
      <w:r w:rsidRPr="001D7B15">
        <w:rPr>
          <w:rFonts w:ascii="Book Antiqua" w:hAnsi="Book Antiqua"/>
          <w:sz w:val="24"/>
          <w:szCs w:val="24"/>
          <w:lang w:val="es-PR"/>
        </w:rPr>
        <w:tab/>
      </w:r>
      <w:r w:rsidR="00FC20EB" w:rsidRPr="00FC20EB">
        <w:rPr>
          <w:rFonts w:ascii="Book Antiqua" w:hAnsi="Book Antiqua"/>
          <w:sz w:val="24"/>
          <w:szCs w:val="24"/>
          <w:lang w:val="es-ES_tradnl"/>
        </w:rPr>
        <w:t>Artículo 1.-Título</w:t>
      </w:r>
      <w:r w:rsidR="00995FD3">
        <w:rPr>
          <w:rFonts w:ascii="Book Antiqua" w:hAnsi="Book Antiqua"/>
          <w:sz w:val="24"/>
          <w:szCs w:val="24"/>
          <w:lang w:val="es-ES_tradnl"/>
        </w:rPr>
        <w:t>.</w:t>
      </w:r>
    </w:p>
    <w:p w14:paraId="61D2C2F4" w14:textId="22E99EDC" w:rsidR="00FC20EB" w:rsidRPr="00FC20EB" w:rsidRDefault="00FC20EB" w:rsidP="002B317C">
      <w:pPr>
        <w:spacing w:line="480" w:lineRule="auto"/>
        <w:jc w:val="both"/>
        <w:rPr>
          <w:rFonts w:ascii="Book Antiqua" w:hAnsi="Book Antiqua"/>
          <w:sz w:val="24"/>
          <w:szCs w:val="24"/>
          <w:lang w:val="es-ES_tradnl"/>
        </w:rPr>
      </w:pPr>
      <w:r w:rsidRPr="00FC20EB">
        <w:rPr>
          <w:rFonts w:ascii="Book Antiqua" w:hAnsi="Book Antiqua"/>
          <w:bCs/>
          <w:sz w:val="24"/>
          <w:szCs w:val="24"/>
          <w:lang w:val="es-ES_tradnl"/>
        </w:rPr>
        <w:tab/>
        <w:t xml:space="preserve">Esta Ley se conocerá como </w:t>
      </w:r>
      <w:r w:rsidRPr="00FC20EB">
        <w:rPr>
          <w:rFonts w:ascii="Book Antiqua" w:hAnsi="Book Antiqua"/>
          <w:sz w:val="24"/>
          <w:szCs w:val="24"/>
          <w:lang w:val="es-PR"/>
        </w:rPr>
        <w:t>“</w:t>
      </w:r>
      <w:r w:rsidR="009B1AAE" w:rsidRPr="009B1AAE">
        <w:rPr>
          <w:rFonts w:ascii="Book Antiqua" w:hAnsi="Book Antiqua"/>
          <w:sz w:val="24"/>
          <w:szCs w:val="24"/>
          <w:lang w:val="es-PR"/>
        </w:rPr>
        <w:t xml:space="preserve">Ley para la Protección </w:t>
      </w:r>
      <w:r w:rsidR="00364B89">
        <w:rPr>
          <w:rFonts w:ascii="Book Antiqua" w:hAnsi="Book Antiqua"/>
          <w:sz w:val="24"/>
          <w:szCs w:val="24"/>
          <w:lang w:val="es-PR"/>
        </w:rPr>
        <w:t xml:space="preserve">y Seguridad </w:t>
      </w:r>
      <w:r w:rsidR="009B1AAE" w:rsidRPr="009B1AAE">
        <w:rPr>
          <w:rFonts w:ascii="Book Antiqua" w:hAnsi="Book Antiqua"/>
          <w:sz w:val="24"/>
          <w:szCs w:val="24"/>
          <w:lang w:val="es-PR"/>
        </w:rPr>
        <w:t>de la Mujer en Baños Públicos</w:t>
      </w:r>
      <w:r w:rsidR="004B407A">
        <w:rPr>
          <w:rFonts w:ascii="Book Antiqua" w:hAnsi="Book Antiqua"/>
          <w:sz w:val="24"/>
          <w:szCs w:val="24"/>
          <w:lang w:val="es-PR"/>
        </w:rPr>
        <w:t xml:space="preserve"> Múltiples</w:t>
      </w:r>
      <w:r w:rsidR="009B1AAE" w:rsidRPr="009B1AAE">
        <w:rPr>
          <w:rFonts w:ascii="Book Antiqua" w:hAnsi="Book Antiqua"/>
          <w:sz w:val="24"/>
          <w:szCs w:val="24"/>
          <w:lang w:val="es-PR"/>
        </w:rPr>
        <w:t>”</w:t>
      </w:r>
      <w:r w:rsidR="009B1AAE">
        <w:rPr>
          <w:rFonts w:ascii="Book Antiqua" w:hAnsi="Book Antiqua"/>
          <w:sz w:val="24"/>
          <w:szCs w:val="24"/>
          <w:lang w:val="es-PR"/>
        </w:rPr>
        <w:t>.</w:t>
      </w:r>
    </w:p>
    <w:p w14:paraId="6D8DFAA8" w14:textId="48E71CDE" w:rsidR="00FC20EB" w:rsidRPr="00FC20EB" w:rsidRDefault="00FC20EB" w:rsidP="002B317C">
      <w:pPr>
        <w:spacing w:line="480" w:lineRule="auto"/>
        <w:ind w:firstLine="720"/>
        <w:jc w:val="both"/>
        <w:rPr>
          <w:rFonts w:ascii="Book Antiqua" w:hAnsi="Book Antiqua"/>
          <w:sz w:val="24"/>
          <w:szCs w:val="24"/>
          <w:lang w:val="es-ES_tradnl"/>
        </w:rPr>
      </w:pPr>
      <w:r w:rsidRPr="00FC20EB">
        <w:rPr>
          <w:rFonts w:ascii="Book Antiqua" w:hAnsi="Book Antiqua"/>
          <w:sz w:val="24"/>
          <w:szCs w:val="24"/>
          <w:lang w:val="es-ES_tradnl"/>
        </w:rPr>
        <w:lastRenderedPageBreak/>
        <w:t>Artículo 2.-Definiciones</w:t>
      </w:r>
      <w:r w:rsidR="00995FD3">
        <w:rPr>
          <w:rFonts w:ascii="Book Antiqua" w:hAnsi="Book Antiqua"/>
          <w:sz w:val="24"/>
          <w:szCs w:val="24"/>
          <w:lang w:val="es-ES_tradnl"/>
        </w:rPr>
        <w:t>.</w:t>
      </w:r>
    </w:p>
    <w:p w14:paraId="7AD5F989" w14:textId="77777777" w:rsidR="00FC20EB" w:rsidRPr="00FC20EB" w:rsidRDefault="00FC20EB" w:rsidP="002B317C">
      <w:pPr>
        <w:spacing w:line="480" w:lineRule="auto"/>
        <w:jc w:val="both"/>
        <w:rPr>
          <w:rFonts w:ascii="Book Antiqua" w:hAnsi="Book Antiqua"/>
          <w:sz w:val="24"/>
          <w:szCs w:val="24"/>
          <w:lang w:val="es-ES_tradnl"/>
        </w:rPr>
      </w:pPr>
      <w:r w:rsidRPr="00FC20EB">
        <w:rPr>
          <w:rFonts w:ascii="Book Antiqua" w:hAnsi="Book Antiqua"/>
          <w:sz w:val="24"/>
          <w:szCs w:val="24"/>
          <w:lang w:val="es-ES_tradnl"/>
        </w:rPr>
        <w:t xml:space="preserve">Los siguientes términos, según se emplean en esta Ley, tendrán el siguiente significado: </w:t>
      </w:r>
    </w:p>
    <w:p w14:paraId="7DD2FC5E" w14:textId="4610C288" w:rsidR="00FC20EB" w:rsidRDefault="000B3AFF" w:rsidP="002B317C">
      <w:pPr>
        <w:numPr>
          <w:ilvl w:val="0"/>
          <w:numId w:val="4"/>
        </w:numPr>
        <w:spacing w:line="480" w:lineRule="auto"/>
        <w:jc w:val="both"/>
        <w:rPr>
          <w:rFonts w:ascii="Book Antiqua" w:hAnsi="Book Antiqua"/>
          <w:sz w:val="24"/>
          <w:szCs w:val="24"/>
          <w:lang w:val="es-ES_tradnl"/>
        </w:rPr>
      </w:pPr>
      <w:r>
        <w:rPr>
          <w:rFonts w:ascii="Book Antiqua" w:hAnsi="Book Antiqua"/>
          <w:sz w:val="24"/>
          <w:szCs w:val="24"/>
          <w:lang w:val="es-ES_tradnl"/>
        </w:rPr>
        <w:t>Baños</w:t>
      </w:r>
      <w:r w:rsidR="00B663E6">
        <w:rPr>
          <w:rFonts w:ascii="Book Antiqua" w:hAnsi="Book Antiqua"/>
          <w:sz w:val="24"/>
          <w:szCs w:val="24"/>
          <w:lang w:val="es-ES_tradnl"/>
        </w:rPr>
        <w:t xml:space="preserve"> </w:t>
      </w:r>
      <w:r w:rsidR="00805C8C">
        <w:rPr>
          <w:rFonts w:ascii="Book Antiqua" w:hAnsi="Book Antiqua"/>
          <w:sz w:val="24"/>
          <w:szCs w:val="24"/>
          <w:lang w:val="es-ES_tradnl"/>
        </w:rPr>
        <w:t>i</w:t>
      </w:r>
      <w:r>
        <w:rPr>
          <w:rFonts w:ascii="Book Antiqua" w:hAnsi="Book Antiqua"/>
          <w:sz w:val="24"/>
          <w:szCs w:val="24"/>
          <w:lang w:val="es-ES_tradnl"/>
        </w:rPr>
        <w:t>nclusivos, mixtos o</w:t>
      </w:r>
      <w:r w:rsidR="00012BFE">
        <w:rPr>
          <w:rFonts w:ascii="Book Antiqua" w:hAnsi="Book Antiqua"/>
          <w:sz w:val="24"/>
          <w:szCs w:val="24"/>
          <w:lang w:val="es-ES_tradnl"/>
        </w:rPr>
        <w:t xml:space="preserve"> </w:t>
      </w:r>
      <w:r w:rsidR="00466F9E">
        <w:rPr>
          <w:rFonts w:ascii="Book Antiqua" w:hAnsi="Book Antiqua"/>
          <w:sz w:val="24"/>
          <w:szCs w:val="24"/>
          <w:lang w:val="es-ES_tradnl"/>
        </w:rPr>
        <w:t>n</w:t>
      </w:r>
      <w:r>
        <w:rPr>
          <w:rFonts w:ascii="Book Antiqua" w:hAnsi="Book Antiqua"/>
          <w:sz w:val="24"/>
          <w:szCs w:val="24"/>
          <w:lang w:val="es-ES_tradnl"/>
        </w:rPr>
        <w:t>eutro</w:t>
      </w:r>
      <w:r w:rsidR="00012BFE">
        <w:rPr>
          <w:rFonts w:ascii="Book Antiqua" w:hAnsi="Book Antiqua"/>
          <w:sz w:val="24"/>
          <w:szCs w:val="24"/>
          <w:lang w:val="es-ES_tradnl"/>
        </w:rPr>
        <w:t>s</w:t>
      </w:r>
      <w:r w:rsidR="00FF0843">
        <w:rPr>
          <w:rFonts w:ascii="Book Antiqua" w:hAnsi="Book Antiqua"/>
          <w:sz w:val="24"/>
          <w:szCs w:val="24"/>
          <w:lang w:val="es-ES_tradnl"/>
        </w:rPr>
        <w:t xml:space="preserve"> </w:t>
      </w:r>
      <w:r w:rsidR="00FC20EB" w:rsidRPr="00FC20EB">
        <w:rPr>
          <w:rFonts w:ascii="Book Antiqua" w:hAnsi="Book Antiqua"/>
          <w:sz w:val="24"/>
          <w:szCs w:val="24"/>
          <w:lang w:val="es-ES_tradnl"/>
        </w:rPr>
        <w:t xml:space="preserve">- Significa </w:t>
      </w:r>
      <w:r w:rsidR="00466F9E">
        <w:rPr>
          <w:rFonts w:ascii="Book Antiqua" w:hAnsi="Book Antiqua"/>
          <w:sz w:val="24"/>
          <w:szCs w:val="24"/>
          <w:lang w:val="es-ES_tradnl"/>
        </w:rPr>
        <w:t xml:space="preserve">los baños </w:t>
      </w:r>
      <w:r w:rsidR="0071125B">
        <w:rPr>
          <w:rFonts w:ascii="Book Antiqua" w:hAnsi="Book Antiqua"/>
          <w:sz w:val="24"/>
          <w:szCs w:val="24"/>
          <w:lang w:val="es-ES_tradnl"/>
        </w:rPr>
        <w:t xml:space="preserve">que son compartidos </w:t>
      </w:r>
      <w:r w:rsidR="00466F9E">
        <w:rPr>
          <w:rFonts w:ascii="Book Antiqua" w:hAnsi="Book Antiqua"/>
          <w:sz w:val="24"/>
          <w:szCs w:val="24"/>
          <w:lang w:val="es-ES_tradnl"/>
        </w:rPr>
        <w:t xml:space="preserve">en establecimientos públicos y sus dependencias, rotulados o no rotulados, con el fin de que cualquier persona, indistintamente de su sexo biológico o identidad autopercibida, pueda entrar y utilizar para sus necesidades biológicas. </w:t>
      </w:r>
    </w:p>
    <w:p w14:paraId="173DCF7B" w14:textId="165F9E6A" w:rsidR="00070960" w:rsidRPr="00FC20EB" w:rsidRDefault="00070960" w:rsidP="002B317C">
      <w:pPr>
        <w:numPr>
          <w:ilvl w:val="0"/>
          <w:numId w:val="4"/>
        </w:numPr>
        <w:spacing w:line="480" w:lineRule="auto"/>
        <w:jc w:val="both"/>
        <w:rPr>
          <w:rFonts w:ascii="Book Antiqua" w:hAnsi="Book Antiqua"/>
          <w:sz w:val="24"/>
          <w:szCs w:val="24"/>
          <w:lang w:val="es-ES_tradnl"/>
        </w:rPr>
      </w:pPr>
      <w:r>
        <w:rPr>
          <w:rFonts w:ascii="Book Antiqua" w:hAnsi="Book Antiqua"/>
          <w:sz w:val="24"/>
          <w:szCs w:val="24"/>
          <w:lang w:val="es-ES_tradnl"/>
        </w:rPr>
        <w:t xml:space="preserve">Baños múltiples - </w:t>
      </w:r>
      <w:r w:rsidRPr="00070960">
        <w:rPr>
          <w:rFonts w:ascii="Book Antiqua" w:hAnsi="Book Antiqua"/>
          <w:sz w:val="24"/>
          <w:szCs w:val="24"/>
          <w:lang w:val="es-ES_tradnl"/>
        </w:rPr>
        <w:t xml:space="preserve">Significa los baños en establecimientos públicos y sus dependencias, rotulados o no rotulados, </w:t>
      </w:r>
      <w:r>
        <w:rPr>
          <w:rFonts w:ascii="Book Antiqua" w:hAnsi="Book Antiqua"/>
          <w:sz w:val="24"/>
          <w:szCs w:val="24"/>
          <w:lang w:val="es-ES_tradnl"/>
        </w:rPr>
        <w:t xml:space="preserve">con varios cubículos para el acceso de varias personas a la vez. </w:t>
      </w:r>
    </w:p>
    <w:p w14:paraId="649A6D5F" w14:textId="13882A44" w:rsidR="00DD420B" w:rsidRDefault="00466F9E" w:rsidP="002B317C">
      <w:pPr>
        <w:numPr>
          <w:ilvl w:val="0"/>
          <w:numId w:val="4"/>
        </w:numPr>
        <w:spacing w:line="480" w:lineRule="auto"/>
        <w:jc w:val="both"/>
        <w:rPr>
          <w:rFonts w:ascii="Book Antiqua" w:hAnsi="Book Antiqua"/>
          <w:sz w:val="24"/>
          <w:szCs w:val="24"/>
          <w:lang w:val="es-ES_tradnl"/>
        </w:rPr>
      </w:pPr>
      <w:r>
        <w:rPr>
          <w:rFonts w:ascii="Book Antiqua" w:hAnsi="Book Antiqua"/>
          <w:sz w:val="24"/>
          <w:szCs w:val="24"/>
          <w:lang w:val="es-ES_tradnl"/>
        </w:rPr>
        <w:t xml:space="preserve">Baños para </w:t>
      </w:r>
      <w:r w:rsidR="00B663E6">
        <w:rPr>
          <w:rFonts w:ascii="Book Antiqua" w:hAnsi="Book Antiqua"/>
          <w:sz w:val="24"/>
          <w:szCs w:val="24"/>
          <w:lang w:val="es-ES_tradnl"/>
        </w:rPr>
        <w:t xml:space="preserve">las </w:t>
      </w:r>
      <w:r>
        <w:rPr>
          <w:rFonts w:ascii="Book Antiqua" w:hAnsi="Book Antiqua"/>
          <w:sz w:val="24"/>
          <w:szCs w:val="24"/>
          <w:lang w:val="es-ES_tradnl"/>
        </w:rPr>
        <w:t>mujeres</w:t>
      </w:r>
      <w:r w:rsidR="00FC20EB" w:rsidRPr="00FC20EB">
        <w:rPr>
          <w:rFonts w:ascii="Book Antiqua" w:hAnsi="Book Antiqua"/>
          <w:sz w:val="24"/>
          <w:szCs w:val="24"/>
          <w:lang w:val="es-ES_tradnl"/>
        </w:rPr>
        <w:t xml:space="preserve"> – Significa </w:t>
      </w:r>
      <w:r>
        <w:rPr>
          <w:rFonts w:ascii="Book Antiqua" w:hAnsi="Book Antiqua"/>
          <w:sz w:val="24"/>
          <w:szCs w:val="24"/>
          <w:lang w:val="es-ES_tradnl"/>
        </w:rPr>
        <w:t xml:space="preserve">los baños en establecimientos públicos y sus dependencias, rotulados o no rotulados, </w:t>
      </w:r>
      <w:r w:rsidR="00DD420B">
        <w:rPr>
          <w:rFonts w:ascii="Book Antiqua" w:hAnsi="Book Antiqua"/>
          <w:sz w:val="24"/>
          <w:szCs w:val="24"/>
          <w:lang w:val="es-ES_tradnl"/>
        </w:rPr>
        <w:t>exclusivos para</w:t>
      </w:r>
      <w:r>
        <w:rPr>
          <w:rFonts w:ascii="Book Antiqua" w:hAnsi="Book Antiqua"/>
          <w:sz w:val="24"/>
          <w:szCs w:val="24"/>
          <w:lang w:val="es-ES_tradnl"/>
        </w:rPr>
        <w:t xml:space="preserve"> persona</w:t>
      </w:r>
      <w:r w:rsidR="00DD420B">
        <w:rPr>
          <w:rFonts w:ascii="Book Antiqua" w:hAnsi="Book Antiqua"/>
          <w:sz w:val="24"/>
          <w:szCs w:val="24"/>
          <w:lang w:val="es-ES_tradnl"/>
        </w:rPr>
        <w:t xml:space="preserve">s </w:t>
      </w:r>
      <w:r>
        <w:rPr>
          <w:rFonts w:ascii="Book Antiqua" w:hAnsi="Book Antiqua"/>
          <w:sz w:val="24"/>
          <w:szCs w:val="24"/>
          <w:lang w:val="es-ES_tradnl"/>
        </w:rPr>
        <w:t>nacida</w:t>
      </w:r>
      <w:r w:rsidR="00DD420B">
        <w:rPr>
          <w:rFonts w:ascii="Book Antiqua" w:hAnsi="Book Antiqua"/>
          <w:sz w:val="24"/>
          <w:szCs w:val="24"/>
          <w:lang w:val="es-ES_tradnl"/>
        </w:rPr>
        <w:t>s</w:t>
      </w:r>
      <w:r>
        <w:rPr>
          <w:rFonts w:ascii="Book Antiqua" w:hAnsi="Book Antiqua"/>
          <w:sz w:val="24"/>
          <w:szCs w:val="24"/>
          <w:lang w:val="es-ES_tradnl"/>
        </w:rPr>
        <w:t xml:space="preserve"> con el sexo</w:t>
      </w:r>
      <w:r w:rsidR="00DD420B">
        <w:rPr>
          <w:rFonts w:ascii="Book Antiqua" w:hAnsi="Book Antiqua"/>
          <w:sz w:val="24"/>
          <w:szCs w:val="24"/>
          <w:lang w:val="es-ES_tradnl"/>
        </w:rPr>
        <w:t xml:space="preserve"> biológico</w:t>
      </w:r>
      <w:r>
        <w:rPr>
          <w:rFonts w:ascii="Book Antiqua" w:hAnsi="Book Antiqua"/>
          <w:sz w:val="24"/>
          <w:szCs w:val="24"/>
          <w:lang w:val="es-ES_tradnl"/>
        </w:rPr>
        <w:t xml:space="preserve"> femenino</w:t>
      </w:r>
      <w:r w:rsidR="00DD420B">
        <w:rPr>
          <w:rFonts w:ascii="Book Antiqua" w:hAnsi="Book Antiqua"/>
          <w:sz w:val="24"/>
          <w:szCs w:val="24"/>
          <w:lang w:val="es-ES_tradnl"/>
        </w:rPr>
        <w:t>.</w:t>
      </w:r>
    </w:p>
    <w:p w14:paraId="2228AF3E" w14:textId="60DE7A3C" w:rsidR="00FC20EB" w:rsidRDefault="00DD420B" w:rsidP="002B317C">
      <w:pPr>
        <w:numPr>
          <w:ilvl w:val="0"/>
          <w:numId w:val="4"/>
        </w:numPr>
        <w:spacing w:line="480" w:lineRule="auto"/>
        <w:jc w:val="both"/>
        <w:rPr>
          <w:rFonts w:ascii="Book Antiqua" w:hAnsi="Book Antiqua"/>
          <w:sz w:val="24"/>
          <w:szCs w:val="24"/>
          <w:lang w:val="es-ES_tradnl"/>
        </w:rPr>
      </w:pPr>
      <w:r>
        <w:rPr>
          <w:rFonts w:ascii="Book Antiqua" w:hAnsi="Book Antiqua"/>
          <w:sz w:val="24"/>
          <w:szCs w:val="24"/>
          <w:lang w:val="es-ES_tradnl"/>
        </w:rPr>
        <w:t xml:space="preserve">Baños para </w:t>
      </w:r>
      <w:r w:rsidR="00B663E6">
        <w:rPr>
          <w:rFonts w:ascii="Book Antiqua" w:hAnsi="Book Antiqua"/>
          <w:sz w:val="24"/>
          <w:szCs w:val="24"/>
          <w:lang w:val="es-ES_tradnl"/>
        </w:rPr>
        <w:t xml:space="preserve">los </w:t>
      </w:r>
      <w:r>
        <w:rPr>
          <w:rFonts w:ascii="Book Antiqua" w:hAnsi="Book Antiqua"/>
          <w:sz w:val="24"/>
          <w:szCs w:val="24"/>
          <w:lang w:val="es-ES_tradnl"/>
        </w:rPr>
        <w:t>hombres</w:t>
      </w:r>
      <w:r w:rsidRPr="00DD420B">
        <w:rPr>
          <w:rFonts w:ascii="Book Antiqua" w:hAnsi="Book Antiqua"/>
          <w:sz w:val="24"/>
          <w:szCs w:val="24"/>
          <w:lang w:val="es-ES_tradnl"/>
        </w:rPr>
        <w:t xml:space="preserve"> – Significa los baños en establecimientos públicos y sus dependencias, rotulados o no rotulados, exclusivos para personas nacidas con el sexo biológico </w:t>
      </w:r>
      <w:r>
        <w:rPr>
          <w:rFonts w:ascii="Book Antiqua" w:hAnsi="Book Antiqua"/>
          <w:sz w:val="24"/>
          <w:szCs w:val="24"/>
          <w:lang w:val="es-ES_tradnl"/>
        </w:rPr>
        <w:t>masculino</w:t>
      </w:r>
      <w:r w:rsidRPr="00DD420B">
        <w:rPr>
          <w:rFonts w:ascii="Book Antiqua" w:hAnsi="Book Antiqua"/>
          <w:sz w:val="24"/>
          <w:szCs w:val="24"/>
          <w:lang w:val="es-ES_tradnl"/>
        </w:rPr>
        <w:t>.</w:t>
      </w:r>
      <w:r>
        <w:rPr>
          <w:rFonts w:ascii="Book Antiqua" w:hAnsi="Book Antiqua"/>
          <w:sz w:val="24"/>
          <w:szCs w:val="24"/>
          <w:lang w:val="es-ES_tradnl"/>
        </w:rPr>
        <w:t xml:space="preserve"> </w:t>
      </w:r>
    </w:p>
    <w:p w14:paraId="26D4556C" w14:textId="543AA470" w:rsidR="00995FD3" w:rsidRPr="00FC20EB" w:rsidRDefault="00995FD3" w:rsidP="002B317C">
      <w:pPr>
        <w:numPr>
          <w:ilvl w:val="0"/>
          <w:numId w:val="4"/>
        </w:numPr>
        <w:spacing w:line="480" w:lineRule="auto"/>
        <w:jc w:val="both"/>
        <w:rPr>
          <w:rFonts w:ascii="Book Antiqua" w:hAnsi="Book Antiqua"/>
          <w:sz w:val="24"/>
          <w:szCs w:val="24"/>
          <w:lang w:val="es-ES_tradnl"/>
        </w:rPr>
      </w:pPr>
      <w:r w:rsidRPr="00995FD3">
        <w:rPr>
          <w:rFonts w:ascii="Book Antiqua" w:hAnsi="Book Antiqua"/>
          <w:sz w:val="24"/>
          <w:szCs w:val="24"/>
          <w:lang w:val="es-ES_tradnl"/>
        </w:rPr>
        <w:t>Sexo</w:t>
      </w:r>
      <w:r w:rsidR="00FF0843">
        <w:rPr>
          <w:rFonts w:ascii="Book Antiqua" w:hAnsi="Book Antiqua"/>
          <w:sz w:val="24"/>
          <w:szCs w:val="24"/>
          <w:lang w:val="es-ES_tradnl"/>
        </w:rPr>
        <w:t xml:space="preserve"> biológico </w:t>
      </w:r>
      <w:r w:rsidRPr="00995FD3">
        <w:rPr>
          <w:rFonts w:ascii="Book Antiqua" w:hAnsi="Book Antiqua"/>
          <w:sz w:val="24"/>
          <w:szCs w:val="24"/>
          <w:lang w:val="es-ES_tradnl"/>
        </w:rPr>
        <w:t>- El estado biológico de ser hombre o mujer basado en los cromosomas, el nivel natural de hormonas sexuales endógenas y los órganos sexuales con los que se nace.</w:t>
      </w:r>
    </w:p>
    <w:p w14:paraId="24D45180" w14:textId="3E3D1DC2" w:rsidR="00FF0843" w:rsidRPr="00FF0843" w:rsidRDefault="00FC20EB" w:rsidP="002B317C">
      <w:pPr>
        <w:spacing w:line="480" w:lineRule="auto"/>
        <w:ind w:firstLine="708"/>
        <w:jc w:val="both"/>
        <w:rPr>
          <w:rFonts w:ascii="Book Antiqua" w:hAnsi="Book Antiqua"/>
          <w:bCs/>
          <w:sz w:val="24"/>
          <w:szCs w:val="24"/>
          <w:lang w:val="es-ES_tradnl"/>
        </w:rPr>
      </w:pPr>
      <w:r w:rsidRPr="00FC20EB">
        <w:rPr>
          <w:rFonts w:ascii="Book Antiqua" w:hAnsi="Book Antiqua"/>
          <w:bCs/>
          <w:sz w:val="24"/>
          <w:szCs w:val="24"/>
          <w:lang w:val="es-ES_tradnl"/>
        </w:rPr>
        <w:lastRenderedPageBreak/>
        <w:t xml:space="preserve">Artículo 3.- </w:t>
      </w:r>
      <w:r w:rsidR="00FF0843" w:rsidRPr="00FF0843">
        <w:rPr>
          <w:rFonts w:ascii="Book Antiqua" w:hAnsi="Book Antiqua"/>
          <w:bCs/>
          <w:sz w:val="24"/>
          <w:szCs w:val="24"/>
          <w:lang w:val="es-ES_tradnl"/>
        </w:rPr>
        <w:t>Política pública.</w:t>
      </w:r>
    </w:p>
    <w:p w14:paraId="4CA8A6C3" w14:textId="5E8FE4B4" w:rsidR="00FF0843" w:rsidRDefault="00805C8C" w:rsidP="002B317C">
      <w:pPr>
        <w:spacing w:line="480" w:lineRule="auto"/>
        <w:jc w:val="both"/>
        <w:rPr>
          <w:rFonts w:ascii="Book Antiqua" w:hAnsi="Book Antiqua"/>
          <w:bCs/>
          <w:sz w:val="24"/>
          <w:szCs w:val="24"/>
          <w:lang w:val="es-ES_tradnl"/>
        </w:rPr>
      </w:pPr>
      <w:r w:rsidRPr="00FC20EB">
        <w:rPr>
          <w:rFonts w:ascii="Book Antiqua" w:hAnsi="Book Antiqua"/>
          <w:bCs/>
          <w:sz w:val="24"/>
          <w:szCs w:val="24"/>
          <w:lang w:val="es-ES_tradnl"/>
        </w:rPr>
        <w:t>Ninguna agencia</w:t>
      </w:r>
      <w:r w:rsidR="00466F9E">
        <w:rPr>
          <w:rFonts w:ascii="Book Antiqua" w:hAnsi="Book Antiqua"/>
          <w:bCs/>
          <w:sz w:val="24"/>
          <w:szCs w:val="24"/>
          <w:lang w:val="es-ES_tradnl"/>
        </w:rPr>
        <w:t xml:space="preserve">, instrumentalidad y/o </w:t>
      </w:r>
      <w:r>
        <w:rPr>
          <w:rFonts w:ascii="Book Antiqua" w:hAnsi="Book Antiqua"/>
          <w:bCs/>
          <w:sz w:val="24"/>
          <w:szCs w:val="24"/>
          <w:lang w:val="es-ES_tradnl"/>
        </w:rPr>
        <w:t>dependencia</w:t>
      </w:r>
      <w:r w:rsidR="00466F9E">
        <w:rPr>
          <w:rFonts w:ascii="Book Antiqua" w:hAnsi="Book Antiqua"/>
          <w:bCs/>
          <w:sz w:val="24"/>
          <w:szCs w:val="24"/>
          <w:lang w:val="es-ES_tradnl"/>
        </w:rPr>
        <w:t xml:space="preserve"> del Estado</w:t>
      </w:r>
      <w:r>
        <w:rPr>
          <w:rFonts w:ascii="Book Antiqua" w:hAnsi="Book Antiqua"/>
          <w:bCs/>
          <w:sz w:val="24"/>
          <w:szCs w:val="24"/>
          <w:lang w:val="es-ES_tradnl"/>
        </w:rPr>
        <w:t xml:space="preserve"> Libre Asociado de Puerto Rico</w:t>
      </w:r>
      <w:r w:rsidR="00466F9E">
        <w:rPr>
          <w:rFonts w:ascii="Book Antiqua" w:hAnsi="Book Antiqua"/>
          <w:bCs/>
          <w:sz w:val="24"/>
          <w:szCs w:val="24"/>
          <w:lang w:val="es-ES_tradnl"/>
        </w:rPr>
        <w:t xml:space="preserve"> </w:t>
      </w:r>
      <w:r w:rsidRPr="00FC20EB">
        <w:rPr>
          <w:rFonts w:ascii="Book Antiqua" w:hAnsi="Book Antiqua"/>
          <w:bCs/>
          <w:sz w:val="24"/>
          <w:szCs w:val="24"/>
          <w:lang w:val="es-ES_tradnl"/>
        </w:rPr>
        <w:t xml:space="preserve">podrá </w:t>
      </w:r>
      <w:r>
        <w:rPr>
          <w:rFonts w:ascii="Book Antiqua" w:hAnsi="Book Antiqua"/>
          <w:bCs/>
          <w:sz w:val="24"/>
          <w:szCs w:val="24"/>
          <w:lang w:val="es-ES_tradnl"/>
        </w:rPr>
        <w:t>implementar baños</w:t>
      </w:r>
      <w:r w:rsidR="00411C0B">
        <w:rPr>
          <w:rFonts w:ascii="Book Antiqua" w:hAnsi="Book Antiqua"/>
          <w:bCs/>
          <w:sz w:val="24"/>
          <w:szCs w:val="24"/>
          <w:lang w:val="es-ES_tradnl"/>
        </w:rPr>
        <w:t xml:space="preserve"> múltiples</w:t>
      </w:r>
      <w:r>
        <w:rPr>
          <w:rFonts w:ascii="Book Antiqua" w:hAnsi="Book Antiqua"/>
          <w:bCs/>
          <w:sz w:val="24"/>
          <w:szCs w:val="24"/>
          <w:lang w:val="es-ES_tradnl"/>
        </w:rPr>
        <w:t xml:space="preserve"> inclusivos, mixtos o neutro</w:t>
      </w:r>
      <w:r w:rsidR="00012BFE">
        <w:rPr>
          <w:rFonts w:ascii="Book Antiqua" w:hAnsi="Book Antiqua"/>
          <w:bCs/>
          <w:sz w:val="24"/>
          <w:szCs w:val="24"/>
          <w:lang w:val="es-ES_tradnl"/>
        </w:rPr>
        <w:t>s</w:t>
      </w:r>
      <w:r>
        <w:rPr>
          <w:rFonts w:ascii="Book Antiqua" w:hAnsi="Book Antiqua"/>
          <w:bCs/>
          <w:sz w:val="24"/>
          <w:szCs w:val="24"/>
          <w:lang w:val="es-ES_tradnl"/>
        </w:rPr>
        <w:t xml:space="preserve"> en sus facilidades.</w:t>
      </w:r>
      <w:r w:rsidR="00FC20EB" w:rsidRPr="00FC20EB">
        <w:rPr>
          <w:rFonts w:ascii="Book Antiqua" w:hAnsi="Book Antiqua"/>
          <w:bCs/>
          <w:sz w:val="24"/>
          <w:szCs w:val="24"/>
          <w:lang w:val="es-ES_tradnl"/>
        </w:rPr>
        <w:t xml:space="preserve"> Se dispone, además, que </w:t>
      </w:r>
      <w:r>
        <w:rPr>
          <w:rFonts w:ascii="Book Antiqua" w:hAnsi="Book Antiqua"/>
          <w:bCs/>
          <w:sz w:val="24"/>
          <w:szCs w:val="24"/>
          <w:lang w:val="es-ES_tradnl"/>
        </w:rPr>
        <w:t>los baños</w:t>
      </w:r>
      <w:r w:rsidR="00070960">
        <w:rPr>
          <w:rFonts w:ascii="Book Antiqua" w:hAnsi="Book Antiqua"/>
          <w:bCs/>
          <w:sz w:val="24"/>
          <w:szCs w:val="24"/>
          <w:lang w:val="es-ES_tradnl"/>
        </w:rPr>
        <w:t xml:space="preserve"> múltiples</w:t>
      </w:r>
      <w:r>
        <w:rPr>
          <w:rFonts w:ascii="Book Antiqua" w:hAnsi="Book Antiqua"/>
          <w:bCs/>
          <w:sz w:val="24"/>
          <w:szCs w:val="24"/>
          <w:lang w:val="es-ES_tradnl"/>
        </w:rPr>
        <w:t xml:space="preserve"> serán divididos por el sexo biológico de las personas, específic</w:t>
      </w:r>
      <w:r w:rsidR="00D7609A">
        <w:rPr>
          <w:rFonts w:ascii="Book Antiqua" w:hAnsi="Book Antiqua"/>
          <w:bCs/>
          <w:sz w:val="24"/>
          <w:szCs w:val="24"/>
          <w:lang w:val="es-ES_tradnl"/>
        </w:rPr>
        <w:t>amente baños para las mujeres y baños para los hombres.</w:t>
      </w:r>
      <w:r>
        <w:rPr>
          <w:rFonts w:ascii="Book Antiqua" w:hAnsi="Book Antiqua"/>
          <w:bCs/>
          <w:sz w:val="24"/>
          <w:szCs w:val="24"/>
          <w:lang w:val="es-ES_tradnl"/>
        </w:rPr>
        <w:t xml:space="preserve"> </w:t>
      </w:r>
    </w:p>
    <w:p w14:paraId="31FC33B8" w14:textId="1A2AF409" w:rsidR="00FC20EB" w:rsidRPr="00FC20EB" w:rsidRDefault="00FF0843" w:rsidP="002B317C">
      <w:pPr>
        <w:spacing w:line="480" w:lineRule="auto"/>
        <w:jc w:val="both"/>
        <w:rPr>
          <w:rFonts w:ascii="Book Antiqua" w:hAnsi="Book Antiqua"/>
          <w:bCs/>
          <w:sz w:val="24"/>
          <w:szCs w:val="24"/>
          <w:lang w:val="es-ES_tradnl"/>
        </w:rPr>
      </w:pPr>
      <w:r>
        <w:rPr>
          <w:rFonts w:ascii="Book Antiqua" w:hAnsi="Book Antiqua"/>
          <w:bCs/>
          <w:sz w:val="24"/>
          <w:szCs w:val="24"/>
          <w:lang w:val="es-ES_tradnl"/>
        </w:rPr>
        <w:tab/>
        <w:t xml:space="preserve">Artículo </w:t>
      </w:r>
      <w:r w:rsidR="002E23CC">
        <w:rPr>
          <w:rFonts w:ascii="Book Antiqua" w:hAnsi="Book Antiqua"/>
          <w:bCs/>
          <w:sz w:val="24"/>
          <w:szCs w:val="24"/>
          <w:lang w:val="es-ES_tradnl"/>
        </w:rPr>
        <w:t>4</w:t>
      </w:r>
      <w:r>
        <w:rPr>
          <w:rFonts w:ascii="Book Antiqua" w:hAnsi="Book Antiqua"/>
          <w:bCs/>
          <w:sz w:val="24"/>
          <w:szCs w:val="24"/>
          <w:lang w:val="es-ES_tradnl"/>
        </w:rPr>
        <w:t xml:space="preserve">.- </w:t>
      </w:r>
      <w:r w:rsidR="00FC20EB" w:rsidRPr="00FC20EB">
        <w:rPr>
          <w:rFonts w:ascii="Book Antiqua" w:hAnsi="Book Antiqua"/>
          <w:bCs/>
          <w:sz w:val="24"/>
          <w:szCs w:val="24"/>
          <w:lang w:val="es-ES_tradnl"/>
        </w:rPr>
        <w:t>Responsabilidad d</w:t>
      </w:r>
      <w:r w:rsidR="00D7609A">
        <w:rPr>
          <w:rFonts w:ascii="Book Antiqua" w:hAnsi="Book Antiqua"/>
          <w:bCs/>
          <w:sz w:val="24"/>
          <w:szCs w:val="24"/>
          <w:lang w:val="es-ES_tradnl"/>
        </w:rPr>
        <w:t>e las agencias, instrumentalidades y/o dependencias</w:t>
      </w:r>
      <w:r w:rsidR="00995FD3">
        <w:rPr>
          <w:rFonts w:ascii="Book Antiqua" w:hAnsi="Book Antiqua"/>
          <w:bCs/>
          <w:sz w:val="24"/>
          <w:szCs w:val="24"/>
          <w:lang w:val="es-ES_tradnl"/>
        </w:rPr>
        <w:t>.</w:t>
      </w:r>
    </w:p>
    <w:p w14:paraId="2CA2A175" w14:textId="568952AF" w:rsidR="00995FD3" w:rsidRDefault="00FC20EB" w:rsidP="002B317C">
      <w:pPr>
        <w:spacing w:line="480" w:lineRule="auto"/>
        <w:jc w:val="both"/>
        <w:rPr>
          <w:lang w:val="es-PR"/>
        </w:rPr>
      </w:pPr>
      <w:r w:rsidRPr="00FC20EB">
        <w:rPr>
          <w:rFonts w:ascii="Book Antiqua" w:hAnsi="Book Antiqua"/>
          <w:bCs/>
          <w:sz w:val="24"/>
          <w:szCs w:val="24"/>
          <w:lang w:val="es-ES_tradnl"/>
        </w:rPr>
        <w:t xml:space="preserve">Todo </w:t>
      </w:r>
      <w:r w:rsidR="00D7609A">
        <w:rPr>
          <w:rFonts w:ascii="Book Antiqua" w:hAnsi="Book Antiqua"/>
          <w:bCs/>
          <w:sz w:val="24"/>
          <w:szCs w:val="24"/>
          <w:lang w:val="es-ES_tradnl"/>
        </w:rPr>
        <w:t>agencia, instrumentalidad y/o dependencia que</w:t>
      </w:r>
      <w:r w:rsidRPr="00FC20EB">
        <w:rPr>
          <w:rFonts w:ascii="Book Antiqua" w:hAnsi="Book Antiqua"/>
          <w:bCs/>
          <w:sz w:val="24"/>
          <w:szCs w:val="24"/>
          <w:lang w:val="es-ES_tradnl"/>
        </w:rPr>
        <w:t xml:space="preserve"> incurra en violación a lo dispuesto en el Artículo 3 de esta Ley vendrá obligado a </w:t>
      </w:r>
      <w:r w:rsidR="00D7609A">
        <w:rPr>
          <w:rFonts w:ascii="Book Antiqua" w:hAnsi="Book Antiqua"/>
          <w:bCs/>
          <w:sz w:val="24"/>
          <w:szCs w:val="24"/>
          <w:lang w:val="es-ES_tradnl"/>
        </w:rPr>
        <w:t xml:space="preserve">pagar una multa administrativa de </w:t>
      </w:r>
      <w:r w:rsidR="001D7D01">
        <w:rPr>
          <w:rFonts w:ascii="Book Antiqua" w:hAnsi="Book Antiqua"/>
          <w:bCs/>
          <w:sz w:val="24"/>
          <w:szCs w:val="24"/>
          <w:lang w:val="es-ES_tradnl"/>
        </w:rPr>
        <w:t>cinco mil dólares (</w:t>
      </w:r>
      <w:r w:rsidR="00D7609A">
        <w:rPr>
          <w:rFonts w:ascii="Book Antiqua" w:hAnsi="Book Antiqua"/>
          <w:bCs/>
          <w:sz w:val="24"/>
          <w:szCs w:val="24"/>
          <w:lang w:val="es-ES_tradnl"/>
        </w:rPr>
        <w:t>$5,000</w:t>
      </w:r>
      <w:r w:rsidR="001D7D01">
        <w:rPr>
          <w:rFonts w:ascii="Book Antiqua" w:hAnsi="Book Antiqua"/>
          <w:bCs/>
          <w:sz w:val="24"/>
          <w:szCs w:val="24"/>
          <w:lang w:val="es-ES_tradnl"/>
        </w:rPr>
        <w:t>)</w:t>
      </w:r>
      <w:r w:rsidR="004B688F">
        <w:rPr>
          <w:rFonts w:ascii="Book Antiqua" w:hAnsi="Book Antiqua"/>
          <w:bCs/>
          <w:sz w:val="24"/>
          <w:szCs w:val="24"/>
          <w:lang w:val="es-ES_tradnl"/>
        </w:rPr>
        <w:t>.</w:t>
      </w:r>
      <w:r w:rsidR="00995FD3" w:rsidRPr="00995FD3">
        <w:rPr>
          <w:lang w:val="es-PR"/>
        </w:rPr>
        <w:t xml:space="preserve"> </w:t>
      </w:r>
    </w:p>
    <w:p w14:paraId="2999225D" w14:textId="77777777" w:rsidR="001D7D01" w:rsidRDefault="001D7D01" w:rsidP="002B317C">
      <w:pPr>
        <w:spacing w:line="480" w:lineRule="auto"/>
        <w:jc w:val="both"/>
        <w:rPr>
          <w:rFonts w:ascii="Book Antiqua" w:hAnsi="Book Antiqua"/>
          <w:bCs/>
          <w:sz w:val="24"/>
          <w:szCs w:val="24"/>
          <w:lang w:val="es-ES_tradnl"/>
        </w:rPr>
      </w:pPr>
      <w:r>
        <w:rPr>
          <w:rFonts w:ascii="Book Antiqua" w:hAnsi="Book Antiqua"/>
          <w:bCs/>
          <w:sz w:val="24"/>
          <w:szCs w:val="24"/>
          <w:lang w:val="es-ES_tradnl"/>
        </w:rPr>
        <w:t>La Oficina de Administración y Transformación de los Recursos Humanos (OATRH)</w:t>
      </w:r>
      <w:r w:rsidRPr="00586063">
        <w:rPr>
          <w:rFonts w:ascii="Book Antiqua" w:hAnsi="Book Antiqua"/>
          <w:bCs/>
          <w:sz w:val="24"/>
          <w:szCs w:val="24"/>
          <w:lang w:val="es-ES_tradnl"/>
        </w:rPr>
        <w:t xml:space="preserve"> adoptará un reglamento, o enmendará el reglamento vigente aplicable, conforme a las disposiciones de la Ley Núm. </w:t>
      </w:r>
      <w:r>
        <w:rPr>
          <w:rFonts w:ascii="Book Antiqua" w:hAnsi="Book Antiqua"/>
          <w:bCs/>
          <w:sz w:val="24"/>
          <w:szCs w:val="24"/>
          <w:lang w:val="es-ES_tradnl"/>
        </w:rPr>
        <w:t>38 de 30 de junio de 2017</w:t>
      </w:r>
      <w:r w:rsidRPr="00586063">
        <w:rPr>
          <w:rFonts w:ascii="Book Antiqua" w:hAnsi="Book Antiqua"/>
          <w:bCs/>
          <w:sz w:val="24"/>
          <w:szCs w:val="24"/>
          <w:lang w:val="es-ES_tradnl"/>
        </w:rPr>
        <w:t xml:space="preserve">, según enmendada, para la implementación de este Artículo.  </w:t>
      </w:r>
    </w:p>
    <w:p w14:paraId="6D35F4DD" w14:textId="706C4C05" w:rsidR="001D7D01" w:rsidRDefault="001D7D01" w:rsidP="002B317C">
      <w:pPr>
        <w:spacing w:line="480" w:lineRule="auto"/>
        <w:jc w:val="both"/>
        <w:rPr>
          <w:rFonts w:ascii="Book Antiqua" w:hAnsi="Book Antiqua"/>
          <w:sz w:val="24"/>
          <w:szCs w:val="24"/>
          <w:lang w:val="es-PR"/>
        </w:rPr>
      </w:pPr>
      <w:r w:rsidRPr="000B5685">
        <w:rPr>
          <w:rFonts w:ascii="Book Antiqua" w:hAnsi="Book Antiqua"/>
          <w:sz w:val="24"/>
          <w:szCs w:val="24"/>
          <w:lang w:val="es-PR"/>
        </w:rPr>
        <w:t xml:space="preserve">Los fondos obtenidos de la imposición de las multas administrativas aquí autorizadas se utilizarán para la asistencia de </w:t>
      </w:r>
      <w:r>
        <w:rPr>
          <w:rFonts w:ascii="Book Antiqua" w:hAnsi="Book Antiqua"/>
          <w:sz w:val="24"/>
          <w:szCs w:val="24"/>
          <w:lang w:val="es-PR"/>
        </w:rPr>
        <w:t>mujere</w:t>
      </w:r>
      <w:r w:rsidRPr="000B5685">
        <w:rPr>
          <w:rFonts w:ascii="Book Antiqua" w:hAnsi="Book Antiqua"/>
          <w:sz w:val="24"/>
          <w:szCs w:val="24"/>
          <w:lang w:val="es-PR"/>
        </w:rPr>
        <w:t>s víctimas de violación del Centro de Ayudas a Víctimas de Violación (CAVV) creado por virtud de la Resolución Conjunta 2471 del 30 de mayo de 1976.</w:t>
      </w:r>
    </w:p>
    <w:p w14:paraId="3DFBA622" w14:textId="05930E0C" w:rsidR="00B701A5" w:rsidRDefault="00B701A5" w:rsidP="002B317C">
      <w:pPr>
        <w:spacing w:line="480" w:lineRule="auto"/>
        <w:jc w:val="both"/>
        <w:rPr>
          <w:rFonts w:ascii="Book Antiqua" w:hAnsi="Book Antiqua"/>
          <w:sz w:val="24"/>
          <w:szCs w:val="24"/>
          <w:lang w:val="es-PR"/>
        </w:rPr>
      </w:pPr>
      <w:r>
        <w:rPr>
          <w:rFonts w:ascii="Book Antiqua" w:hAnsi="Book Antiqua"/>
          <w:sz w:val="24"/>
          <w:szCs w:val="24"/>
          <w:lang w:val="es-PR"/>
        </w:rPr>
        <w:tab/>
        <w:t>Artículo 5.- Excepción.</w:t>
      </w:r>
    </w:p>
    <w:p w14:paraId="70E69F90" w14:textId="67091D1D" w:rsidR="00B701A5" w:rsidRDefault="00B701A5" w:rsidP="002B317C">
      <w:pPr>
        <w:spacing w:line="480" w:lineRule="auto"/>
        <w:jc w:val="both"/>
        <w:rPr>
          <w:rFonts w:ascii="Book Antiqua" w:hAnsi="Book Antiqua"/>
          <w:sz w:val="24"/>
          <w:szCs w:val="24"/>
          <w:lang w:val="es-PR"/>
        </w:rPr>
      </w:pPr>
      <w:r>
        <w:rPr>
          <w:rFonts w:ascii="Book Antiqua" w:hAnsi="Book Antiqua"/>
          <w:sz w:val="24"/>
          <w:szCs w:val="24"/>
          <w:lang w:val="es-PR"/>
        </w:rPr>
        <w:lastRenderedPageBreak/>
        <w:t xml:space="preserve">Las disposiciones de esta ley no serán de aplicación para niños y preadolescentes de hasta doce (12) </w:t>
      </w:r>
      <w:r w:rsidR="00192526">
        <w:rPr>
          <w:rFonts w:ascii="Book Antiqua" w:hAnsi="Book Antiqua"/>
          <w:sz w:val="24"/>
          <w:szCs w:val="24"/>
          <w:lang w:val="es-PR"/>
        </w:rPr>
        <w:t>años</w:t>
      </w:r>
      <w:r>
        <w:rPr>
          <w:rFonts w:ascii="Book Antiqua" w:hAnsi="Book Antiqua"/>
          <w:sz w:val="24"/>
          <w:szCs w:val="24"/>
          <w:lang w:val="es-PR"/>
        </w:rPr>
        <w:t>.</w:t>
      </w:r>
    </w:p>
    <w:p w14:paraId="30491377" w14:textId="75C7EB4F" w:rsidR="00B701A5" w:rsidRDefault="00B701A5" w:rsidP="002B317C">
      <w:pPr>
        <w:spacing w:line="480" w:lineRule="auto"/>
        <w:jc w:val="both"/>
        <w:rPr>
          <w:rFonts w:ascii="Book Antiqua" w:hAnsi="Book Antiqua"/>
          <w:sz w:val="24"/>
          <w:szCs w:val="24"/>
          <w:lang w:val="es-PR"/>
        </w:rPr>
      </w:pPr>
      <w:r>
        <w:rPr>
          <w:rFonts w:ascii="Book Antiqua" w:hAnsi="Book Antiqua"/>
          <w:sz w:val="24"/>
          <w:szCs w:val="24"/>
          <w:lang w:val="es-PR"/>
        </w:rPr>
        <w:tab/>
        <w:t>Artículo 6.- Supremacía.</w:t>
      </w:r>
    </w:p>
    <w:p w14:paraId="131267C7" w14:textId="6E587659" w:rsidR="00B701A5" w:rsidRPr="001D7D01" w:rsidRDefault="00B701A5" w:rsidP="002B317C">
      <w:pPr>
        <w:spacing w:line="480" w:lineRule="auto"/>
        <w:jc w:val="both"/>
        <w:rPr>
          <w:rFonts w:ascii="Book Antiqua" w:hAnsi="Book Antiqua"/>
          <w:sz w:val="24"/>
          <w:szCs w:val="24"/>
          <w:lang w:val="es-PR"/>
        </w:rPr>
      </w:pPr>
      <w:r w:rsidRPr="00B701A5">
        <w:rPr>
          <w:rFonts w:ascii="Book Antiqua" w:hAnsi="Book Antiqua"/>
          <w:sz w:val="24"/>
          <w:szCs w:val="24"/>
          <w:lang w:val="es-PR"/>
        </w:rPr>
        <w:t>Las disposiciones de esta Ley tendrán supremacía sobre toda ley, norma, reglamento, orden administrativa, carta circular o procedimiento del Departamento de Corrección y Rehabilitación que entre en conflicto con esta Ley. A tales efectos, cualquier variación o contradicción con lo aquí dispuesto, o que presente un obstáculo para cumplir cabalmente con lo aquí dispuesto, se considera nulo e ineficaz.</w:t>
      </w:r>
    </w:p>
    <w:p w14:paraId="19BA7C1B" w14:textId="63E833FA" w:rsidR="00995FD3" w:rsidRPr="00995FD3" w:rsidRDefault="00995FD3" w:rsidP="002B317C">
      <w:pPr>
        <w:spacing w:line="480" w:lineRule="auto"/>
        <w:ind w:firstLine="720"/>
        <w:jc w:val="both"/>
        <w:rPr>
          <w:rFonts w:ascii="Book Antiqua" w:hAnsi="Book Antiqua"/>
          <w:bCs/>
          <w:sz w:val="24"/>
          <w:szCs w:val="24"/>
          <w:lang w:val="es-ES_tradnl"/>
        </w:rPr>
      </w:pPr>
      <w:r w:rsidRPr="00995FD3">
        <w:rPr>
          <w:rFonts w:ascii="Book Antiqua" w:hAnsi="Book Antiqua"/>
          <w:bCs/>
          <w:sz w:val="24"/>
          <w:szCs w:val="24"/>
          <w:lang w:val="es-ES_tradnl"/>
        </w:rPr>
        <w:t xml:space="preserve">Artículo </w:t>
      </w:r>
      <w:r w:rsidR="00B701A5">
        <w:rPr>
          <w:rFonts w:ascii="Book Antiqua" w:hAnsi="Book Antiqua"/>
          <w:bCs/>
          <w:sz w:val="24"/>
          <w:szCs w:val="24"/>
          <w:lang w:val="es-ES_tradnl"/>
        </w:rPr>
        <w:t>7</w:t>
      </w:r>
      <w:r w:rsidR="00070960">
        <w:rPr>
          <w:rFonts w:ascii="Book Antiqua" w:hAnsi="Book Antiqua"/>
          <w:bCs/>
          <w:sz w:val="24"/>
          <w:szCs w:val="24"/>
          <w:lang w:val="es-ES_tradnl"/>
        </w:rPr>
        <w:t>.</w:t>
      </w:r>
      <w:r w:rsidRPr="00995FD3">
        <w:rPr>
          <w:rFonts w:ascii="Book Antiqua" w:hAnsi="Book Antiqua"/>
          <w:bCs/>
          <w:sz w:val="24"/>
          <w:szCs w:val="24"/>
          <w:lang w:val="es-ES_tradnl"/>
        </w:rPr>
        <w:t xml:space="preserve">- Separabilidad. </w:t>
      </w:r>
    </w:p>
    <w:p w14:paraId="660DAB8F" w14:textId="123FA11F" w:rsidR="00995FD3" w:rsidRPr="00BB4EF1" w:rsidRDefault="00995FD3" w:rsidP="002B317C">
      <w:pPr>
        <w:spacing w:line="480" w:lineRule="auto"/>
        <w:jc w:val="both"/>
        <w:rPr>
          <w:rFonts w:ascii="Book Antiqua" w:hAnsi="Book Antiqua"/>
          <w:bCs/>
          <w:sz w:val="24"/>
          <w:szCs w:val="24"/>
          <w:lang w:val="es-ES_tradnl"/>
        </w:rPr>
      </w:pPr>
      <w:r w:rsidRPr="00995FD3">
        <w:rPr>
          <w:rFonts w:ascii="Book Antiqua" w:hAnsi="Book Antiqua"/>
          <w:bCs/>
          <w:sz w:val="24"/>
          <w:szCs w:val="24"/>
          <w:lang w:val="es-ES_tradnl"/>
        </w:rPr>
        <w:t>Si cualquier disposición, palabra, oración o inciso de esta Ley fuera impugnado por cualquier razón ante un tribunal y declarado inconstitucional o nulo, tal sentencia no afectará, menoscabará o invalidará las restantes disposiciones de esta Ley.</w:t>
      </w:r>
    </w:p>
    <w:p w14:paraId="67EAEAF2" w14:textId="58F7F0F6" w:rsidR="00FC20EB" w:rsidRPr="00FC20EB" w:rsidRDefault="00FC20EB" w:rsidP="002B317C">
      <w:pPr>
        <w:spacing w:line="480" w:lineRule="auto"/>
        <w:ind w:firstLine="720"/>
        <w:jc w:val="both"/>
        <w:rPr>
          <w:rFonts w:ascii="Book Antiqua" w:hAnsi="Book Antiqua"/>
          <w:sz w:val="24"/>
          <w:szCs w:val="24"/>
          <w:lang w:val="es-ES_tradnl"/>
        </w:rPr>
      </w:pPr>
      <w:r w:rsidRPr="00FC20EB">
        <w:rPr>
          <w:rFonts w:ascii="Book Antiqua" w:hAnsi="Book Antiqua"/>
          <w:sz w:val="24"/>
          <w:szCs w:val="24"/>
          <w:lang w:val="es-ES_tradnl"/>
        </w:rPr>
        <w:t>Artículo</w:t>
      </w:r>
      <w:r w:rsidR="002E23CC">
        <w:rPr>
          <w:rFonts w:ascii="Book Antiqua" w:hAnsi="Book Antiqua"/>
          <w:sz w:val="24"/>
          <w:szCs w:val="24"/>
          <w:lang w:val="es-ES_tradnl"/>
        </w:rPr>
        <w:t xml:space="preserve"> </w:t>
      </w:r>
      <w:r w:rsidR="00B701A5">
        <w:rPr>
          <w:rFonts w:ascii="Book Antiqua" w:hAnsi="Book Antiqua"/>
          <w:sz w:val="24"/>
          <w:szCs w:val="24"/>
          <w:lang w:val="es-ES_tradnl"/>
        </w:rPr>
        <w:t>8</w:t>
      </w:r>
      <w:r w:rsidRPr="00FC20EB">
        <w:rPr>
          <w:rFonts w:ascii="Book Antiqua" w:hAnsi="Book Antiqua"/>
          <w:sz w:val="24"/>
          <w:szCs w:val="24"/>
          <w:lang w:val="es-ES_tradnl"/>
        </w:rPr>
        <w:t>.- Vigencia</w:t>
      </w:r>
      <w:r w:rsidR="00F60140">
        <w:rPr>
          <w:rFonts w:ascii="Book Antiqua" w:hAnsi="Book Antiqua"/>
          <w:sz w:val="24"/>
          <w:szCs w:val="24"/>
          <w:lang w:val="es-ES_tradnl"/>
        </w:rPr>
        <w:t>.</w:t>
      </w:r>
    </w:p>
    <w:p w14:paraId="3A44272C" w14:textId="34669C4E" w:rsidR="00645CE4" w:rsidRPr="00DB5942" w:rsidRDefault="00FC20EB" w:rsidP="002B317C">
      <w:pPr>
        <w:spacing w:line="480" w:lineRule="auto"/>
        <w:jc w:val="both"/>
        <w:rPr>
          <w:rFonts w:ascii="Book Antiqua" w:hAnsi="Book Antiqua"/>
          <w:sz w:val="24"/>
          <w:szCs w:val="24"/>
          <w:lang w:val="es-PR"/>
        </w:rPr>
      </w:pPr>
      <w:r w:rsidRPr="00FC20EB">
        <w:rPr>
          <w:rFonts w:ascii="Book Antiqua" w:hAnsi="Book Antiqua"/>
          <w:sz w:val="24"/>
          <w:szCs w:val="24"/>
          <w:lang w:val="es-ES_tradnl"/>
        </w:rPr>
        <w:t>Esta Ley comenzará a regir inmediatamente después de su aprobación</w:t>
      </w:r>
      <w:r w:rsidR="000B3AFF">
        <w:rPr>
          <w:rFonts w:ascii="Book Antiqua" w:hAnsi="Book Antiqua"/>
          <w:sz w:val="24"/>
          <w:szCs w:val="24"/>
          <w:lang w:val="es-ES_tradnl"/>
        </w:rPr>
        <w:t>.</w:t>
      </w:r>
    </w:p>
    <w:p w14:paraId="639F93FB" w14:textId="77777777" w:rsidR="00087584" w:rsidRPr="00087584" w:rsidRDefault="00087584" w:rsidP="002B317C">
      <w:pPr>
        <w:suppressLineNumbers/>
        <w:spacing w:line="480" w:lineRule="auto"/>
        <w:jc w:val="both"/>
        <w:rPr>
          <w:rFonts w:ascii="Book Antiqua" w:hAnsi="Book Antiqua"/>
          <w:i/>
          <w:sz w:val="24"/>
          <w:szCs w:val="24"/>
          <w:lang w:val="es-PR"/>
        </w:rPr>
      </w:pPr>
    </w:p>
    <w:sectPr w:rsidR="00087584" w:rsidRPr="00087584" w:rsidSect="005E54D7">
      <w:headerReference w:type="even" r:id="rId11"/>
      <w:headerReference w:type="default" r:id="rId12"/>
      <w:headerReference w:type="first" r:id="rId13"/>
      <w:pgSz w:w="12240" w:h="15840"/>
      <w:pgMar w:top="1411" w:right="1699" w:bottom="1411" w:left="1699"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BB7EA" w14:textId="77777777" w:rsidR="00D63360" w:rsidRDefault="00D63360">
      <w:pPr>
        <w:spacing w:after="0" w:line="240" w:lineRule="auto"/>
      </w:pPr>
      <w:r>
        <w:separator/>
      </w:r>
    </w:p>
  </w:endnote>
  <w:endnote w:type="continuationSeparator" w:id="0">
    <w:p w14:paraId="29C7F1FC" w14:textId="77777777" w:rsidR="00D63360" w:rsidRDefault="00D63360">
      <w:pPr>
        <w:spacing w:after="0" w:line="240" w:lineRule="auto"/>
      </w:pPr>
      <w:r>
        <w:continuationSeparator/>
      </w:r>
    </w:p>
  </w:endnote>
  <w:endnote w:type="continuationNotice" w:id="1">
    <w:p w14:paraId="386598C5" w14:textId="77777777" w:rsidR="00D63360" w:rsidRDefault="00D633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E176E" w14:textId="77777777" w:rsidR="00D63360" w:rsidRDefault="00D63360">
      <w:pPr>
        <w:spacing w:after="0" w:line="240" w:lineRule="auto"/>
      </w:pPr>
      <w:r>
        <w:separator/>
      </w:r>
    </w:p>
  </w:footnote>
  <w:footnote w:type="continuationSeparator" w:id="0">
    <w:p w14:paraId="22BA6DAD" w14:textId="77777777" w:rsidR="00D63360" w:rsidRDefault="00D63360">
      <w:pPr>
        <w:spacing w:after="0" w:line="240" w:lineRule="auto"/>
      </w:pPr>
      <w:r>
        <w:continuationSeparator/>
      </w:r>
    </w:p>
  </w:footnote>
  <w:footnote w:type="continuationNotice" w:id="1">
    <w:p w14:paraId="6EED88FC" w14:textId="77777777" w:rsidR="00D63360" w:rsidRDefault="00D63360">
      <w:pPr>
        <w:spacing w:after="0" w:line="240" w:lineRule="auto"/>
      </w:pPr>
    </w:p>
  </w:footnote>
  <w:footnote w:id="2">
    <w:p w14:paraId="1359333E" w14:textId="22EA311E" w:rsidR="006C7AC0" w:rsidRPr="006C7AC0" w:rsidRDefault="006C7AC0" w:rsidP="006C7AC0">
      <w:pPr>
        <w:pStyle w:val="FootnoteText"/>
        <w:jc w:val="both"/>
        <w:rPr>
          <w:rFonts w:ascii="Book Antiqua" w:hAnsi="Book Antiqua"/>
          <w:lang w:val="es-PR"/>
        </w:rPr>
      </w:pPr>
      <w:r w:rsidRPr="006C7AC0">
        <w:rPr>
          <w:rStyle w:val="FootnoteReference"/>
          <w:rFonts w:ascii="Book Antiqua" w:hAnsi="Book Antiqua"/>
        </w:rPr>
        <w:footnoteRef/>
      </w:r>
      <w:r w:rsidRPr="006C7AC0">
        <w:rPr>
          <w:rFonts w:ascii="Book Antiqua" w:hAnsi="Book Antiqua"/>
          <w:lang w:val="es-PR"/>
        </w:rPr>
        <w:t xml:space="preserve"> Recuperado de: </w:t>
      </w:r>
      <w:hyperlink r:id="rId1" w:history="1">
        <w:r w:rsidRPr="006C7AC0">
          <w:rPr>
            <w:rStyle w:val="Hyperlink"/>
            <w:rFonts w:ascii="Book Antiqua" w:hAnsi="Book Antiqua"/>
            <w:lang w:val="es-PR"/>
          </w:rPr>
          <w:t>https://nypost.com/2022/01/27/teammates-are-uneasy-changing-in-locker-room-with-trans-upenn-swimmer-lia-thomas/</w:t>
        </w:r>
      </w:hyperlink>
      <w:r w:rsidRPr="006C7AC0">
        <w:rPr>
          <w:rFonts w:ascii="Book Antiqua" w:hAnsi="Book Antiqua"/>
          <w:lang w:val="es-PR"/>
        </w:rPr>
        <w:t xml:space="preserve">. </w:t>
      </w:r>
    </w:p>
  </w:footnote>
  <w:footnote w:id="3">
    <w:p w14:paraId="0EDB001A" w14:textId="30E097A1" w:rsidR="006803AF" w:rsidRPr="00C354ED" w:rsidRDefault="006803AF" w:rsidP="00D82D88">
      <w:pPr>
        <w:pStyle w:val="FootnoteText"/>
        <w:jc w:val="both"/>
        <w:rPr>
          <w:rFonts w:ascii="Book Antiqua" w:hAnsi="Book Antiqua"/>
          <w:lang w:val="es-PR"/>
        </w:rPr>
      </w:pPr>
      <w:r w:rsidRPr="00C354ED">
        <w:rPr>
          <w:rStyle w:val="FootnoteReference"/>
          <w:rFonts w:ascii="Book Antiqua" w:hAnsi="Book Antiqua"/>
        </w:rPr>
        <w:footnoteRef/>
      </w:r>
      <w:r w:rsidRPr="00C354ED">
        <w:rPr>
          <w:rFonts w:ascii="Book Antiqua" w:hAnsi="Book Antiqua"/>
          <w:lang w:val="es-PR"/>
        </w:rPr>
        <w:t xml:space="preserve"> Recuperado de: </w:t>
      </w:r>
      <w:hyperlink r:id="rId2" w:history="1">
        <w:r w:rsidRPr="00C354ED">
          <w:rPr>
            <w:rStyle w:val="Hyperlink"/>
            <w:rFonts w:ascii="Book Antiqua" w:hAnsi="Book Antiqua"/>
            <w:lang w:val="es-PR"/>
          </w:rPr>
          <w:t>https://www.washingtonpost.com/local/education/after-alleged-sexual-assault-officials-open-investigation-of-transgender-bathroom-policy/2018/10/09/431e7024-c7fd-11e8-9b1c-a90f1daae309_story.html</w:t>
        </w:r>
      </w:hyperlink>
      <w:r w:rsidRPr="00C354ED">
        <w:rPr>
          <w:rFonts w:ascii="Book Antiqua" w:hAnsi="Book Antiqua"/>
          <w:lang w:val="es-PR"/>
        </w:rPr>
        <w:t xml:space="preserve">. </w:t>
      </w:r>
    </w:p>
  </w:footnote>
  <w:footnote w:id="4">
    <w:p w14:paraId="22B3246B" w14:textId="01EDD701" w:rsidR="006803AF" w:rsidRPr="00C354ED" w:rsidRDefault="006803AF" w:rsidP="00D82D88">
      <w:pPr>
        <w:pStyle w:val="FootnoteText"/>
        <w:jc w:val="both"/>
        <w:rPr>
          <w:rFonts w:ascii="Book Antiqua" w:hAnsi="Book Antiqua"/>
          <w:lang w:val="es-PR"/>
        </w:rPr>
      </w:pPr>
      <w:r w:rsidRPr="00C354ED">
        <w:rPr>
          <w:rStyle w:val="FootnoteReference"/>
          <w:rFonts w:ascii="Book Antiqua" w:hAnsi="Book Antiqua"/>
        </w:rPr>
        <w:footnoteRef/>
      </w:r>
      <w:r w:rsidRPr="00C354ED">
        <w:rPr>
          <w:rFonts w:ascii="Book Antiqua" w:hAnsi="Book Antiqua"/>
          <w:lang w:val="es-PR"/>
        </w:rPr>
        <w:t xml:space="preserve"> Recuperado de: </w:t>
      </w:r>
      <w:hyperlink r:id="rId3" w:history="1">
        <w:r w:rsidRPr="00C354ED">
          <w:rPr>
            <w:rStyle w:val="Hyperlink"/>
            <w:rFonts w:ascii="Book Antiqua" w:hAnsi="Book Antiqua"/>
            <w:lang w:val="es-PR"/>
          </w:rPr>
          <w:t>https://www.kxii.com/content/news/Transgender-woman-allegedly-sexually-assaults-teen-in-walmart-505820451.html</w:t>
        </w:r>
      </w:hyperlink>
      <w:r w:rsidRPr="00C354ED">
        <w:rPr>
          <w:rFonts w:ascii="Book Antiqua" w:hAnsi="Book Antiqua"/>
          <w:lang w:val="es-PR"/>
        </w:rPr>
        <w:t xml:space="preserve">. </w:t>
      </w:r>
    </w:p>
  </w:footnote>
  <w:footnote w:id="5">
    <w:p w14:paraId="756C07E5" w14:textId="517F0CC2" w:rsidR="006803AF" w:rsidRPr="00C354ED" w:rsidRDefault="006803AF" w:rsidP="00D82D88">
      <w:pPr>
        <w:pStyle w:val="FootnoteText"/>
        <w:jc w:val="both"/>
        <w:rPr>
          <w:rFonts w:ascii="Book Antiqua" w:hAnsi="Book Antiqua"/>
          <w:lang w:val="es-PR"/>
        </w:rPr>
      </w:pPr>
      <w:r w:rsidRPr="00C354ED">
        <w:rPr>
          <w:rStyle w:val="FootnoteReference"/>
          <w:rFonts w:ascii="Book Antiqua" w:hAnsi="Book Antiqua"/>
        </w:rPr>
        <w:footnoteRef/>
      </w:r>
      <w:r w:rsidRPr="00C354ED">
        <w:rPr>
          <w:rFonts w:ascii="Book Antiqua" w:hAnsi="Book Antiqua"/>
          <w:lang w:val="es-PR"/>
        </w:rPr>
        <w:t xml:space="preserve"> Recuperado de: </w:t>
      </w:r>
      <w:hyperlink r:id="rId4" w:history="1">
        <w:r w:rsidRPr="00C354ED">
          <w:rPr>
            <w:rStyle w:val="Hyperlink"/>
            <w:rFonts w:ascii="Book Antiqua" w:hAnsi="Book Antiqua"/>
            <w:lang w:val="es-PR"/>
          </w:rPr>
          <w:t>https://www.scotsman.com/regions/edinburgh-fife-and-lothians/female-spaces-need-better-protection-after-trans-woman-sex-assault-girl-say-campaigners-140883</w:t>
        </w:r>
      </w:hyperlink>
      <w:r w:rsidR="005D26C2" w:rsidRPr="00C354ED">
        <w:rPr>
          <w:rFonts w:ascii="Book Antiqua" w:hAnsi="Book Antiqua"/>
          <w:lang w:val="es-PR"/>
        </w:rPr>
        <w:t xml:space="preserve"> y </w:t>
      </w:r>
      <w:hyperlink r:id="rId5" w:history="1">
        <w:r w:rsidR="005D26C2" w:rsidRPr="00C354ED">
          <w:rPr>
            <w:rStyle w:val="Hyperlink"/>
            <w:rFonts w:ascii="Book Antiqua" w:hAnsi="Book Antiqua"/>
            <w:lang w:val="es-PR"/>
          </w:rPr>
          <w:t>https://metro.co.uk/2019/03/16/transgender-woman-18-sexually-assaulted-girl-10-morrisons-toilet-8914577/</w:t>
        </w:r>
      </w:hyperlink>
      <w:r w:rsidR="005D26C2" w:rsidRPr="00C354ED">
        <w:rPr>
          <w:rFonts w:ascii="Book Antiqua" w:hAnsi="Book Antiqua"/>
          <w:lang w:val="es-PR"/>
        </w:rPr>
        <w:t xml:space="preserve">. </w:t>
      </w:r>
    </w:p>
  </w:footnote>
  <w:footnote w:id="6">
    <w:p w14:paraId="0BF9FCE5" w14:textId="4E342218" w:rsidR="006803AF" w:rsidRPr="00C354ED" w:rsidRDefault="006803AF" w:rsidP="00D82D88">
      <w:pPr>
        <w:pStyle w:val="FootnoteText"/>
        <w:jc w:val="both"/>
        <w:rPr>
          <w:rFonts w:ascii="Book Antiqua" w:hAnsi="Book Antiqua"/>
          <w:lang w:val="es-PR"/>
        </w:rPr>
      </w:pPr>
      <w:r w:rsidRPr="00C354ED">
        <w:rPr>
          <w:rStyle w:val="FootnoteReference"/>
          <w:rFonts w:ascii="Book Antiqua" w:hAnsi="Book Antiqua"/>
        </w:rPr>
        <w:footnoteRef/>
      </w:r>
      <w:r w:rsidRPr="00C354ED">
        <w:rPr>
          <w:rFonts w:ascii="Book Antiqua" w:hAnsi="Book Antiqua"/>
          <w:lang w:val="es-PR"/>
        </w:rPr>
        <w:t xml:space="preserve"> Recuperado de: </w:t>
      </w:r>
      <w:hyperlink r:id="rId6" w:history="1">
        <w:r w:rsidRPr="00C354ED">
          <w:rPr>
            <w:rStyle w:val="Hyperlink"/>
            <w:rFonts w:ascii="Book Antiqua" w:hAnsi="Book Antiqua"/>
            <w:lang w:val="es-PR"/>
          </w:rPr>
          <w:t>https://www.wpxi.com/news/national/complaint-transgender-bathroom-policy-led-to-kindergarten-assault/848542511/</w:t>
        </w:r>
      </w:hyperlink>
      <w:r w:rsidRPr="00C354ED">
        <w:rPr>
          <w:rFonts w:ascii="Book Antiqua" w:hAnsi="Book Antiqua"/>
          <w:lang w:val="es-PR"/>
        </w:rPr>
        <w:t xml:space="preserve">. </w:t>
      </w:r>
    </w:p>
  </w:footnote>
  <w:footnote w:id="7">
    <w:p w14:paraId="3C9D284E" w14:textId="6471DE0B" w:rsidR="005D26C2" w:rsidRPr="00C354ED" w:rsidRDefault="005D26C2" w:rsidP="00D82D88">
      <w:pPr>
        <w:pStyle w:val="FootnoteText"/>
        <w:jc w:val="both"/>
        <w:rPr>
          <w:rFonts w:ascii="Book Antiqua" w:hAnsi="Book Antiqua"/>
          <w:lang w:val="es-PR"/>
        </w:rPr>
      </w:pPr>
      <w:r w:rsidRPr="00C354ED">
        <w:rPr>
          <w:rStyle w:val="FootnoteReference"/>
          <w:rFonts w:ascii="Book Antiqua" w:hAnsi="Book Antiqua"/>
        </w:rPr>
        <w:footnoteRef/>
      </w:r>
      <w:r w:rsidRPr="00C354ED">
        <w:rPr>
          <w:rFonts w:ascii="Book Antiqua" w:hAnsi="Book Antiqua"/>
          <w:lang w:val="es-PR"/>
        </w:rPr>
        <w:t xml:space="preserve"> Recuperado de: </w:t>
      </w:r>
      <w:hyperlink r:id="rId7" w:history="1">
        <w:r w:rsidRPr="00C354ED">
          <w:rPr>
            <w:rStyle w:val="Hyperlink"/>
            <w:rFonts w:ascii="Book Antiqua" w:hAnsi="Book Antiqua"/>
            <w:lang w:val="es-PR"/>
          </w:rPr>
          <w:t>https://www.dailysignal.com/2016/01/25/sexual-assault-victims-speak-out-against-washingtons-transgender-bathroom-policies/</w:t>
        </w:r>
      </w:hyperlink>
      <w:r w:rsidRPr="00C354ED">
        <w:rPr>
          <w:rFonts w:ascii="Book Antiqua" w:hAnsi="Book Antiqua"/>
          <w:lang w:val="es-PR"/>
        </w:rPr>
        <w:t xml:space="preserve">. </w:t>
      </w:r>
    </w:p>
  </w:footnote>
  <w:footnote w:id="8">
    <w:p w14:paraId="7760AC05" w14:textId="551EDEF4" w:rsidR="001F04DD" w:rsidRPr="001F04DD" w:rsidRDefault="001F04DD" w:rsidP="00D82D88">
      <w:pPr>
        <w:pStyle w:val="FootnoteText"/>
        <w:jc w:val="both"/>
      </w:pPr>
      <w:r>
        <w:rPr>
          <w:rStyle w:val="FootnoteReference"/>
        </w:rPr>
        <w:footnoteRef/>
      </w:r>
      <w:r w:rsidRPr="001F04DD">
        <w:t xml:space="preserve"> </w:t>
      </w:r>
      <w:r w:rsidRPr="001F04DD">
        <w:rPr>
          <w:rFonts w:ascii="Book Antiqua" w:hAnsi="Book Antiqua"/>
        </w:rPr>
        <w:t>No. 18-13592, 2022 U.S. App. LEXIS 35962 (11th Cir. Dec. 30, 2022),</w:t>
      </w:r>
      <w:r>
        <w:rPr>
          <w:rFonts w:ascii="Book Antiqua" w:hAnsi="Book Antiqua"/>
        </w:rPr>
        <w:t xml:space="preserve"> </w:t>
      </w:r>
      <w:hyperlink r:id="rId8" w:history="1">
        <w:r w:rsidRPr="00166236">
          <w:rPr>
            <w:rStyle w:val="Hyperlink"/>
            <w:rFonts w:ascii="Book Antiqua" w:hAnsi="Book Antiqua"/>
          </w:rPr>
          <w:t>https://media.ca11.uscourts.gov/opinions/pub/files/201813592.2.pdf</w:t>
        </w:r>
      </w:hyperlink>
      <w:r>
        <w:rPr>
          <w:rFonts w:ascii="Book Antiqua" w:hAnsi="Book Antiqua"/>
        </w:rPr>
        <w:t xml:space="preserve">. </w:t>
      </w:r>
    </w:p>
  </w:footnote>
  <w:footnote w:id="9">
    <w:p w14:paraId="23521AD3" w14:textId="08DBD9F6" w:rsidR="00723409" w:rsidRPr="00723409" w:rsidRDefault="00723409" w:rsidP="00D82D88">
      <w:pPr>
        <w:pStyle w:val="FootnoteText"/>
        <w:jc w:val="both"/>
      </w:pPr>
      <w:r>
        <w:rPr>
          <w:rStyle w:val="FootnoteReference"/>
        </w:rPr>
        <w:footnoteRef/>
      </w:r>
      <w:r w:rsidRPr="00723409">
        <w:t xml:space="preserve"> </w:t>
      </w:r>
      <w:r w:rsidRPr="00723409">
        <w:rPr>
          <w:rFonts w:ascii="Book Antiqua" w:hAnsi="Book Antiqua"/>
          <w:i/>
          <w:iCs/>
        </w:rPr>
        <w:t>Title IX of the Education Amendments of 1972</w:t>
      </w:r>
      <w:r w:rsidRPr="00723409">
        <w:rPr>
          <w:rFonts w:ascii="Book Antiqua" w:hAnsi="Book Antiqua"/>
        </w:rPr>
        <w:t xml:space="preserve">, </w:t>
      </w:r>
      <w:hyperlink r:id="rId9" w:history="1">
        <w:r w:rsidRPr="00723409">
          <w:rPr>
            <w:rStyle w:val="Hyperlink"/>
            <w:rFonts w:ascii="Book Antiqua" w:hAnsi="Book Antiqua"/>
          </w:rPr>
          <w:t>https://www.govinfo.gov/content/pkg/FR-2020-05-19/pdf/2020-10512.pdf</w:t>
        </w:r>
      </w:hyperlink>
      <w:r w:rsidRPr="00723409">
        <w:rPr>
          <w:rFonts w:ascii="Book Antiqua" w:hAnsi="Book Antiqua"/>
        </w:rPr>
        <w:t>.</w:t>
      </w:r>
      <w:r>
        <w:t xml:space="preserve"> </w:t>
      </w:r>
    </w:p>
  </w:footnote>
  <w:footnote w:id="10">
    <w:p w14:paraId="60A03421" w14:textId="73951004" w:rsidR="00C354ED" w:rsidRPr="00723409" w:rsidRDefault="00C354ED" w:rsidP="00D82D88">
      <w:pPr>
        <w:pStyle w:val="FootnoteText"/>
        <w:jc w:val="both"/>
        <w:rPr>
          <w:lang w:val="es-PR"/>
        </w:rPr>
      </w:pPr>
      <w:r w:rsidRPr="00C354ED">
        <w:rPr>
          <w:rStyle w:val="FootnoteReference"/>
          <w:rFonts w:ascii="Book Antiqua" w:hAnsi="Book Antiqua"/>
        </w:rPr>
        <w:footnoteRef/>
      </w:r>
      <w:r w:rsidRPr="00723409">
        <w:rPr>
          <w:rFonts w:ascii="Book Antiqua" w:hAnsi="Book Antiqua"/>
          <w:lang w:val="es-PR"/>
        </w:rPr>
        <w:t xml:space="preserve"> Recuperado de:</w:t>
      </w:r>
      <w:r w:rsidRPr="00723409">
        <w:rPr>
          <w:lang w:val="es-PR"/>
        </w:rPr>
        <w:t xml:space="preserve"> </w:t>
      </w:r>
      <w:hyperlink r:id="rId10" w:history="1">
        <w:r w:rsidRPr="00723409">
          <w:rPr>
            <w:rStyle w:val="Hyperlink"/>
            <w:rFonts w:ascii="Book Antiqua" w:hAnsi="Book Antiqua"/>
            <w:lang w:val="es-PR"/>
          </w:rPr>
          <w:t>https://www.politico.com/news/2022/12/31/appeals-court-upholds-florida-high-schools-transgender-bathroom-ban-00075985</w:t>
        </w:r>
      </w:hyperlink>
      <w:r w:rsidRPr="00723409">
        <w:rPr>
          <w:rFonts w:ascii="Book Antiqua" w:hAnsi="Book Antiqua"/>
          <w:lang w:val="es-PR"/>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64EFC" w14:textId="5B170D33" w:rsidR="00F60140" w:rsidRDefault="00D63360">
    <w:pPr>
      <w:pStyle w:val="Header"/>
    </w:pPr>
    <w:r>
      <w:rPr>
        <w:noProof/>
      </w:rPr>
      <w:pict w14:anchorId="5A2BB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9.7pt;height:133.55pt;rotation:315;z-index:-251658752;mso-position-horizontal:center;mso-position-horizontal-relative:margin;mso-position-vertical:center;mso-position-vertical-relative:margin" o:allowincell="f" fillcolor="silver" stroked="f">
          <v:fill opacity=".5"/>
          <v:textpath style="font-family:&quot;Calibri&quot;;font-size:1pt" string="BORRADOR ACV"/>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CFFF6" w14:textId="56AB0C85" w:rsidR="00753DF9" w:rsidRDefault="00D63360">
    <w:pPr>
      <w:pStyle w:val="Header"/>
      <w:jc w:val="center"/>
    </w:pPr>
    <w:sdt>
      <w:sdtPr>
        <w:id w:val="-629080007"/>
        <w:docPartObj>
          <w:docPartGallery w:val="Page Numbers (Top of Page)"/>
          <w:docPartUnique/>
        </w:docPartObj>
      </w:sdtPr>
      <w:sdtEndPr>
        <w:rPr>
          <w:noProof/>
        </w:rPr>
      </w:sdtEndPr>
      <w:sdtContent>
        <w:r w:rsidR="00753DF9">
          <w:fldChar w:fldCharType="begin"/>
        </w:r>
        <w:r w:rsidR="00753DF9">
          <w:instrText xml:space="preserve"> PAGE   \* MERGEFORMAT </w:instrText>
        </w:r>
        <w:r w:rsidR="00753DF9">
          <w:fldChar w:fldCharType="separate"/>
        </w:r>
        <w:r w:rsidR="00CB689C">
          <w:rPr>
            <w:noProof/>
          </w:rPr>
          <w:t>8</w:t>
        </w:r>
        <w:r w:rsidR="00753DF9">
          <w:rPr>
            <w:noProof/>
          </w:rPr>
          <w:fldChar w:fldCharType="end"/>
        </w:r>
      </w:sdtContent>
    </w:sdt>
  </w:p>
  <w:p w14:paraId="6D4463F2" w14:textId="77777777" w:rsidR="00753DF9" w:rsidRDefault="00753DF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4745" w14:textId="49F5F71D" w:rsidR="00753DF9" w:rsidRDefault="00753DF9" w:rsidP="008D5058">
    <w:pPr>
      <w:pStyle w:val="Header"/>
    </w:pPr>
  </w:p>
  <w:p w14:paraId="616C2111" w14:textId="77777777" w:rsidR="00753DF9" w:rsidRDefault="00753D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27A35"/>
    <w:multiLevelType w:val="hybridMultilevel"/>
    <w:tmpl w:val="E1E4A6A0"/>
    <w:lvl w:ilvl="0" w:tplc="4C4EE4B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283125C5"/>
    <w:multiLevelType w:val="hybridMultilevel"/>
    <w:tmpl w:val="9912B340"/>
    <w:lvl w:ilvl="0" w:tplc="65085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EE28E2"/>
    <w:multiLevelType w:val="hybridMultilevel"/>
    <w:tmpl w:val="E7AC63C8"/>
    <w:lvl w:ilvl="0" w:tplc="D7489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1A6DE1"/>
    <w:multiLevelType w:val="hybridMultilevel"/>
    <w:tmpl w:val="B44C7300"/>
    <w:lvl w:ilvl="0" w:tplc="4E7436D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EA"/>
    <w:rsid w:val="00004674"/>
    <w:rsid w:val="00012419"/>
    <w:rsid w:val="00012BFE"/>
    <w:rsid w:val="00030318"/>
    <w:rsid w:val="0003682D"/>
    <w:rsid w:val="00042ACB"/>
    <w:rsid w:val="00053A80"/>
    <w:rsid w:val="00070960"/>
    <w:rsid w:val="000738C4"/>
    <w:rsid w:val="0008159C"/>
    <w:rsid w:val="00087584"/>
    <w:rsid w:val="00094A2A"/>
    <w:rsid w:val="000960F1"/>
    <w:rsid w:val="000B3AFF"/>
    <w:rsid w:val="000C317B"/>
    <w:rsid w:val="000E076E"/>
    <w:rsid w:val="000E31C0"/>
    <w:rsid w:val="000F4BEA"/>
    <w:rsid w:val="000F79F9"/>
    <w:rsid w:val="00102580"/>
    <w:rsid w:val="00103EA3"/>
    <w:rsid w:val="00110097"/>
    <w:rsid w:val="0011085B"/>
    <w:rsid w:val="00122681"/>
    <w:rsid w:val="001419CA"/>
    <w:rsid w:val="00143C4F"/>
    <w:rsid w:val="00153AB2"/>
    <w:rsid w:val="001552E2"/>
    <w:rsid w:val="00166F2E"/>
    <w:rsid w:val="00192526"/>
    <w:rsid w:val="001934EB"/>
    <w:rsid w:val="001C055E"/>
    <w:rsid w:val="001C467D"/>
    <w:rsid w:val="001D7B15"/>
    <w:rsid w:val="001D7D01"/>
    <w:rsid w:val="001E05C6"/>
    <w:rsid w:val="001E082D"/>
    <w:rsid w:val="001E25BC"/>
    <w:rsid w:val="001E577B"/>
    <w:rsid w:val="001F04DD"/>
    <w:rsid w:val="0021129B"/>
    <w:rsid w:val="002169C7"/>
    <w:rsid w:val="002218F4"/>
    <w:rsid w:val="00226203"/>
    <w:rsid w:val="00245DAD"/>
    <w:rsid w:val="00246A3F"/>
    <w:rsid w:val="00261C22"/>
    <w:rsid w:val="00264214"/>
    <w:rsid w:val="0027139A"/>
    <w:rsid w:val="002769EF"/>
    <w:rsid w:val="00276D5E"/>
    <w:rsid w:val="002816E5"/>
    <w:rsid w:val="00293D45"/>
    <w:rsid w:val="00294916"/>
    <w:rsid w:val="002962E5"/>
    <w:rsid w:val="002B317C"/>
    <w:rsid w:val="002B5293"/>
    <w:rsid w:val="002B72D1"/>
    <w:rsid w:val="002C57BF"/>
    <w:rsid w:val="002C5FBE"/>
    <w:rsid w:val="002C7989"/>
    <w:rsid w:val="002D7E8A"/>
    <w:rsid w:val="002E23CC"/>
    <w:rsid w:val="002E774F"/>
    <w:rsid w:val="002F4604"/>
    <w:rsid w:val="00301EB4"/>
    <w:rsid w:val="00322A80"/>
    <w:rsid w:val="00330E70"/>
    <w:rsid w:val="00364B89"/>
    <w:rsid w:val="00381E15"/>
    <w:rsid w:val="00386F9C"/>
    <w:rsid w:val="003A3152"/>
    <w:rsid w:val="003A5FCD"/>
    <w:rsid w:val="003B652E"/>
    <w:rsid w:val="003C1718"/>
    <w:rsid w:val="003D6D66"/>
    <w:rsid w:val="003F4083"/>
    <w:rsid w:val="003F449C"/>
    <w:rsid w:val="0041005E"/>
    <w:rsid w:val="00411C0B"/>
    <w:rsid w:val="00416FD0"/>
    <w:rsid w:val="00446271"/>
    <w:rsid w:val="004503EA"/>
    <w:rsid w:val="00466F9E"/>
    <w:rsid w:val="0047266E"/>
    <w:rsid w:val="00474AED"/>
    <w:rsid w:val="00474D36"/>
    <w:rsid w:val="00481C6F"/>
    <w:rsid w:val="004A57A6"/>
    <w:rsid w:val="004A6AA7"/>
    <w:rsid w:val="004B05CE"/>
    <w:rsid w:val="004B407A"/>
    <w:rsid w:val="004B688F"/>
    <w:rsid w:val="004C2A2C"/>
    <w:rsid w:val="004E28FD"/>
    <w:rsid w:val="004F5AA9"/>
    <w:rsid w:val="005055F8"/>
    <w:rsid w:val="005066BD"/>
    <w:rsid w:val="005216A3"/>
    <w:rsid w:val="005335C1"/>
    <w:rsid w:val="00542D1A"/>
    <w:rsid w:val="005659F7"/>
    <w:rsid w:val="00590556"/>
    <w:rsid w:val="005A4163"/>
    <w:rsid w:val="005A75BF"/>
    <w:rsid w:val="005A773C"/>
    <w:rsid w:val="005D26C2"/>
    <w:rsid w:val="005D4F47"/>
    <w:rsid w:val="005D5878"/>
    <w:rsid w:val="005D6959"/>
    <w:rsid w:val="005E4798"/>
    <w:rsid w:val="005E54D7"/>
    <w:rsid w:val="005F2890"/>
    <w:rsid w:val="006209D7"/>
    <w:rsid w:val="00622833"/>
    <w:rsid w:val="00645CE4"/>
    <w:rsid w:val="00662F50"/>
    <w:rsid w:val="006803AF"/>
    <w:rsid w:val="00684CC0"/>
    <w:rsid w:val="006928DB"/>
    <w:rsid w:val="006A761A"/>
    <w:rsid w:val="006C7AC0"/>
    <w:rsid w:val="006D01C3"/>
    <w:rsid w:val="006D12A2"/>
    <w:rsid w:val="006D7401"/>
    <w:rsid w:val="006F6139"/>
    <w:rsid w:val="00701CC3"/>
    <w:rsid w:val="007075F6"/>
    <w:rsid w:val="0071125B"/>
    <w:rsid w:val="00715226"/>
    <w:rsid w:val="00715393"/>
    <w:rsid w:val="00720371"/>
    <w:rsid w:val="00723409"/>
    <w:rsid w:val="00752F13"/>
    <w:rsid w:val="00753DF9"/>
    <w:rsid w:val="00754FCD"/>
    <w:rsid w:val="007574F3"/>
    <w:rsid w:val="007709F0"/>
    <w:rsid w:val="00796E88"/>
    <w:rsid w:val="007D69A0"/>
    <w:rsid w:val="007E5BAA"/>
    <w:rsid w:val="00802C9A"/>
    <w:rsid w:val="00805C8C"/>
    <w:rsid w:val="00823F2D"/>
    <w:rsid w:val="00833B2A"/>
    <w:rsid w:val="00840874"/>
    <w:rsid w:val="00840DB3"/>
    <w:rsid w:val="00844423"/>
    <w:rsid w:val="008469A8"/>
    <w:rsid w:val="00866EBE"/>
    <w:rsid w:val="0087510E"/>
    <w:rsid w:val="008836E1"/>
    <w:rsid w:val="008857B8"/>
    <w:rsid w:val="00890AC6"/>
    <w:rsid w:val="008C45C9"/>
    <w:rsid w:val="008D5058"/>
    <w:rsid w:val="00905264"/>
    <w:rsid w:val="0091476A"/>
    <w:rsid w:val="00917F72"/>
    <w:rsid w:val="00920DBE"/>
    <w:rsid w:val="00947046"/>
    <w:rsid w:val="00956F2B"/>
    <w:rsid w:val="0096234C"/>
    <w:rsid w:val="00982810"/>
    <w:rsid w:val="00984F47"/>
    <w:rsid w:val="00995218"/>
    <w:rsid w:val="00995FD3"/>
    <w:rsid w:val="009B1AAE"/>
    <w:rsid w:val="009C4E7B"/>
    <w:rsid w:val="009C74F7"/>
    <w:rsid w:val="009E17D5"/>
    <w:rsid w:val="009E1FAE"/>
    <w:rsid w:val="009E7991"/>
    <w:rsid w:val="00A002C2"/>
    <w:rsid w:val="00A1604C"/>
    <w:rsid w:val="00A20C5D"/>
    <w:rsid w:val="00A70CAB"/>
    <w:rsid w:val="00A73AF2"/>
    <w:rsid w:val="00AA16D4"/>
    <w:rsid w:val="00AF0183"/>
    <w:rsid w:val="00AF0E2C"/>
    <w:rsid w:val="00AF3145"/>
    <w:rsid w:val="00B22C1C"/>
    <w:rsid w:val="00B5446E"/>
    <w:rsid w:val="00B663E6"/>
    <w:rsid w:val="00B701A5"/>
    <w:rsid w:val="00B77BEC"/>
    <w:rsid w:val="00B8028A"/>
    <w:rsid w:val="00B8277B"/>
    <w:rsid w:val="00B8520B"/>
    <w:rsid w:val="00B946CE"/>
    <w:rsid w:val="00BB158F"/>
    <w:rsid w:val="00BB4EF1"/>
    <w:rsid w:val="00BB698A"/>
    <w:rsid w:val="00BC4730"/>
    <w:rsid w:val="00BC756D"/>
    <w:rsid w:val="00BE4A41"/>
    <w:rsid w:val="00BE6C2D"/>
    <w:rsid w:val="00C354ED"/>
    <w:rsid w:val="00C5636A"/>
    <w:rsid w:val="00C62D11"/>
    <w:rsid w:val="00C64F07"/>
    <w:rsid w:val="00C668D1"/>
    <w:rsid w:val="00C75868"/>
    <w:rsid w:val="00C910E4"/>
    <w:rsid w:val="00CB3BED"/>
    <w:rsid w:val="00CB689C"/>
    <w:rsid w:val="00CC23AC"/>
    <w:rsid w:val="00CD13CB"/>
    <w:rsid w:val="00CE7C11"/>
    <w:rsid w:val="00CF0252"/>
    <w:rsid w:val="00CF4854"/>
    <w:rsid w:val="00D11FAE"/>
    <w:rsid w:val="00D21FD7"/>
    <w:rsid w:val="00D516CD"/>
    <w:rsid w:val="00D5411E"/>
    <w:rsid w:val="00D63360"/>
    <w:rsid w:val="00D65D32"/>
    <w:rsid w:val="00D70B81"/>
    <w:rsid w:val="00D73CB9"/>
    <w:rsid w:val="00D7609A"/>
    <w:rsid w:val="00D8297C"/>
    <w:rsid w:val="00D82D88"/>
    <w:rsid w:val="00DB5942"/>
    <w:rsid w:val="00DC1EC1"/>
    <w:rsid w:val="00DC388D"/>
    <w:rsid w:val="00DC4B4F"/>
    <w:rsid w:val="00DC69C0"/>
    <w:rsid w:val="00DD420B"/>
    <w:rsid w:val="00DF4F74"/>
    <w:rsid w:val="00DF7A1F"/>
    <w:rsid w:val="00E01281"/>
    <w:rsid w:val="00E01A4E"/>
    <w:rsid w:val="00E13556"/>
    <w:rsid w:val="00E13D10"/>
    <w:rsid w:val="00E23658"/>
    <w:rsid w:val="00E24DCB"/>
    <w:rsid w:val="00E50AB5"/>
    <w:rsid w:val="00E742AB"/>
    <w:rsid w:val="00E75428"/>
    <w:rsid w:val="00E8111C"/>
    <w:rsid w:val="00EB0AB0"/>
    <w:rsid w:val="00EC1557"/>
    <w:rsid w:val="00EE5F63"/>
    <w:rsid w:val="00EF3360"/>
    <w:rsid w:val="00F204DC"/>
    <w:rsid w:val="00F20855"/>
    <w:rsid w:val="00F24206"/>
    <w:rsid w:val="00F4295A"/>
    <w:rsid w:val="00F44A68"/>
    <w:rsid w:val="00F5407C"/>
    <w:rsid w:val="00F555DB"/>
    <w:rsid w:val="00F6008E"/>
    <w:rsid w:val="00F60140"/>
    <w:rsid w:val="00FA2031"/>
    <w:rsid w:val="00FB4E84"/>
    <w:rsid w:val="00FB59CA"/>
    <w:rsid w:val="00FC08EC"/>
    <w:rsid w:val="00FC20EB"/>
    <w:rsid w:val="00FD48AB"/>
    <w:rsid w:val="00FF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C4E655"/>
  <w15:chartTrackingRefBased/>
  <w15:docId w15:val="{71EDF86A-B3CB-482E-8D3F-CF444008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0DB3"/>
    <w:pPr>
      <w:tabs>
        <w:tab w:val="center" w:pos="4419"/>
        <w:tab w:val="right" w:pos="8838"/>
      </w:tabs>
      <w:spacing w:after="0" w:line="240" w:lineRule="auto"/>
    </w:pPr>
  </w:style>
  <w:style w:type="character" w:customStyle="1" w:styleId="HeaderChar">
    <w:name w:val="Header Char"/>
    <w:basedOn w:val="DefaultParagraphFont"/>
    <w:link w:val="Header"/>
    <w:uiPriority w:val="99"/>
    <w:rsid w:val="00840DB3"/>
  </w:style>
  <w:style w:type="character" w:styleId="LineNumber">
    <w:name w:val="line number"/>
    <w:basedOn w:val="DefaultParagraphFont"/>
    <w:uiPriority w:val="99"/>
    <w:semiHidden/>
    <w:unhideWhenUsed/>
    <w:rsid w:val="00840DB3"/>
  </w:style>
  <w:style w:type="paragraph" w:styleId="ListParagraph">
    <w:name w:val="List Paragraph"/>
    <w:basedOn w:val="Normal"/>
    <w:uiPriority w:val="34"/>
    <w:qFormat/>
    <w:rsid w:val="003F4083"/>
    <w:pPr>
      <w:ind w:left="720"/>
      <w:contextualSpacing/>
    </w:pPr>
  </w:style>
  <w:style w:type="paragraph" w:styleId="BalloonText">
    <w:name w:val="Balloon Text"/>
    <w:basedOn w:val="Normal"/>
    <w:link w:val="BalloonTextChar"/>
    <w:uiPriority w:val="99"/>
    <w:semiHidden/>
    <w:unhideWhenUsed/>
    <w:rsid w:val="00AF0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E2C"/>
    <w:rPr>
      <w:rFonts w:ascii="Segoe UI" w:hAnsi="Segoe UI" w:cs="Segoe UI"/>
      <w:sz w:val="18"/>
      <w:szCs w:val="18"/>
    </w:rPr>
  </w:style>
  <w:style w:type="paragraph" w:styleId="NormalWeb">
    <w:name w:val="Normal (Web)"/>
    <w:basedOn w:val="Normal"/>
    <w:uiPriority w:val="99"/>
    <w:semiHidden/>
    <w:unhideWhenUsed/>
    <w:rsid w:val="00BE6C2D"/>
    <w:rPr>
      <w:rFonts w:ascii="Times New Roman" w:hAnsi="Times New Roman" w:cs="Times New Roman"/>
      <w:sz w:val="24"/>
      <w:szCs w:val="24"/>
    </w:rPr>
  </w:style>
  <w:style w:type="paragraph" w:styleId="Footer">
    <w:name w:val="footer"/>
    <w:basedOn w:val="Normal"/>
    <w:link w:val="FooterChar"/>
    <w:uiPriority w:val="99"/>
    <w:unhideWhenUsed/>
    <w:rsid w:val="00715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93"/>
  </w:style>
  <w:style w:type="paragraph" w:styleId="FootnoteText">
    <w:name w:val="footnote text"/>
    <w:basedOn w:val="Normal"/>
    <w:link w:val="FootnoteTextChar"/>
    <w:uiPriority w:val="99"/>
    <w:semiHidden/>
    <w:unhideWhenUsed/>
    <w:rsid w:val="006C7A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AC0"/>
    <w:rPr>
      <w:sz w:val="20"/>
      <w:szCs w:val="20"/>
    </w:rPr>
  </w:style>
  <w:style w:type="character" w:styleId="FootnoteReference">
    <w:name w:val="footnote reference"/>
    <w:basedOn w:val="DefaultParagraphFont"/>
    <w:uiPriority w:val="99"/>
    <w:semiHidden/>
    <w:unhideWhenUsed/>
    <w:rsid w:val="006C7AC0"/>
    <w:rPr>
      <w:vertAlign w:val="superscript"/>
    </w:rPr>
  </w:style>
  <w:style w:type="character" w:styleId="Hyperlink">
    <w:name w:val="Hyperlink"/>
    <w:basedOn w:val="DefaultParagraphFont"/>
    <w:uiPriority w:val="99"/>
    <w:unhideWhenUsed/>
    <w:rsid w:val="006C7AC0"/>
    <w:rPr>
      <w:color w:val="0563C1" w:themeColor="hyperlink"/>
      <w:u w:val="single"/>
    </w:rPr>
  </w:style>
  <w:style w:type="character" w:customStyle="1" w:styleId="UnresolvedMention">
    <w:name w:val="Unresolved Mention"/>
    <w:basedOn w:val="DefaultParagraphFont"/>
    <w:uiPriority w:val="99"/>
    <w:semiHidden/>
    <w:unhideWhenUsed/>
    <w:rsid w:val="006C7AC0"/>
    <w:rPr>
      <w:color w:val="605E5C"/>
      <w:shd w:val="clear" w:color="auto" w:fill="E1DFDD"/>
    </w:rPr>
  </w:style>
  <w:style w:type="character" w:styleId="CommentReference">
    <w:name w:val="annotation reference"/>
    <w:basedOn w:val="DefaultParagraphFont"/>
    <w:uiPriority w:val="99"/>
    <w:semiHidden/>
    <w:unhideWhenUsed/>
    <w:rsid w:val="0087510E"/>
    <w:rPr>
      <w:sz w:val="16"/>
      <w:szCs w:val="16"/>
    </w:rPr>
  </w:style>
  <w:style w:type="paragraph" w:styleId="CommentText">
    <w:name w:val="annotation text"/>
    <w:basedOn w:val="Normal"/>
    <w:link w:val="CommentTextChar"/>
    <w:uiPriority w:val="99"/>
    <w:unhideWhenUsed/>
    <w:rsid w:val="0087510E"/>
    <w:pPr>
      <w:spacing w:line="240" w:lineRule="auto"/>
    </w:pPr>
    <w:rPr>
      <w:sz w:val="20"/>
      <w:szCs w:val="20"/>
    </w:rPr>
  </w:style>
  <w:style w:type="character" w:customStyle="1" w:styleId="CommentTextChar">
    <w:name w:val="Comment Text Char"/>
    <w:basedOn w:val="DefaultParagraphFont"/>
    <w:link w:val="CommentText"/>
    <w:uiPriority w:val="99"/>
    <w:rsid w:val="0087510E"/>
    <w:rPr>
      <w:sz w:val="20"/>
      <w:szCs w:val="20"/>
    </w:rPr>
  </w:style>
  <w:style w:type="paragraph" w:styleId="CommentSubject">
    <w:name w:val="annotation subject"/>
    <w:basedOn w:val="CommentText"/>
    <w:next w:val="CommentText"/>
    <w:link w:val="CommentSubjectChar"/>
    <w:uiPriority w:val="99"/>
    <w:semiHidden/>
    <w:unhideWhenUsed/>
    <w:rsid w:val="0087510E"/>
    <w:rPr>
      <w:b/>
      <w:bCs/>
    </w:rPr>
  </w:style>
  <w:style w:type="character" w:customStyle="1" w:styleId="CommentSubjectChar">
    <w:name w:val="Comment Subject Char"/>
    <w:basedOn w:val="CommentTextChar"/>
    <w:link w:val="CommentSubject"/>
    <w:uiPriority w:val="99"/>
    <w:semiHidden/>
    <w:rsid w:val="008751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097525">
      <w:bodyDiv w:val="1"/>
      <w:marLeft w:val="0"/>
      <w:marRight w:val="0"/>
      <w:marTop w:val="0"/>
      <w:marBottom w:val="0"/>
      <w:divBdr>
        <w:top w:val="none" w:sz="0" w:space="0" w:color="auto"/>
        <w:left w:val="none" w:sz="0" w:space="0" w:color="auto"/>
        <w:bottom w:val="none" w:sz="0" w:space="0" w:color="auto"/>
        <w:right w:val="none" w:sz="0" w:space="0" w:color="auto"/>
      </w:divBdr>
    </w:div>
    <w:div w:id="19096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edia.ca11.uscourts.gov/opinions/pub/files/201813592.2.pdf" TargetMode="External"/><Relationship Id="rId3" Type="http://schemas.openxmlformats.org/officeDocument/2006/relationships/hyperlink" Target="https://www.kxii.com/content/news/Transgender-woman-allegedly-sexually-assaults-teen-in-walmart-505820451.html" TargetMode="External"/><Relationship Id="rId7" Type="http://schemas.openxmlformats.org/officeDocument/2006/relationships/hyperlink" Target="https://www.dailysignal.com/2016/01/25/sexual-assault-victims-speak-out-against-washingtons-transgender-bathroom-policies/" TargetMode="External"/><Relationship Id="rId2" Type="http://schemas.openxmlformats.org/officeDocument/2006/relationships/hyperlink" Target="https://www.washingtonpost.com/local/education/after-alleged-sexual-assault-officials-open-investigation-of-transgender-bathroom-policy/2018/10/09/431e7024-c7fd-11e8-9b1c-a90f1daae309_story.html" TargetMode="External"/><Relationship Id="rId1" Type="http://schemas.openxmlformats.org/officeDocument/2006/relationships/hyperlink" Target="https://nypost.com/2022/01/27/teammates-are-uneasy-changing-in-locker-room-with-trans-upenn-swimmer-lia-thomas/" TargetMode="External"/><Relationship Id="rId6" Type="http://schemas.openxmlformats.org/officeDocument/2006/relationships/hyperlink" Target="https://www.wpxi.com/news/national/complaint-transgender-bathroom-policy-led-to-kindergarten-assault/848542511/" TargetMode="External"/><Relationship Id="rId5" Type="http://schemas.openxmlformats.org/officeDocument/2006/relationships/hyperlink" Target="https://metro.co.uk/2019/03/16/transgender-woman-18-sexually-assaulted-girl-10-morrisons-toilet-8914577/" TargetMode="External"/><Relationship Id="rId10" Type="http://schemas.openxmlformats.org/officeDocument/2006/relationships/hyperlink" Target="https://www.politico.com/news/2022/12/31/appeals-court-upholds-florida-high-schools-transgender-bathroom-ban-00075985" TargetMode="External"/><Relationship Id="rId4" Type="http://schemas.openxmlformats.org/officeDocument/2006/relationships/hyperlink" Target="https://www.scotsman.com/regions/edinburgh-fife-and-lothians/female-spaces-need-better-protection-after-trans-woman-sex-assault-girl-say-campaigners-140883" TargetMode="External"/><Relationship Id="rId9" Type="http://schemas.openxmlformats.org/officeDocument/2006/relationships/hyperlink" Target="https://www.govinfo.gov/content/pkg/FR-2020-05-19/pdf/2020-105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yhora xmlns="3b1eb823-70b0-4f33-beb9-33d50ec8fe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9B19EBE0B571047BEF7F649D7ED2C8D" ma:contentTypeVersion="5" ma:contentTypeDescription="Crear nuevo documento." ma:contentTypeScope="" ma:versionID="e0d0f2dc8b51029c3d1b894b2ca93c96">
  <xsd:schema xmlns:xsd="http://www.w3.org/2001/XMLSchema" xmlns:xs="http://www.w3.org/2001/XMLSchema" xmlns:p="http://schemas.microsoft.com/office/2006/metadata/properties" xmlns:ns2="3b1eb823-70b0-4f33-beb9-33d50ec8fe8f" xmlns:ns3="fb2cfd74-fd31-4aa6-878c-bb680d93a36f" targetNamespace="http://schemas.microsoft.com/office/2006/metadata/properties" ma:root="true" ma:fieldsID="a3020b7292d67de674ffdf04b9cc5ec5" ns2:_="" ns3:_="">
    <xsd:import namespace="3b1eb823-70b0-4f33-beb9-33d50ec8fe8f"/>
    <xsd:import namespace="fb2cfd74-fd31-4aa6-878c-bb680d93a3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eb823-70b0-4f33-beb9-33d50ec8f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echayhora" ma:index="12"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2cfd74-fd31-4aa6-878c-bb680d93a36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5BDB-57C1-4B6D-903B-BB6BBE5C9427}">
  <ds:schemaRefs>
    <ds:schemaRef ds:uri="http://schemas.microsoft.com/sharepoint/v3/contenttype/forms"/>
  </ds:schemaRefs>
</ds:datastoreItem>
</file>

<file path=customXml/itemProps2.xml><?xml version="1.0" encoding="utf-8"?>
<ds:datastoreItem xmlns:ds="http://schemas.openxmlformats.org/officeDocument/2006/customXml" ds:itemID="{4A4D8E12-7668-4EDB-84E7-509CDF9B6CD6}">
  <ds:schemaRefs>
    <ds:schemaRef ds:uri="http://schemas.microsoft.com/office/2006/metadata/properties"/>
    <ds:schemaRef ds:uri="http://schemas.microsoft.com/office/infopath/2007/PartnerControls"/>
    <ds:schemaRef ds:uri="3b1eb823-70b0-4f33-beb9-33d50ec8fe8f"/>
  </ds:schemaRefs>
</ds:datastoreItem>
</file>

<file path=customXml/itemProps3.xml><?xml version="1.0" encoding="utf-8"?>
<ds:datastoreItem xmlns:ds="http://schemas.openxmlformats.org/officeDocument/2006/customXml" ds:itemID="{08AD673F-E9D8-4ACE-8DFA-63642CA8D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eb823-70b0-4f33-beb9-33d50ec8fe8f"/>
    <ds:schemaRef ds:uri="fb2cfd74-fd31-4aa6-878c-bb680d93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D85EA-7BB6-434D-8304-7419D3C8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CAMARA DE REPRESENTANTES</Company>
  <LinksUpToDate>false</LinksUpToDate>
  <CharactersWithSpaces>15114</CharactersWithSpaces>
  <SharedDoc>false</SharedDoc>
  <HLinks>
    <vt:vector size="60" baseType="variant">
      <vt:variant>
        <vt:i4>458768</vt:i4>
      </vt:variant>
      <vt:variant>
        <vt:i4>27</vt:i4>
      </vt:variant>
      <vt:variant>
        <vt:i4>0</vt:i4>
      </vt:variant>
      <vt:variant>
        <vt:i4>5</vt:i4>
      </vt:variant>
      <vt:variant>
        <vt:lpwstr>https://www.politico.com/news/2022/12/31/appeals-court-upholds-florida-high-schools-transgender-bathroom-ban-00075985</vt:lpwstr>
      </vt:variant>
      <vt:variant>
        <vt:lpwstr/>
      </vt:variant>
      <vt:variant>
        <vt:i4>4653141</vt:i4>
      </vt:variant>
      <vt:variant>
        <vt:i4>24</vt:i4>
      </vt:variant>
      <vt:variant>
        <vt:i4>0</vt:i4>
      </vt:variant>
      <vt:variant>
        <vt:i4>5</vt:i4>
      </vt:variant>
      <vt:variant>
        <vt:lpwstr>https://www.govinfo.gov/content/pkg/FR-2020-05-19/pdf/2020-10512.pdf</vt:lpwstr>
      </vt:variant>
      <vt:variant>
        <vt:lpwstr/>
      </vt:variant>
      <vt:variant>
        <vt:i4>6422633</vt:i4>
      </vt:variant>
      <vt:variant>
        <vt:i4>21</vt:i4>
      </vt:variant>
      <vt:variant>
        <vt:i4>0</vt:i4>
      </vt:variant>
      <vt:variant>
        <vt:i4>5</vt:i4>
      </vt:variant>
      <vt:variant>
        <vt:lpwstr>https://media.ca11.uscourts.gov/opinions/pub/files/201813592.2.pdf</vt:lpwstr>
      </vt:variant>
      <vt:variant>
        <vt:lpwstr/>
      </vt:variant>
      <vt:variant>
        <vt:i4>3932276</vt:i4>
      </vt:variant>
      <vt:variant>
        <vt:i4>18</vt:i4>
      </vt:variant>
      <vt:variant>
        <vt:i4>0</vt:i4>
      </vt:variant>
      <vt:variant>
        <vt:i4>5</vt:i4>
      </vt:variant>
      <vt:variant>
        <vt:lpwstr>https://www.dailysignal.com/2016/01/25/sexual-assault-victims-speak-out-against-washingtons-transgender-bathroom-policies/</vt:lpwstr>
      </vt:variant>
      <vt:variant>
        <vt:lpwstr/>
      </vt:variant>
      <vt:variant>
        <vt:i4>2490492</vt:i4>
      </vt:variant>
      <vt:variant>
        <vt:i4>15</vt:i4>
      </vt:variant>
      <vt:variant>
        <vt:i4>0</vt:i4>
      </vt:variant>
      <vt:variant>
        <vt:i4>5</vt:i4>
      </vt:variant>
      <vt:variant>
        <vt:lpwstr>https://www.wpxi.com/news/national/complaint-transgender-bathroom-policy-led-to-kindergarten-assault/848542511/</vt:lpwstr>
      </vt:variant>
      <vt:variant>
        <vt:lpwstr/>
      </vt:variant>
      <vt:variant>
        <vt:i4>1048578</vt:i4>
      </vt:variant>
      <vt:variant>
        <vt:i4>12</vt:i4>
      </vt:variant>
      <vt:variant>
        <vt:i4>0</vt:i4>
      </vt:variant>
      <vt:variant>
        <vt:i4>5</vt:i4>
      </vt:variant>
      <vt:variant>
        <vt:lpwstr>https://metro.co.uk/2019/03/16/transgender-woman-18-sexually-assaulted-girl-10-morrisons-toilet-8914577/</vt:lpwstr>
      </vt:variant>
      <vt:variant>
        <vt:lpwstr/>
      </vt:variant>
      <vt:variant>
        <vt:i4>7864379</vt:i4>
      </vt:variant>
      <vt:variant>
        <vt:i4>9</vt:i4>
      </vt:variant>
      <vt:variant>
        <vt:i4>0</vt:i4>
      </vt:variant>
      <vt:variant>
        <vt:i4>5</vt:i4>
      </vt:variant>
      <vt:variant>
        <vt:lpwstr>https://www.scotsman.com/regions/edinburgh-fife-and-lothians/female-spaces-need-better-protection-after-trans-woman-sex-assault-girl-say-campaigners-140883</vt:lpwstr>
      </vt:variant>
      <vt:variant>
        <vt:lpwstr/>
      </vt:variant>
      <vt:variant>
        <vt:i4>3276862</vt:i4>
      </vt:variant>
      <vt:variant>
        <vt:i4>6</vt:i4>
      </vt:variant>
      <vt:variant>
        <vt:i4>0</vt:i4>
      </vt:variant>
      <vt:variant>
        <vt:i4>5</vt:i4>
      </vt:variant>
      <vt:variant>
        <vt:lpwstr>https://www.kxii.com/content/news/Transgender-woman-allegedly-sexually-assaults-teen-in-walmart-505820451.html</vt:lpwstr>
      </vt:variant>
      <vt:variant>
        <vt:lpwstr/>
      </vt:variant>
      <vt:variant>
        <vt:i4>4456548</vt:i4>
      </vt:variant>
      <vt:variant>
        <vt:i4>3</vt:i4>
      </vt:variant>
      <vt:variant>
        <vt:i4>0</vt:i4>
      </vt:variant>
      <vt:variant>
        <vt:i4>5</vt:i4>
      </vt:variant>
      <vt:variant>
        <vt:lpwstr>https://www.washingtonpost.com/local/education/after-alleged-sexual-assault-officials-open-investigation-of-transgender-bathroom-policy/2018/10/09/431e7024-c7fd-11e8-9b1c-a90f1daae309_story.html</vt:lpwstr>
      </vt:variant>
      <vt:variant>
        <vt:lpwstr/>
      </vt:variant>
      <vt:variant>
        <vt:i4>3604541</vt:i4>
      </vt:variant>
      <vt:variant>
        <vt:i4>0</vt:i4>
      </vt:variant>
      <vt:variant>
        <vt:i4>0</vt:i4>
      </vt:variant>
      <vt:variant>
        <vt:i4>5</vt:i4>
      </vt:variant>
      <vt:variant>
        <vt:lpwstr>https://nypost.com/2022/01/27/teammates-are-uneasy-changing-in-locker-room-with-trans-upenn-swimmer-lia-thomas/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Reyes Hernandez</dc:creator>
  <cp:keywords/>
  <dc:description/>
  <cp:lastModifiedBy>Carlos Sánchez</cp:lastModifiedBy>
  <cp:revision>2</cp:revision>
  <cp:lastPrinted>2023-01-10T14:48:00Z</cp:lastPrinted>
  <dcterms:created xsi:type="dcterms:W3CDTF">2023-10-26T19:39:00Z</dcterms:created>
  <dcterms:modified xsi:type="dcterms:W3CDTF">2023-10-26T19:39:00Z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0x01010069B19EBE0B571047BEF7F649D7ED2C8D</vt:lpwstr>
  </property>
</Properties>
</file>