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57F59" w14:textId="77777777" w:rsidR="008E6AE9" w:rsidRPr="007542A0" w:rsidRDefault="008E6AE9" w:rsidP="007542A0"/>
    <w:tbl>
      <w:tblPr>
        <w:tblStyle w:val="TableGrid"/>
        <w:tblpPr w:vertAnchor="page" w:horzAnchor="margin" w:tblpY="625"/>
        <w:tblOverlap w:val="never"/>
        <w:tblW w:w="6804" w:type="dxa"/>
        <w:tblLook w:val="04A0" w:firstRow="1" w:lastRow="0" w:firstColumn="1" w:lastColumn="0" w:noHBand="0" w:noVBand="1"/>
      </w:tblPr>
      <w:tblGrid>
        <w:gridCol w:w="6804"/>
      </w:tblGrid>
      <w:tr w:rsidR="00C94874" w14:paraId="18CB00CF" w14:textId="77777777" w:rsidTr="00994709">
        <w:trPr>
          <w:trHeight w:val="642"/>
        </w:trPr>
        <w:tc>
          <w:tcPr>
            <w:tcW w:w="8901" w:type="dxa"/>
          </w:tcPr>
          <w:p w14:paraId="6043817A" w14:textId="24A107AA" w:rsidR="00C94874" w:rsidRDefault="003E0AC4" w:rsidP="008B2544">
            <w:pPr>
              <w:pStyle w:val="Classification"/>
              <w:tabs>
                <w:tab w:val="left" w:pos="5069"/>
              </w:tabs>
            </w:pPr>
            <w:sdt>
              <w:sdtPr>
                <w:alias w:val="Protective Marking"/>
                <w:tag w:val="Protective Marking"/>
                <w:id w:val="-1097942897"/>
                <w:placeholder>
                  <w:docPart w:val="3BE00C771DE54DFE8071788B1DF0BB6D"/>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r w:rsidR="00742B39">
                  <w:t>Classification: Official</w:t>
                </w:r>
              </w:sdtContent>
            </w:sdt>
            <w:r w:rsidR="008B2544">
              <w:tab/>
            </w:r>
          </w:p>
        </w:tc>
      </w:tr>
      <w:tr w:rsidR="00C94874" w14:paraId="523C42A9" w14:textId="77777777" w:rsidTr="00994709">
        <w:tc>
          <w:tcPr>
            <w:tcW w:w="8901" w:type="dxa"/>
          </w:tcPr>
          <w:p w14:paraId="36266E64" w14:textId="77777777" w:rsidR="00C94874" w:rsidRDefault="00C94874" w:rsidP="00E01307">
            <w:pPr>
              <w:pStyle w:val="Classification"/>
            </w:pPr>
            <w:r>
              <w:t xml:space="preserve">Publication approval reference: </w:t>
            </w:r>
          </w:p>
          <w:p w14:paraId="3EEAD6B9" w14:textId="177D1F4C" w:rsidR="008B2544" w:rsidRDefault="008B2544" w:rsidP="00E01307">
            <w:pPr>
              <w:pStyle w:val="Classification"/>
            </w:pPr>
          </w:p>
        </w:tc>
      </w:tr>
    </w:tbl>
    <w:p w14:paraId="6CD623DC" w14:textId="77777777" w:rsidR="001241F4" w:rsidRDefault="001241F4" w:rsidP="00991A82">
      <w:pPr>
        <w:sectPr w:rsidR="001241F4" w:rsidSect="001C3440">
          <w:headerReference w:type="default" r:id="rId11"/>
          <w:footerReference w:type="default" r:id="rId12"/>
          <w:pgSz w:w="11906" w:h="16838" w:code="9"/>
          <w:pgMar w:top="1191" w:right="1021" w:bottom="1247" w:left="1021" w:header="709" w:footer="709" w:gutter="0"/>
          <w:cols w:space="708"/>
          <w:docGrid w:linePitch="360"/>
        </w:sectPr>
      </w:pPr>
    </w:p>
    <w:p w14:paraId="6E2AA049" w14:textId="4CC3E7D4" w:rsidR="00F86A73" w:rsidRDefault="00940CDD" w:rsidP="005D41AF">
      <w:pPr>
        <w:pStyle w:val="Title"/>
      </w:pPr>
      <w:r>
        <w:t xml:space="preserve">DRAFT- </w:t>
      </w:r>
      <w:r w:rsidR="0079081E">
        <w:t xml:space="preserve">Guide to implementing patient-initiated follow-up (PIFU) in </w:t>
      </w:r>
      <w:r w:rsidR="00643CA6">
        <w:t xml:space="preserve">adult </w:t>
      </w:r>
      <w:r w:rsidR="00296029">
        <w:t xml:space="preserve">spinal </w:t>
      </w:r>
      <w:r w:rsidR="004A59B0">
        <w:t xml:space="preserve">secondary care </w:t>
      </w:r>
      <w:r w:rsidR="00DE21CD">
        <w:t>pathways</w:t>
      </w:r>
    </w:p>
    <w:p w14:paraId="745409FA" w14:textId="447651C9" w:rsidR="00F86A73" w:rsidRDefault="003E0AC4" w:rsidP="0034215D">
      <w:pPr>
        <w:pStyle w:val="Subtitle"/>
        <w:ind w:right="792"/>
      </w:pPr>
      <w:sdt>
        <w:sdtPr>
          <w:alias w:val="Date"/>
          <w:tag w:val="Date"/>
          <w:id w:val="-1379391513"/>
          <w:placeholder>
            <w:docPart w:val="641FE1A4773D461C9E9028633C34901E"/>
          </w:placeholder>
          <w:date w:fullDate="2022-06-08T00:00:00Z">
            <w:dateFormat w:val="d MMMM yyyy"/>
            <w:lid w:val="en-GB"/>
            <w:storeMappedDataAs w:val="dateTime"/>
            <w:calendar w:val="gregorian"/>
          </w:date>
        </w:sdtPr>
        <w:sdtEndPr/>
        <w:sdtContent>
          <w:r w:rsidR="00A43377">
            <w:t>8 June 2022</w:t>
          </w:r>
        </w:sdtContent>
      </w:sdt>
      <w:r w:rsidR="004B04BF">
        <w:t xml:space="preserve"> </w:t>
      </w:r>
    </w:p>
    <w:p w14:paraId="2898258E" w14:textId="3A0A0401" w:rsidR="0079081E" w:rsidRPr="00795FAB" w:rsidRDefault="0079081E" w:rsidP="00DF00E5">
      <w:pPr>
        <w:pStyle w:val="Heading1"/>
        <w:numPr>
          <w:ilvl w:val="0"/>
          <w:numId w:val="7"/>
        </w:numPr>
        <w:ind w:left="0" w:right="792" w:firstLine="0"/>
      </w:pPr>
      <w:r>
        <w:t>Introduction</w:t>
      </w:r>
    </w:p>
    <w:p w14:paraId="72AEACB0" w14:textId="0A8892C3" w:rsidR="00E77A1C" w:rsidRPr="00CA7FEE" w:rsidRDefault="00E77A1C" w:rsidP="00E77A1C">
      <w:pPr>
        <w:pStyle w:val="BodyText"/>
        <w:ind w:right="792"/>
        <w:rPr>
          <w:color w:val="auto"/>
        </w:rPr>
      </w:pPr>
      <w:r w:rsidRPr="00CA7FEE">
        <w:rPr>
          <w:color w:val="auto"/>
        </w:rPr>
        <w:t xml:space="preserve">Patient initiated follow-up (PIFU) is key to achieving the aims of </w:t>
      </w:r>
      <w:hyperlink r:id="rId13" w:history="1">
        <w:r w:rsidR="00940CDD" w:rsidRPr="00623BC3">
          <w:rPr>
            <w:rStyle w:val="Hyperlink"/>
          </w:rPr>
          <w:t>personalising outpatients</w:t>
        </w:r>
      </w:hyperlink>
      <w:r w:rsidRPr="00CA7FEE">
        <w:rPr>
          <w:color w:val="auto"/>
        </w:rPr>
        <w:t xml:space="preserve"> and reducing follow up appointments by enabling patients to have more control of their care.  </w:t>
      </w:r>
    </w:p>
    <w:p w14:paraId="4FFF2D04" w14:textId="4E435ED7" w:rsidR="0079081E" w:rsidRDefault="0079081E" w:rsidP="0034215D">
      <w:pPr>
        <w:pStyle w:val="BodyText"/>
        <w:ind w:right="792"/>
        <w:rPr>
          <w:rFonts w:eastAsia="Times New Roman" w:cs="Times New Roman"/>
          <w:lang w:eastAsia="en-GB"/>
        </w:rPr>
      </w:pPr>
      <w:r>
        <w:t xml:space="preserve">This guide is intended to support systems and </w:t>
      </w:r>
      <w:r w:rsidR="008C7096">
        <w:t>providers</w:t>
      </w:r>
      <w:r>
        <w:t xml:space="preserve"> in setting up formalised patient-initiated follow-up</w:t>
      </w:r>
      <w:r w:rsidR="00E10593">
        <w:t xml:space="preserve"> (PIFU)</w:t>
      </w:r>
      <w:r>
        <w:t xml:space="preserve"> in </w:t>
      </w:r>
      <w:r w:rsidR="00555506">
        <w:t xml:space="preserve">adult </w:t>
      </w:r>
      <w:r w:rsidR="00A97576">
        <w:t>spinal</w:t>
      </w:r>
      <w:r w:rsidR="00555506">
        <w:t xml:space="preserve"> </w:t>
      </w:r>
      <w:r w:rsidR="004A59B0">
        <w:t>secondary care</w:t>
      </w:r>
      <w:r w:rsidR="00DE21CD">
        <w:t xml:space="preserve"> pathways</w:t>
      </w:r>
      <w:r>
        <w:t xml:space="preserve">. It is intended to </w:t>
      </w:r>
      <w:r w:rsidR="007C3B5D">
        <w:t xml:space="preserve">supplement </w:t>
      </w:r>
      <w:r>
        <w:t xml:space="preserve">the </w:t>
      </w:r>
      <w:hyperlink r:id="rId14" w:history="1">
        <w:r w:rsidRPr="00E355F3">
          <w:rPr>
            <w:rStyle w:val="Hyperlink"/>
            <w:rFonts w:eastAsia="Times New Roman" w:cs="Times New Roman"/>
            <w:lang w:eastAsia="en-GB"/>
          </w:rPr>
          <w:t xml:space="preserve">Implementing patient-initiated follow-up PIFU </w:t>
        </w:r>
        <w:r w:rsidR="000D50EA" w:rsidRPr="00E355F3">
          <w:rPr>
            <w:rStyle w:val="Hyperlink"/>
            <w:rFonts w:eastAsia="Times New Roman" w:cs="Times New Roman"/>
            <w:lang w:eastAsia="en-GB"/>
          </w:rPr>
          <w:t>guidance</w:t>
        </w:r>
      </w:hyperlink>
      <w:r w:rsidR="002F55DE">
        <w:rPr>
          <w:rFonts w:eastAsia="Times New Roman" w:cs="Times New Roman"/>
          <w:lang w:eastAsia="en-GB"/>
        </w:rPr>
        <w:t xml:space="preserve"> </w:t>
      </w:r>
      <w:r w:rsidRPr="405899FE">
        <w:rPr>
          <w:rFonts w:eastAsia="Times New Roman" w:cs="Times New Roman"/>
          <w:lang w:eastAsia="en-GB"/>
        </w:rPr>
        <w:t>for local systems and providers</w:t>
      </w:r>
      <w:r w:rsidR="00E355F3">
        <w:rPr>
          <w:rFonts w:eastAsia="Times New Roman" w:cs="Times New Roman"/>
          <w:lang w:eastAsia="en-GB"/>
        </w:rPr>
        <w:t>.</w:t>
      </w:r>
    </w:p>
    <w:p w14:paraId="4284E39F" w14:textId="494227AC" w:rsidR="003F2A21" w:rsidRDefault="003F2A21" w:rsidP="00F54395">
      <w:pPr>
        <w:spacing w:line="360" w:lineRule="auto"/>
        <w:rPr>
          <w:rFonts w:cs="Arial"/>
        </w:rPr>
      </w:pPr>
      <w:r w:rsidRPr="00DC3417">
        <w:rPr>
          <w:rFonts w:cs="Arial"/>
        </w:rPr>
        <w:t xml:space="preserve">The purpose of this </w:t>
      </w:r>
      <w:r w:rsidR="00F54395">
        <w:rPr>
          <w:rFonts w:cs="Arial"/>
        </w:rPr>
        <w:t>guid</w:t>
      </w:r>
      <w:r w:rsidR="00124AF4">
        <w:rPr>
          <w:rFonts w:cs="Arial"/>
        </w:rPr>
        <w:t>e</w:t>
      </w:r>
      <w:r w:rsidRPr="00DC3417">
        <w:rPr>
          <w:rFonts w:cs="Arial"/>
        </w:rPr>
        <w:t xml:space="preserve"> is to </w:t>
      </w:r>
      <w:r>
        <w:rPr>
          <w:rFonts w:cs="Arial"/>
        </w:rPr>
        <w:t xml:space="preserve">provide </w:t>
      </w:r>
      <w:r w:rsidRPr="00DC3417">
        <w:rPr>
          <w:rFonts w:cs="Arial"/>
        </w:rPr>
        <w:t xml:space="preserve">tools, guidance and resources to support those with either well-established PIFU processes </w:t>
      </w:r>
      <w:r>
        <w:rPr>
          <w:rFonts w:cs="Arial"/>
        </w:rPr>
        <w:t>or those</w:t>
      </w:r>
      <w:r w:rsidRPr="00DC3417">
        <w:rPr>
          <w:rFonts w:cs="Arial"/>
        </w:rPr>
        <w:t xml:space="preserve"> in the early stages of </w:t>
      </w:r>
      <w:r w:rsidR="00F54395">
        <w:rPr>
          <w:rFonts w:cs="Arial"/>
        </w:rPr>
        <w:t>implementing</w:t>
      </w:r>
      <w:r w:rsidRPr="00DC3417">
        <w:rPr>
          <w:rFonts w:cs="Arial"/>
        </w:rPr>
        <w:t xml:space="preserve"> PIFU deliver </w:t>
      </w:r>
      <w:r w:rsidR="007F547E">
        <w:rPr>
          <w:rFonts w:cs="Arial"/>
        </w:rPr>
        <w:t xml:space="preserve">best practice </w:t>
      </w:r>
      <w:r w:rsidRPr="00DC3417">
        <w:rPr>
          <w:rFonts w:cs="Arial"/>
        </w:rPr>
        <w:t xml:space="preserve">models that are </w:t>
      </w:r>
      <w:r w:rsidR="00F54395">
        <w:rPr>
          <w:rFonts w:cs="Arial"/>
        </w:rPr>
        <w:t>person</w:t>
      </w:r>
      <w:r w:rsidR="000D50EA">
        <w:rPr>
          <w:rFonts w:cs="Arial"/>
        </w:rPr>
        <w:t>a</w:t>
      </w:r>
      <w:r w:rsidR="00F54395">
        <w:rPr>
          <w:rFonts w:cs="Arial"/>
        </w:rPr>
        <w:t xml:space="preserve">lised, </w:t>
      </w:r>
      <w:r w:rsidRPr="00DC3417">
        <w:rPr>
          <w:rFonts w:cs="Arial"/>
        </w:rPr>
        <w:t>robust, safe and sustainable</w:t>
      </w:r>
      <w:r w:rsidR="007F547E">
        <w:rPr>
          <w:rFonts w:cs="Arial"/>
        </w:rPr>
        <w:t xml:space="preserve"> and deliver tailored PIFU services that meet the needs of the local population</w:t>
      </w:r>
      <w:r w:rsidRPr="00DC3417">
        <w:rPr>
          <w:rFonts w:cs="Arial"/>
        </w:rPr>
        <w:t xml:space="preserve">. </w:t>
      </w:r>
    </w:p>
    <w:p w14:paraId="79378AA4" w14:textId="77777777" w:rsidR="0096126E" w:rsidRDefault="0096126E" w:rsidP="00F54395">
      <w:pPr>
        <w:spacing w:line="360" w:lineRule="auto"/>
        <w:rPr>
          <w:rFonts w:cs="Arial"/>
        </w:rPr>
      </w:pPr>
    </w:p>
    <w:p w14:paraId="151F5CCA" w14:textId="0958F8B3" w:rsidR="00D05E35" w:rsidRDefault="00D05E35" w:rsidP="00F54395">
      <w:pPr>
        <w:spacing w:line="360" w:lineRule="auto"/>
        <w:rPr>
          <w:rFonts w:cs="Arial"/>
        </w:rPr>
      </w:pPr>
      <w:r>
        <w:rPr>
          <w:rFonts w:cs="Arial"/>
        </w:rPr>
        <w:t xml:space="preserve">It </w:t>
      </w:r>
      <w:r w:rsidR="00BF2802">
        <w:rPr>
          <w:rFonts w:cs="Arial"/>
        </w:rPr>
        <w:t>h</w:t>
      </w:r>
      <w:r>
        <w:rPr>
          <w:rFonts w:cs="Arial"/>
        </w:rPr>
        <w:t xml:space="preserve">as been developed following evaluation of the available evidence and in consultation with clinicians experienced in the use of PIFU in </w:t>
      </w:r>
      <w:r w:rsidR="00A97576">
        <w:rPr>
          <w:rFonts w:cs="Arial"/>
        </w:rPr>
        <w:t xml:space="preserve">spinal </w:t>
      </w:r>
      <w:r>
        <w:rPr>
          <w:rFonts w:cs="Arial"/>
        </w:rPr>
        <w:t xml:space="preserve">management and with </w:t>
      </w:r>
      <w:r w:rsidR="0096126E">
        <w:rPr>
          <w:rFonts w:cs="Arial"/>
        </w:rPr>
        <w:t xml:space="preserve">the </w:t>
      </w:r>
      <w:r>
        <w:rPr>
          <w:rFonts w:cs="Arial"/>
        </w:rPr>
        <w:t xml:space="preserve">relevant professional </w:t>
      </w:r>
      <w:r w:rsidR="0096126E">
        <w:rPr>
          <w:rFonts w:cs="Arial"/>
        </w:rPr>
        <w:t xml:space="preserve">bodies </w:t>
      </w:r>
      <w:r>
        <w:rPr>
          <w:rFonts w:cs="Arial"/>
        </w:rPr>
        <w:t>and</w:t>
      </w:r>
      <w:r w:rsidR="0096126E">
        <w:rPr>
          <w:rFonts w:cs="Arial"/>
        </w:rPr>
        <w:t xml:space="preserve"> lived experience partners</w:t>
      </w:r>
      <w:r>
        <w:rPr>
          <w:rFonts w:cs="Arial"/>
        </w:rPr>
        <w:t>.</w:t>
      </w:r>
      <w:r w:rsidR="00920112" w:rsidRPr="00920112">
        <w:t xml:space="preserve"> </w:t>
      </w:r>
    </w:p>
    <w:p w14:paraId="7C374CFC" w14:textId="790DA009" w:rsidR="0079081E" w:rsidRPr="008F556B" w:rsidRDefault="0079081E" w:rsidP="00DF00E5">
      <w:pPr>
        <w:pStyle w:val="Heading1"/>
        <w:numPr>
          <w:ilvl w:val="0"/>
          <w:numId w:val="7"/>
        </w:numPr>
        <w:ind w:left="0" w:firstLine="0"/>
        <w:rPr>
          <w:rFonts w:eastAsia="Times New Roman" w:cs="Times New Roman"/>
          <w:iCs/>
          <w:lang w:eastAsia="en-GB"/>
        </w:rPr>
      </w:pPr>
      <w:r w:rsidRPr="00524096">
        <w:lastRenderedPageBreak/>
        <w:t xml:space="preserve">Why </w:t>
      </w:r>
      <w:r>
        <w:t xml:space="preserve">use </w:t>
      </w:r>
      <w:r w:rsidRPr="00524096">
        <w:t>PIFU</w:t>
      </w:r>
      <w:r>
        <w:t xml:space="preserve"> in </w:t>
      </w:r>
      <w:r w:rsidR="008109DD">
        <w:t>spinal services</w:t>
      </w:r>
      <w:r>
        <w:t>?</w:t>
      </w:r>
    </w:p>
    <w:p w14:paraId="716EB60D" w14:textId="46AD4265" w:rsidR="000D42AF" w:rsidRDefault="003E0AC4" w:rsidP="004A59B0">
      <w:pPr>
        <w:spacing w:after="280" w:line="360" w:lineRule="atLeast"/>
      </w:pPr>
      <w:hyperlink r:id="rId15" w:history="1">
        <w:r w:rsidR="000D42AF" w:rsidRPr="000D42AF">
          <w:rPr>
            <w:rStyle w:val="Hyperlink"/>
            <w:rFonts w:cs="Arial"/>
          </w:rPr>
          <w:t>PIFU</w:t>
        </w:r>
      </w:hyperlink>
      <w:r w:rsidR="000D42AF" w:rsidRPr="000D42AF">
        <w:rPr>
          <w:rFonts w:cs="Arial"/>
        </w:rPr>
        <w:t xml:space="preserve"> truly </w:t>
      </w:r>
      <w:hyperlink r:id="rId16" w:history="1">
        <w:r w:rsidR="000D42AF" w:rsidRPr="000D42AF">
          <w:rPr>
            <w:rStyle w:val="Hyperlink"/>
            <w:rFonts w:cs="Arial"/>
          </w:rPr>
          <w:t>personalises care</w:t>
        </w:r>
      </w:hyperlink>
      <w:r w:rsidR="000D42AF" w:rsidRPr="000D42AF">
        <w:rPr>
          <w:rFonts w:cs="Arial"/>
        </w:rPr>
        <w:t xml:space="preserve">, enabling patients to access support when they need it rather than attending routine follow up appointments when they are well. </w:t>
      </w:r>
    </w:p>
    <w:p w14:paraId="16894B72" w14:textId="313C5F74" w:rsidR="000D42AF" w:rsidRDefault="003526CF" w:rsidP="004A59B0">
      <w:pPr>
        <w:spacing w:after="280" w:line="360" w:lineRule="atLeast"/>
        <w:rPr>
          <w:rFonts w:cs="Arial"/>
        </w:rPr>
      </w:pPr>
      <w:r>
        <w:rPr>
          <w:rFonts w:cs="Arial"/>
        </w:rPr>
        <w:t>In general</w:t>
      </w:r>
      <w:r w:rsidR="000D42AF">
        <w:rPr>
          <w:rFonts w:cs="Arial"/>
        </w:rPr>
        <w:t>,</w:t>
      </w:r>
      <w:r w:rsidR="00C17E89">
        <w:rPr>
          <w:rFonts w:cs="Arial"/>
        </w:rPr>
        <w:t xml:space="preserve"> </w:t>
      </w:r>
      <w:r w:rsidR="00C67BCE">
        <w:rPr>
          <w:rFonts w:cs="Arial"/>
        </w:rPr>
        <w:t xml:space="preserve">spinal </w:t>
      </w:r>
      <w:r w:rsidR="004A59B0" w:rsidRPr="004A59B0">
        <w:rPr>
          <w:rFonts w:cs="Arial"/>
        </w:rPr>
        <w:t>patients are expected to</w:t>
      </w:r>
      <w:r w:rsidR="000D50EA">
        <w:rPr>
          <w:rFonts w:cs="Arial"/>
        </w:rPr>
        <w:t xml:space="preserve"> achieve</w:t>
      </w:r>
      <w:r w:rsidR="004A59B0" w:rsidRPr="004A59B0">
        <w:rPr>
          <w:rFonts w:cs="Arial"/>
        </w:rPr>
        <w:t xml:space="preserve"> certain functional </w:t>
      </w:r>
      <w:r w:rsidR="00DE21CD">
        <w:rPr>
          <w:rFonts w:cs="Arial"/>
        </w:rPr>
        <w:t xml:space="preserve">milestones </w:t>
      </w:r>
      <w:r w:rsidR="004A59B0" w:rsidRPr="004A59B0">
        <w:rPr>
          <w:rFonts w:cs="Arial"/>
        </w:rPr>
        <w:t xml:space="preserve">in </w:t>
      </w:r>
      <w:r w:rsidR="000D50EA">
        <w:rPr>
          <w:rFonts w:cs="Arial"/>
        </w:rPr>
        <w:t xml:space="preserve">their </w:t>
      </w:r>
      <w:r w:rsidR="000D42AF">
        <w:rPr>
          <w:rFonts w:cs="Arial"/>
        </w:rPr>
        <w:t xml:space="preserve">recovery </w:t>
      </w:r>
      <w:r w:rsidR="004A59B0" w:rsidRPr="004A59B0">
        <w:rPr>
          <w:rFonts w:cs="Arial"/>
        </w:rPr>
        <w:t xml:space="preserve">depending upon their condition or surgery received. PIFU </w:t>
      </w:r>
      <w:r w:rsidR="000D42AF">
        <w:rPr>
          <w:rFonts w:cs="Arial"/>
        </w:rPr>
        <w:t>can be of benefit for individuals:</w:t>
      </w:r>
    </w:p>
    <w:p w14:paraId="7E8EBCAA" w14:textId="60101504" w:rsidR="000D42AF" w:rsidRDefault="000D42AF" w:rsidP="00DF00E5">
      <w:pPr>
        <w:pStyle w:val="ListParagraph"/>
        <w:numPr>
          <w:ilvl w:val="0"/>
          <w:numId w:val="17"/>
        </w:numPr>
        <w:spacing w:after="280" w:line="360" w:lineRule="atLeast"/>
        <w:rPr>
          <w:rFonts w:cs="Arial"/>
        </w:rPr>
      </w:pPr>
      <w:r>
        <w:rPr>
          <w:rFonts w:cs="Arial"/>
        </w:rPr>
        <w:t>who are doing well following a spinal procedure</w:t>
      </w:r>
    </w:p>
    <w:p w14:paraId="77CD2777" w14:textId="19A9C880" w:rsidR="000D42AF" w:rsidRDefault="000D42AF" w:rsidP="00DF00E5">
      <w:pPr>
        <w:pStyle w:val="ListParagraph"/>
        <w:numPr>
          <w:ilvl w:val="0"/>
          <w:numId w:val="17"/>
        </w:numPr>
        <w:spacing w:after="280" w:line="360" w:lineRule="atLeast"/>
        <w:rPr>
          <w:rFonts w:cs="Arial"/>
        </w:rPr>
      </w:pPr>
      <w:r>
        <w:rPr>
          <w:rFonts w:cs="Arial"/>
        </w:rPr>
        <w:t>who require safety netting so they have access to a spinal service for a defined period of time</w:t>
      </w:r>
    </w:p>
    <w:p w14:paraId="39096D1A" w14:textId="54CE639C" w:rsidR="004A59B0" w:rsidRDefault="004A59B0" w:rsidP="004A59B0">
      <w:pPr>
        <w:spacing w:after="280" w:line="360" w:lineRule="atLeast"/>
        <w:rPr>
          <w:rFonts w:cs="Arial"/>
        </w:rPr>
      </w:pPr>
      <w:r w:rsidRPr="004A59B0">
        <w:rPr>
          <w:rFonts w:cs="Arial"/>
        </w:rPr>
        <w:t xml:space="preserve">PIFU is not required for all </w:t>
      </w:r>
      <w:r w:rsidR="00C67BCE">
        <w:rPr>
          <w:rFonts w:cs="Arial"/>
        </w:rPr>
        <w:t xml:space="preserve">spinal </w:t>
      </w:r>
      <w:r w:rsidRPr="004A59B0">
        <w:rPr>
          <w:rFonts w:cs="Arial"/>
        </w:rPr>
        <w:t>patients and should not be used as an alternative to normal appropriate clinical discharge</w:t>
      </w:r>
      <w:r w:rsidR="00F12B09">
        <w:rPr>
          <w:rFonts w:cs="Arial"/>
        </w:rPr>
        <w:t>.</w:t>
      </w:r>
      <w:r w:rsidRPr="004A59B0">
        <w:rPr>
          <w:rFonts w:cs="Arial"/>
        </w:rPr>
        <w:t xml:space="preserve"> </w:t>
      </w:r>
    </w:p>
    <w:p w14:paraId="4A84A078" w14:textId="06B001EE" w:rsidR="0044769A" w:rsidRDefault="001A79A8" w:rsidP="004A59B0">
      <w:pPr>
        <w:spacing w:after="280" w:line="360" w:lineRule="atLeast"/>
        <w:rPr>
          <w:rFonts w:cs="Arial"/>
          <w:b/>
          <w:bCs/>
        </w:rPr>
      </w:pPr>
      <w:r w:rsidRPr="00DC3417">
        <w:rPr>
          <w:rFonts w:cs="Arial"/>
        </w:rPr>
        <w:t xml:space="preserve">PIFU is not a new concept </w:t>
      </w:r>
      <w:r w:rsidR="009C419D">
        <w:rPr>
          <w:rFonts w:cs="Arial"/>
        </w:rPr>
        <w:t xml:space="preserve">across </w:t>
      </w:r>
      <w:r w:rsidR="00C67BCE">
        <w:rPr>
          <w:rFonts w:cs="Arial"/>
        </w:rPr>
        <w:t xml:space="preserve">spinal </w:t>
      </w:r>
      <w:r w:rsidR="009C419D">
        <w:rPr>
          <w:rFonts w:cs="Arial"/>
        </w:rPr>
        <w:t>secondary care pathways</w:t>
      </w:r>
      <w:r w:rsidR="00535959">
        <w:rPr>
          <w:rFonts w:cs="Arial"/>
        </w:rPr>
        <w:t>.</w:t>
      </w:r>
      <w:r w:rsidR="004D65C9">
        <w:rPr>
          <w:rFonts w:cs="Arial"/>
        </w:rPr>
        <w:t xml:space="preserve"> </w:t>
      </w:r>
      <w:r w:rsidR="0094413B">
        <w:rPr>
          <w:rFonts w:cs="Arial"/>
        </w:rPr>
        <w:t>For example</w:t>
      </w:r>
      <w:r w:rsidR="006A1C89">
        <w:rPr>
          <w:rFonts w:cs="Arial"/>
        </w:rPr>
        <w:t>,</w:t>
      </w:r>
      <w:r w:rsidR="0094413B">
        <w:rPr>
          <w:rFonts w:cs="Arial"/>
        </w:rPr>
        <w:t xml:space="preserve"> i</w:t>
      </w:r>
      <w:r w:rsidR="00F12B09">
        <w:rPr>
          <w:rFonts w:cs="Arial"/>
        </w:rPr>
        <w:t xml:space="preserve">t has been known as </w:t>
      </w:r>
      <w:r w:rsidR="000F3D31" w:rsidRPr="00DC3417">
        <w:rPr>
          <w:rFonts w:cs="Arial"/>
        </w:rPr>
        <w:t>open access follow up, patient led follow up, patient triggered follow up, patient-initiated appointments, direct access or patient activated care</w:t>
      </w:r>
      <w:r w:rsidR="0094413B">
        <w:rPr>
          <w:rFonts w:cs="Arial"/>
        </w:rPr>
        <w:t>.</w:t>
      </w:r>
      <w:r w:rsidRPr="00DC3417">
        <w:rPr>
          <w:rFonts w:cs="Arial"/>
        </w:rPr>
        <w:t xml:space="preserve"> </w:t>
      </w:r>
      <w:r w:rsidR="0094413B">
        <w:rPr>
          <w:rFonts w:cs="Arial"/>
        </w:rPr>
        <w:t xml:space="preserve">It is an integral part of the </w:t>
      </w:r>
      <w:r w:rsidR="006A1C89">
        <w:rPr>
          <w:rFonts w:cs="Arial"/>
        </w:rPr>
        <w:t>high volume low complexity (HVLC)</w:t>
      </w:r>
      <w:r w:rsidR="0094413B">
        <w:rPr>
          <w:rFonts w:cs="Arial"/>
        </w:rPr>
        <w:t xml:space="preserve"> </w:t>
      </w:r>
      <w:hyperlink r:id="rId17" w:history="1">
        <w:r w:rsidRPr="00015F38">
          <w:rPr>
            <w:rStyle w:val="Hyperlink"/>
            <w:rFonts w:cs="Arial"/>
          </w:rPr>
          <w:t>Getting it Right First Time (GIRFT)</w:t>
        </w:r>
      </w:hyperlink>
      <w:r w:rsidRPr="00DC3417">
        <w:rPr>
          <w:rFonts w:cs="Arial"/>
        </w:rPr>
        <w:t xml:space="preserve"> </w:t>
      </w:r>
      <w:r w:rsidR="00C67BCE">
        <w:rPr>
          <w:rFonts w:cs="Arial"/>
        </w:rPr>
        <w:t xml:space="preserve">spinal </w:t>
      </w:r>
      <w:r w:rsidRPr="00DC3417">
        <w:rPr>
          <w:rFonts w:cs="Arial"/>
        </w:rPr>
        <w:t>pathways</w:t>
      </w:r>
      <w:r w:rsidR="00C67BCE">
        <w:rPr>
          <w:rFonts w:cs="Arial"/>
        </w:rPr>
        <w:t xml:space="preserve">. </w:t>
      </w:r>
      <w:r w:rsidR="000F3D31" w:rsidRPr="00DC3417">
        <w:rPr>
          <w:rFonts w:cs="Arial"/>
        </w:rPr>
        <w:t>The principle</w:t>
      </w:r>
      <w:r w:rsidR="0094413B">
        <w:rPr>
          <w:rFonts w:cs="Arial"/>
        </w:rPr>
        <w:t xml:space="preserve"> across all these examples is the same</w:t>
      </w:r>
      <w:r w:rsidR="000F3D31">
        <w:rPr>
          <w:rFonts w:cs="Arial"/>
        </w:rPr>
        <w:t xml:space="preserve">, with </w:t>
      </w:r>
      <w:r w:rsidR="00663023">
        <w:rPr>
          <w:rFonts w:cs="Arial"/>
        </w:rPr>
        <w:t>individuals</w:t>
      </w:r>
      <w:r w:rsidR="000F3D31">
        <w:rPr>
          <w:rFonts w:cs="Arial"/>
        </w:rPr>
        <w:t xml:space="preserve"> discharged without the need for a consultation following an agreed length of time</w:t>
      </w:r>
      <w:r w:rsidR="0094413B">
        <w:rPr>
          <w:rFonts w:cs="Arial"/>
        </w:rPr>
        <w:t xml:space="preserve">. </w:t>
      </w:r>
    </w:p>
    <w:p w14:paraId="0CEFEFEC" w14:textId="74DD9EE2" w:rsidR="006B714C" w:rsidRDefault="006A1C89" w:rsidP="006B714C">
      <w:pPr>
        <w:spacing w:after="280" w:line="360" w:lineRule="atLeast"/>
        <w:rPr>
          <w:rFonts w:cs="Arial"/>
        </w:rPr>
      </w:pPr>
      <w:r>
        <w:rPr>
          <w:rFonts w:cs="Arial"/>
        </w:rPr>
        <w:t>T</w:t>
      </w:r>
      <w:r w:rsidR="00F1251F">
        <w:rPr>
          <w:rFonts w:cs="Arial"/>
        </w:rPr>
        <w:t>rauma and orthopaedic</w:t>
      </w:r>
      <w:r w:rsidR="00B5680E" w:rsidRPr="00DC3417">
        <w:rPr>
          <w:rFonts w:cs="Arial"/>
        </w:rPr>
        <w:t xml:space="preserve"> referrals to secondary care providers </w:t>
      </w:r>
      <w:r>
        <w:rPr>
          <w:rFonts w:cs="Arial"/>
        </w:rPr>
        <w:t xml:space="preserve">have been </w:t>
      </w:r>
      <w:r w:rsidR="00B5680E" w:rsidRPr="00DC3417">
        <w:rPr>
          <w:rFonts w:cs="Arial"/>
        </w:rPr>
        <w:t xml:space="preserve">increasing by 7-8% per </w:t>
      </w:r>
      <w:r w:rsidR="00627F7D">
        <w:rPr>
          <w:rFonts w:cs="Arial"/>
        </w:rPr>
        <w:t>year</w:t>
      </w:r>
      <w:r w:rsidR="00627F7D">
        <w:rPr>
          <w:rStyle w:val="FootnoteReference"/>
          <w:rFonts w:cs="Arial"/>
        </w:rPr>
        <w:footnoteReference w:id="1"/>
      </w:r>
      <w:r w:rsidR="00B5680E" w:rsidRPr="00DC3417">
        <w:rPr>
          <w:rFonts w:cs="Arial"/>
        </w:rPr>
        <w:t xml:space="preserve">. </w:t>
      </w:r>
      <w:bookmarkStart w:id="0" w:name="_Hlk85796665"/>
      <w:r w:rsidR="006B714C" w:rsidRPr="006B714C">
        <w:rPr>
          <w:rFonts w:cs="Arial"/>
        </w:rPr>
        <w:t>During 2019/20 there were around 7.4 million trauma and orthopaedic outpatient attendances, 340,000 neurosurgery outpatient attendances and 770,000 pain team outpatient attendances. In the case of trauma and orthopaedics, around 4.8 million of these were follow-up attendances with an average of 1.8 follow up attendances for each first attendance and almost a third discharged after their first attendance</w:t>
      </w:r>
      <w:r w:rsidR="006B714C" w:rsidRPr="006B714C">
        <w:rPr>
          <w:rStyle w:val="FootnoteReference"/>
          <w:rFonts w:cs="Arial"/>
        </w:rPr>
        <w:footnoteReference w:id="2"/>
      </w:r>
      <w:r w:rsidR="006B714C" w:rsidRPr="006B714C">
        <w:rPr>
          <w:rFonts w:cs="Arial"/>
        </w:rPr>
        <w:t>.</w:t>
      </w:r>
      <w:r w:rsidR="006B714C">
        <w:rPr>
          <w:rFonts w:cs="Arial"/>
        </w:rPr>
        <w:t xml:space="preserve"> </w:t>
      </w:r>
    </w:p>
    <w:p w14:paraId="092278BA" w14:textId="755BC317" w:rsidR="00C67BCE" w:rsidRDefault="00C67BCE" w:rsidP="00C67BCE">
      <w:pPr>
        <w:spacing w:after="280" w:line="360" w:lineRule="atLeast"/>
        <w:rPr>
          <w:rFonts w:cs="Arial"/>
        </w:rPr>
      </w:pPr>
      <w:r>
        <w:rPr>
          <w:rFonts w:cs="Arial"/>
        </w:rPr>
        <w:t xml:space="preserve">Currently there is variation in the recording of outpatient attendances for spinal surgery services. The majority </w:t>
      </w:r>
      <w:r w:rsidR="00721E65">
        <w:rPr>
          <w:rFonts w:cs="Arial"/>
        </w:rPr>
        <w:t>are</w:t>
      </w:r>
      <w:r>
        <w:rPr>
          <w:rFonts w:cs="Arial"/>
        </w:rPr>
        <w:t xml:space="preserve"> recorded under trauma and orthopaedics, neurosurgery or pain management. </w:t>
      </w:r>
      <w:r w:rsidR="00721E65">
        <w:rPr>
          <w:rFonts w:cs="Arial"/>
        </w:rPr>
        <w:t>However</w:t>
      </w:r>
      <w:r w:rsidR="003526CF">
        <w:rPr>
          <w:rFonts w:cs="Arial"/>
        </w:rPr>
        <w:t>,</w:t>
      </w:r>
      <w:r w:rsidR="00721E65">
        <w:rPr>
          <w:rFonts w:cs="Arial"/>
        </w:rPr>
        <w:t xml:space="preserve"> some </w:t>
      </w:r>
      <w:r>
        <w:rPr>
          <w:rFonts w:cs="Arial"/>
        </w:rPr>
        <w:t>analysis suggest</w:t>
      </w:r>
      <w:r w:rsidR="00721E65">
        <w:rPr>
          <w:rFonts w:cs="Arial"/>
        </w:rPr>
        <w:t>s</w:t>
      </w:r>
      <w:r>
        <w:rPr>
          <w:rFonts w:cs="Arial"/>
        </w:rPr>
        <w:t xml:space="preserve"> </w:t>
      </w:r>
      <w:r w:rsidR="00721E65">
        <w:rPr>
          <w:rFonts w:cs="Arial"/>
        </w:rPr>
        <w:t xml:space="preserve">that in quarter two </w:t>
      </w:r>
      <w:r w:rsidRPr="00003353">
        <w:rPr>
          <w:rFonts w:cs="Arial"/>
        </w:rPr>
        <w:t xml:space="preserve">2019 </w:t>
      </w:r>
      <w:r w:rsidR="00721E65">
        <w:rPr>
          <w:rFonts w:cs="Arial"/>
        </w:rPr>
        <w:t>to quarter one</w:t>
      </w:r>
      <w:r w:rsidRPr="00003353">
        <w:rPr>
          <w:rFonts w:cs="Arial"/>
        </w:rPr>
        <w:t xml:space="preserve"> 202</w:t>
      </w:r>
      <w:r>
        <w:rPr>
          <w:rFonts w:cs="Arial"/>
        </w:rPr>
        <w:t>0</w:t>
      </w:r>
      <w:r w:rsidRPr="00003353">
        <w:rPr>
          <w:rFonts w:cs="Arial"/>
        </w:rPr>
        <w:t xml:space="preserve"> there were 88</w:t>
      </w:r>
      <w:r w:rsidR="00721E65">
        <w:rPr>
          <w:rFonts w:cs="Arial"/>
        </w:rPr>
        <w:t>,000</w:t>
      </w:r>
      <w:r w:rsidRPr="00003353">
        <w:rPr>
          <w:rFonts w:cs="Arial"/>
        </w:rPr>
        <w:t xml:space="preserve"> </w:t>
      </w:r>
      <w:r>
        <w:rPr>
          <w:rFonts w:cs="Arial"/>
        </w:rPr>
        <w:t xml:space="preserve">HVLC </w:t>
      </w:r>
      <w:r w:rsidRPr="00003353">
        <w:rPr>
          <w:rFonts w:cs="Arial"/>
        </w:rPr>
        <w:t xml:space="preserve">spinal inpatient procedures, </w:t>
      </w:r>
      <w:r w:rsidR="00721E65">
        <w:rPr>
          <w:rFonts w:cs="Arial"/>
        </w:rPr>
        <w:t xml:space="preserve">with </w:t>
      </w:r>
      <w:r w:rsidRPr="00003353">
        <w:rPr>
          <w:rFonts w:cs="Arial"/>
        </w:rPr>
        <w:t>194</w:t>
      </w:r>
      <w:r w:rsidR="00721E65">
        <w:rPr>
          <w:rFonts w:cs="Arial"/>
        </w:rPr>
        <w:t>,000</w:t>
      </w:r>
      <w:r w:rsidRPr="00003353">
        <w:rPr>
          <w:rFonts w:cs="Arial"/>
        </w:rPr>
        <w:t xml:space="preserve"> follow</w:t>
      </w:r>
      <w:r>
        <w:rPr>
          <w:rFonts w:cs="Arial"/>
        </w:rPr>
        <w:t xml:space="preserve"> </w:t>
      </w:r>
      <w:r w:rsidRPr="00003353">
        <w:rPr>
          <w:rFonts w:cs="Arial"/>
        </w:rPr>
        <w:t>up outpatient attendances in the year after the procedure, at an average of 2.2</w:t>
      </w:r>
      <w:r>
        <w:rPr>
          <w:rFonts w:cs="Arial"/>
        </w:rPr>
        <w:t xml:space="preserve"> follow up attendances</w:t>
      </w:r>
      <w:r w:rsidRPr="00003353">
        <w:rPr>
          <w:rFonts w:cs="Arial"/>
        </w:rPr>
        <w:t xml:space="preserve"> per procedure</w:t>
      </w:r>
      <w:r w:rsidR="00721E65">
        <w:rPr>
          <w:rFonts w:cs="Arial"/>
        </w:rPr>
        <w:t>.</w:t>
      </w:r>
      <w:r>
        <w:rPr>
          <w:rFonts w:cs="Arial"/>
        </w:rPr>
        <w:t xml:space="preserve"> </w:t>
      </w:r>
      <w:r w:rsidR="00721E65">
        <w:rPr>
          <w:rFonts w:cs="Arial"/>
        </w:rPr>
        <w:t>I</w:t>
      </w:r>
      <w:r>
        <w:rPr>
          <w:rFonts w:cs="Arial"/>
        </w:rPr>
        <w:t>n</w:t>
      </w:r>
      <w:r w:rsidR="00721E65">
        <w:rPr>
          <w:rFonts w:cs="Arial"/>
        </w:rPr>
        <w:t xml:space="preserve"> the</w:t>
      </w:r>
      <w:r w:rsidRPr="00D95A53">
        <w:rPr>
          <w:rFonts w:cs="Arial"/>
        </w:rPr>
        <w:t xml:space="preserve"> </w:t>
      </w:r>
      <w:r w:rsidR="00721E65">
        <w:rPr>
          <w:rFonts w:cs="Arial"/>
        </w:rPr>
        <w:t xml:space="preserve">following year </w:t>
      </w:r>
      <w:r w:rsidRPr="00D95A53">
        <w:rPr>
          <w:rFonts w:cs="Arial"/>
        </w:rPr>
        <w:t>there were 72</w:t>
      </w:r>
      <w:r w:rsidR="00721E65">
        <w:rPr>
          <w:rFonts w:cs="Arial"/>
        </w:rPr>
        <w:t>,000</w:t>
      </w:r>
      <w:r w:rsidRPr="00D95A53">
        <w:rPr>
          <w:rFonts w:cs="Arial"/>
        </w:rPr>
        <w:t xml:space="preserve"> HVLC spinal inpatient procedures, </w:t>
      </w:r>
      <w:r w:rsidRPr="00D95A53">
        <w:rPr>
          <w:rFonts w:cs="Arial"/>
        </w:rPr>
        <w:lastRenderedPageBreak/>
        <w:t>236</w:t>
      </w:r>
      <w:r w:rsidR="00721E65">
        <w:rPr>
          <w:rFonts w:cs="Arial"/>
        </w:rPr>
        <w:t>,000</w:t>
      </w:r>
      <w:r w:rsidRPr="00D95A53">
        <w:rPr>
          <w:rFonts w:cs="Arial"/>
        </w:rPr>
        <w:t xml:space="preserve"> first and follow-up outpatient attendances in the year before the procedure, at an average of 3.3 per procedure</w:t>
      </w:r>
      <w:r>
        <w:rPr>
          <w:rStyle w:val="FootnoteReference"/>
          <w:rFonts w:cs="Arial"/>
        </w:rPr>
        <w:footnoteReference w:id="3"/>
      </w:r>
      <w:r w:rsidRPr="00D95A53">
        <w:rPr>
          <w:rFonts w:cs="Arial"/>
        </w:rPr>
        <w:t>.</w:t>
      </w:r>
    </w:p>
    <w:p w14:paraId="0F6B1007" w14:textId="77777777" w:rsidR="003E574A" w:rsidRDefault="00D52ACF" w:rsidP="00A0292D">
      <w:pPr>
        <w:spacing w:after="280" w:line="360" w:lineRule="atLeast"/>
        <w:rPr>
          <w:rFonts w:cs="Arial"/>
        </w:rPr>
      </w:pPr>
      <w:r w:rsidRPr="00DC3417">
        <w:rPr>
          <w:rFonts w:cs="Arial"/>
        </w:rPr>
        <w:t xml:space="preserve">The </w:t>
      </w:r>
      <w:r w:rsidR="003E574A">
        <w:rPr>
          <w:rFonts w:cs="Arial"/>
        </w:rPr>
        <w:t xml:space="preserve">COVID-19 </w:t>
      </w:r>
      <w:r w:rsidRPr="00DC3417">
        <w:rPr>
          <w:rFonts w:cs="Arial"/>
        </w:rPr>
        <w:t xml:space="preserve">pandemic </w:t>
      </w:r>
      <w:r w:rsidR="003E574A">
        <w:rPr>
          <w:rFonts w:cs="Arial"/>
        </w:rPr>
        <w:t xml:space="preserve">has </w:t>
      </w:r>
      <w:r w:rsidRPr="00DC3417">
        <w:rPr>
          <w:rFonts w:cs="Arial"/>
        </w:rPr>
        <w:t>ha</w:t>
      </w:r>
      <w:r w:rsidR="00BB19C9">
        <w:rPr>
          <w:rFonts w:cs="Arial"/>
        </w:rPr>
        <w:t>d</w:t>
      </w:r>
      <w:r w:rsidRPr="00DC3417">
        <w:rPr>
          <w:rFonts w:cs="Arial"/>
        </w:rPr>
        <w:t xml:space="preserve"> an unprecedented impact on services with</w:t>
      </w:r>
      <w:r>
        <w:rPr>
          <w:rFonts w:cs="Arial"/>
        </w:rPr>
        <w:t xml:space="preserve"> </w:t>
      </w:r>
      <w:r w:rsidR="00BB19C9">
        <w:rPr>
          <w:rFonts w:cs="Arial"/>
        </w:rPr>
        <w:t>lost activity</w:t>
      </w:r>
      <w:r w:rsidR="00B955A2">
        <w:rPr>
          <w:rFonts w:cs="Arial"/>
        </w:rPr>
        <w:t>,</w:t>
      </w:r>
      <w:r>
        <w:rPr>
          <w:rFonts w:cs="Arial"/>
        </w:rPr>
        <w:t xml:space="preserve"> </w:t>
      </w:r>
      <w:r w:rsidRPr="00DC3417">
        <w:rPr>
          <w:rFonts w:cs="Arial"/>
        </w:rPr>
        <w:t>increas</w:t>
      </w:r>
      <w:r w:rsidR="00BB19C9">
        <w:rPr>
          <w:rFonts w:cs="Arial"/>
        </w:rPr>
        <w:t>ed</w:t>
      </w:r>
      <w:r>
        <w:rPr>
          <w:rFonts w:cs="Arial"/>
        </w:rPr>
        <w:t xml:space="preserve"> waiting list</w:t>
      </w:r>
      <w:r w:rsidR="00BB19C9">
        <w:rPr>
          <w:rFonts w:cs="Arial"/>
        </w:rPr>
        <w:t>s</w:t>
      </w:r>
      <w:r w:rsidR="00B955A2">
        <w:rPr>
          <w:rFonts w:cs="Arial"/>
        </w:rPr>
        <w:t xml:space="preserve"> and variation in patient management</w:t>
      </w:r>
      <w:r w:rsidR="00BB19C9">
        <w:rPr>
          <w:rFonts w:cs="Arial"/>
        </w:rPr>
        <w:t xml:space="preserve"> with </w:t>
      </w:r>
      <w:r w:rsidR="00A0292D">
        <w:rPr>
          <w:rFonts w:cs="Arial"/>
        </w:rPr>
        <w:t xml:space="preserve">elective care </w:t>
      </w:r>
      <w:r w:rsidR="00BB19C9">
        <w:rPr>
          <w:rFonts w:cs="Arial"/>
        </w:rPr>
        <w:t xml:space="preserve">recovery still being significantly impacted by the delays caused by </w:t>
      </w:r>
      <w:r w:rsidR="003E574A">
        <w:rPr>
          <w:rFonts w:cs="Arial"/>
        </w:rPr>
        <w:t>the pandemic</w:t>
      </w:r>
      <w:bookmarkEnd w:id="0"/>
      <w:r w:rsidR="004812CF">
        <w:rPr>
          <w:rStyle w:val="FootnoteReference"/>
          <w:rFonts w:cs="Arial"/>
        </w:rPr>
        <w:footnoteReference w:id="4"/>
      </w:r>
      <w:r w:rsidR="004812CF">
        <w:rPr>
          <w:rFonts w:cs="Arial"/>
        </w:rPr>
        <w:t xml:space="preserve">. </w:t>
      </w:r>
      <w:r w:rsidR="00B57BB3">
        <w:rPr>
          <w:rFonts w:cs="Arial"/>
        </w:rPr>
        <w:t xml:space="preserve">The </w:t>
      </w:r>
      <w:hyperlink r:id="rId18" w:history="1">
        <w:r w:rsidR="00B57BB3" w:rsidRPr="00B57BB3">
          <w:rPr>
            <w:rStyle w:val="Hyperlink"/>
            <w:rFonts w:cs="Arial"/>
          </w:rPr>
          <w:t>delivery plan for tackling the COVID-19 backlog of elective care</w:t>
        </w:r>
      </w:hyperlink>
      <w:r w:rsidR="003E574A" w:rsidRPr="003E574A">
        <w:rPr>
          <w:rFonts w:cs="Arial"/>
        </w:rPr>
        <w:t xml:space="preserve"> </w:t>
      </w:r>
      <w:r w:rsidR="003E574A">
        <w:rPr>
          <w:rFonts w:cs="Arial"/>
        </w:rPr>
        <w:t xml:space="preserve">outlines the commitment to enable greater </w:t>
      </w:r>
      <w:r w:rsidR="003E574A" w:rsidRPr="00A73AF0">
        <w:rPr>
          <w:rFonts w:cs="Arial"/>
        </w:rPr>
        <w:t>flexibility</w:t>
      </w:r>
      <w:r w:rsidR="003E574A">
        <w:rPr>
          <w:rFonts w:cs="Arial"/>
        </w:rPr>
        <w:t xml:space="preserve"> and convenience</w:t>
      </w:r>
      <w:r w:rsidR="003E574A" w:rsidRPr="00A73AF0">
        <w:rPr>
          <w:rFonts w:cs="Arial"/>
        </w:rPr>
        <w:t xml:space="preserve"> in access</w:t>
      </w:r>
      <w:r w:rsidR="003E574A">
        <w:rPr>
          <w:rFonts w:cs="Arial"/>
        </w:rPr>
        <w:t xml:space="preserve">ing </w:t>
      </w:r>
      <w:r w:rsidR="003E574A" w:rsidRPr="00A73AF0">
        <w:rPr>
          <w:rFonts w:cs="Arial"/>
        </w:rPr>
        <w:t>advice and care</w:t>
      </w:r>
      <w:r w:rsidR="003E574A">
        <w:rPr>
          <w:rFonts w:cs="Arial"/>
        </w:rPr>
        <w:t xml:space="preserve"> </w:t>
      </w:r>
      <w:r w:rsidR="003E574A" w:rsidRPr="00A73AF0">
        <w:rPr>
          <w:rFonts w:cs="Arial"/>
        </w:rPr>
        <w:t>and making the best possible use of clinical time and expertise.</w:t>
      </w:r>
      <w:r w:rsidR="003E574A">
        <w:rPr>
          <w:rFonts w:cs="Arial"/>
        </w:rPr>
        <w:t xml:space="preserve"> PIFU can support these plans.</w:t>
      </w:r>
    </w:p>
    <w:p w14:paraId="143897E5" w14:textId="3841AF5A" w:rsidR="0024558E" w:rsidRDefault="00780C2C" w:rsidP="00A0292D">
      <w:pPr>
        <w:spacing w:after="280" w:line="360" w:lineRule="atLeast"/>
        <w:rPr>
          <w:rFonts w:cs="Arial"/>
        </w:rPr>
      </w:pPr>
      <w:r>
        <w:rPr>
          <w:rFonts w:cs="Arial"/>
        </w:rPr>
        <w:t xml:space="preserve">In addition, </w:t>
      </w:r>
      <w:r w:rsidR="0024558E">
        <w:rPr>
          <w:rFonts w:cs="Arial"/>
        </w:rPr>
        <w:t xml:space="preserve">it </w:t>
      </w:r>
      <w:r w:rsidR="00F1345E">
        <w:rPr>
          <w:rFonts w:cs="Arial"/>
        </w:rPr>
        <w:t>has</w:t>
      </w:r>
      <w:r w:rsidR="003A7C33">
        <w:rPr>
          <w:rFonts w:cs="Arial"/>
        </w:rPr>
        <w:t xml:space="preserve"> </w:t>
      </w:r>
      <w:r w:rsidR="00F1345E">
        <w:rPr>
          <w:rFonts w:cs="Arial"/>
        </w:rPr>
        <w:t xml:space="preserve">been </w:t>
      </w:r>
      <w:r w:rsidR="00020B7E" w:rsidRPr="00020B7E">
        <w:rPr>
          <w:rFonts w:cs="Arial"/>
        </w:rPr>
        <w:t xml:space="preserve">recognised in the NHS Long Term Plan that the current model of outpatient delivery is </w:t>
      </w:r>
      <w:r w:rsidR="00663023" w:rsidRPr="00020B7E">
        <w:rPr>
          <w:rFonts w:cs="Arial"/>
        </w:rPr>
        <w:t>outdated,</w:t>
      </w:r>
      <w:r w:rsidR="00020B7E" w:rsidRPr="00020B7E">
        <w:rPr>
          <w:rFonts w:cs="Arial"/>
        </w:rPr>
        <w:t xml:space="preserve"> and the experience of outpatient visits could be improved for many</w:t>
      </w:r>
      <w:r w:rsidR="004812CF">
        <w:rPr>
          <w:rStyle w:val="FootnoteReference"/>
          <w:rFonts w:cs="Arial"/>
        </w:rPr>
        <w:footnoteReference w:id="5"/>
      </w:r>
      <w:r w:rsidR="004812CF">
        <w:rPr>
          <w:rFonts w:cs="Arial"/>
          <w:sz w:val="16"/>
          <w:szCs w:val="16"/>
        </w:rPr>
        <w:t>,</w:t>
      </w:r>
      <w:r w:rsidR="004812CF">
        <w:rPr>
          <w:rStyle w:val="FootnoteReference"/>
          <w:rFonts w:cs="Arial"/>
        </w:rPr>
        <w:footnoteReference w:id="6"/>
      </w:r>
      <w:r w:rsidR="004812CF">
        <w:rPr>
          <w:rFonts w:cs="Arial"/>
        </w:rPr>
        <w:t xml:space="preserve">. </w:t>
      </w:r>
      <w:r w:rsidR="0024558E" w:rsidRPr="008E6CA7">
        <w:rPr>
          <w:rFonts w:cs="Arial"/>
        </w:rPr>
        <w:t xml:space="preserve">Regular </w:t>
      </w:r>
      <w:r w:rsidR="0024558E">
        <w:rPr>
          <w:rFonts w:cs="Arial"/>
        </w:rPr>
        <w:t xml:space="preserve">unnecessary </w:t>
      </w:r>
      <w:r w:rsidR="0024558E" w:rsidRPr="008E6CA7">
        <w:rPr>
          <w:rFonts w:cs="Arial"/>
        </w:rPr>
        <w:t>visits to hospital</w:t>
      </w:r>
      <w:r w:rsidR="00B955A2">
        <w:rPr>
          <w:rFonts w:cs="Arial"/>
        </w:rPr>
        <w:t xml:space="preserve">, whether that be for new or follow-up appointments, </w:t>
      </w:r>
      <w:r w:rsidR="0024558E" w:rsidRPr="008E6CA7">
        <w:rPr>
          <w:rFonts w:cs="Arial"/>
        </w:rPr>
        <w:t xml:space="preserve">can be especially difficult </w:t>
      </w:r>
      <w:r w:rsidR="00B955A2">
        <w:rPr>
          <w:rFonts w:cs="Arial"/>
        </w:rPr>
        <w:t xml:space="preserve">for </w:t>
      </w:r>
      <w:r w:rsidR="00663023">
        <w:rPr>
          <w:rFonts w:cs="Arial"/>
        </w:rPr>
        <w:t>people</w:t>
      </w:r>
      <w:r w:rsidR="00B955A2">
        <w:rPr>
          <w:rFonts w:cs="Arial"/>
        </w:rPr>
        <w:t xml:space="preserve"> </w:t>
      </w:r>
      <w:r w:rsidR="0024558E" w:rsidRPr="008E6CA7">
        <w:rPr>
          <w:rFonts w:cs="Arial"/>
        </w:rPr>
        <w:t>with transport challenges</w:t>
      </w:r>
      <w:r w:rsidR="00B955A2">
        <w:rPr>
          <w:rFonts w:cs="Arial"/>
        </w:rPr>
        <w:t xml:space="preserve"> and who may require </w:t>
      </w:r>
      <w:r w:rsidR="0024558E" w:rsidRPr="008E6CA7">
        <w:rPr>
          <w:rFonts w:cs="Arial"/>
        </w:rPr>
        <w:t xml:space="preserve">support from family members </w:t>
      </w:r>
      <w:r w:rsidR="00663023">
        <w:rPr>
          <w:rFonts w:cs="Arial"/>
        </w:rPr>
        <w:t xml:space="preserve">to attend a </w:t>
      </w:r>
      <w:r w:rsidR="0024558E" w:rsidRPr="008E6CA7">
        <w:rPr>
          <w:rFonts w:cs="Arial"/>
        </w:rPr>
        <w:t>consultation.</w:t>
      </w:r>
      <w:r w:rsidR="00DD792B">
        <w:rPr>
          <w:rFonts w:cs="Arial"/>
        </w:rPr>
        <w:t xml:space="preserve"> </w:t>
      </w:r>
    </w:p>
    <w:p w14:paraId="692C2DDA" w14:textId="54937EFA" w:rsidR="00B47D53" w:rsidRDefault="00D52ACF" w:rsidP="00B47D53">
      <w:pPr>
        <w:spacing w:after="280" w:line="360" w:lineRule="atLeast"/>
      </w:pPr>
      <w:r w:rsidRPr="00A40956">
        <w:t xml:space="preserve">Furthermore, the </w:t>
      </w:r>
      <w:r w:rsidR="00554C28" w:rsidRPr="00A40956">
        <w:t>musculoskeletal (MSK)</w:t>
      </w:r>
      <w:r w:rsidRPr="00A40956">
        <w:t xml:space="preserve"> demography is shifting. An estimated 20.3 million people across the UK are affected by MSK conditions</w:t>
      </w:r>
      <w:r w:rsidR="00F51944" w:rsidRPr="00A40956">
        <w:t>, with</w:t>
      </w:r>
      <w:r w:rsidRPr="00A40956">
        <w:t xml:space="preserve"> </w:t>
      </w:r>
      <w:r w:rsidR="00F51944" w:rsidRPr="00A40956">
        <w:t>approximately 15.5 million people across England reporting they have chronic pain (pain lasting longer than 3 months) with 42% reporting some of their pain coming from their lower back and 24% from their neck and shoulders</w:t>
      </w:r>
      <w:r w:rsidR="00F51944" w:rsidRPr="00A40956">
        <w:rPr>
          <w:rStyle w:val="FootnoteReference"/>
        </w:rPr>
        <w:footnoteReference w:id="7"/>
      </w:r>
      <w:r w:rsidR="000026D0" w:rsidRPr="00A40956">
        <w:t>.</w:t>
      </w:r>
      <w:bookmarkStart w:id="1" w:name="_Hlk99365540"/>
    </w:p>
    <w:bookmarkEnd w:id="1"/>
    <w:p w14:paraId="361DF8D9" w14:textId="012717B9" w:rsidR="00B47D53" w:rsidRDefault="008B0843" w:rsidP="00B47D53">
      <w:pPr>
        <w:spacing w:after="280" w:line="360" w:lineRule="atLeast"/>
      </w:pPr>
      <w:r>
        <w:t xml:space="preserve">The </w:t>
      </w:r>
      <w:r w:rsidR="003E574A">
        <w:t xml:space="preserve">most </w:t>
      </w:r>
      <w:r>
        <w:t>com</w:t>
      </w:r>
      <w:r w:rsidR="003E574A">
        <w:t>mon</w:t>
      </w:r>
      <w:r>
        <w:t xml:space="preserve"> condition presenting to </w:t>
      </w:r>
      <w:r w:rsidR="003E574A">
        <w:t>spinal</w:t>
      </w:r>
      <w:r>
        <w:t xml:space="preserve"> services is lower back and</w:t>
      </w:r>
      <w:r w:rsidR="003E574A">
        <w:t>/</w:t>
      </w:r>
      <w:r>
        <w:t xml:space="preserve">or radicular pain. </w:t>
      </w:r>
      <w:r w:rsidR="00B47D53">
        <w:t xml:space="preserve">A study by </w:t>
      </w:r>
      <w:hyperlink r:id="rId19" w:history="1">
        <w:r w:rsidR="00B47D53" w:rsidRPr="00F51DEE">
          <w:rPr>
            <w:rStyle w:val="Hyperlink"/>
          </w:rPr>
          <w:t>Sivasubramaniam et al (2015)</w:t>
        </w:r>
      </w:hyperlink>
      <w:r w:rsidR="00B47D53">
        <w:t xml:space="preserve"> </w:t>
      </w:r>
      <w:r w:rsidR="00A62357">
        <w:t>of</w:t>
      </w:r>
      <w:r w:rsidR="008D1941">
        <w:t xml:space="preserve"> </w:t>
      </w:r>
      <w:r w:rsidR="00B47D53">
        <w:t xml:space="preserve">the trends in hospital admissions and surgical procedures for </w:t>
      </w:r>
      <w:r w:rsidR="00734C18" w:rsidRPr="003E574A">
        <w:t>the aging lumbar spine</w:t>
      </w:r>
      <w:r w:rsidR="00734C18">
        <w:t xml:space="preserve"> </w:t>
      </w:r>
      <w:r w:rsidR="00B47D53">
        <w:t xml:space="preserve">in England identified the increasing surgical and non-surgical workload that the management of low back pain brings and how services need to be able to adapt to deal with this increasing demand. </w:t>
      </w:r>
    </w:p>
    <w:p w14:paraId="1D5F6FFC" w14:textId="53F3D1DD" w:rsidR="001D0C34" w:rsidRDefault="00D52ACF" w:rsidP="00D52ACF">
      <w:pPr>
        <w:spacing w:after="280" w:line="360" w:lineRule="atLeast"/>
        <w:rPr>
          <w:rFonts w:cs="Arial"/>
        </w:rPr>
      </w:pPr>
      <w:r w:rsidRPr="00DC3417">
        <w:rPr>
          <w:rFonts w:cs="Arial"/>
        </w:rPr>
        <w:t xml:space="preserve">The scale of </w:t>
      </w:r>
      <w:r w:rsidR="001D0C34">
        <w:rPr>
          <w:rFonts w:cs="Arial"/>
        </w:rPr>
        <w:t xml:space="preserve">those with </w:t>
      </w:r>
      <w:r w:rsidR="00B47D53">
        <w:rPr>
          <w:rFonts w:cs="Arial"/>
        </w:rPr>
        <w:t>spinal</w:t>
      </w:r>
      <w:r w:rsidR="009C419D">
        <w:rPr>
          <w:rFonts w:cs="Arial"/>
        </w:rPr>
        <w:t xml:space="preserve"> </w:t>
      </w:r>
      <w:r w:rsidR="001D0C34">
        <w:rPr>
          <w:rFonts w:cs="Arial"/>
        </w:rPr>
        <w:t xml:space="preserve">conditions </w:t>
      </w:r>
      <w:r w:rsidRPr="00DC3417">
        <w:rPr>
          <w:rFonts w:cs="Arial"/>
        </w:rPr>
        <w:t xml:space="preserve">potentially requiring access to </w:t>
      </w:r>
      <w:r w:rsidR="00B47D53">
        <w:rPr>
          <w:rFonts w:cs="Arial"/>
        </w:rPr>
        <w:t>health</w:t>
      </w:r>
      <w:r w:rsidR="008D0EBC">
        <w:rPr>
          <w:rFonts w:cs="Arial"/>
        </w:rPr>
        <w:t xml:space="preserve">care </w:t>
      </w:r>
      <w:r w:rsidRPr="00DC3417">
        <w:rPr>
          <w:rFonts w:cs="Arial"/>
        </w:rPr>
        <w:t>services is clear</w:t>
      </w:r>
      <w:r w:rsidR="00CF4ECF">
        <w:rPr>
          <w:rFonts w:cs="Arial"/>
        </w:rPr>
        <w:t>,</w:t>
      </w:r>
      <w:r w:rsidR="003E574A">
        <w:rPr>
          <w:rFonts w:cs="Arial"/>
        </w:rPr>
        <w:t xml:space="preserve"> requiring i</w:t>
      </w:r>
      <w:r w:rsidRPr="00DC3417">
        <w:rPr>
          <w:rFonts w:cs="Arial"/>
        </w:rPr>
        <w:t>nnovative</w:t>
      </w:r>
      <w:r w:rsidR="003E574A">
        <w:rPr>
          <w:rFonts w:cs="Arial"/>
        </w:rPr>
        <w:t xml:space="preserve"> and new ways of working.</w:t>
      </w:r>
      <w:r w:rsidR="00FA2EFC">
        <w:rPr>
          <w:rFonts w:cs="Arial"/>
        </w:rPr>
        <w:t xml:space="preserve"> </w:t>
      </w:r>
      <w:r w:rsidR="00FA2EFC">
        <w:t>Many of the conditions that are seen in spinal services are not life-threatening</w:t>
      </w:r>
      <w:r w:rsidR="00FA2EFC">
        <w:rPr>
          <w:rStyle w:val="FootnoteReference"/>
        </w:rPr>
        <w:footnoteReference w:id="8"/>
      </w:r>
      <w:r w:rsidR="00FA2EFC">
        <w:t xml:space="preserve"> and although they can have a major impact on peoples quality of life, many individuals feel they can be supported to require the appropriate skills, knowledge and confidence to self-manage their condition. PIFU can personalise care for spinal patients and </w:t>
      </w:r>
      <w:hyperlink r:id="rId20" w:history="1">
        <w:r w:rsidR="00FA2EFC" w:rsidRPr="00920D3E">
          <w:rPr>
            <w:rStyle w:val="Hyperlink"/>
          </w:rPr>
          <w:t>support self-management</w:t>
        </w:r>
      </w:hyperlink>
      <w:r w:rsidR="00FA2EFC">
        <w:t>.</w:t>
      </w:r>
    </w:p>
    <w:p w14:paraId="3A2A718C" w14:textId="2FA83C46" w:rsidR="008D0EBC" w:rsidRDefault="008D0EBC" w:rsidP="008D0EBC">
      <w:pPr>
        <w:spacing w:after="280" w:line="360" w:lineRule="atLeast"/>
      </w:pPr>
      <w:r>
        <w:rPr>
          <w:rFonts w:cs="Arial"/>
        </w:rPr>
        <w:lastRenderedPageBreak/>
        <w:t xml:space="preserve">PIFU </w:t>
      </w:r>
      <w:r w:rsidR="00A05339">
        <w:rPr>
          <w:rFonts w:cs="Arial"/>
        </w:rPr>
        <w:t>aligns</w:t>
      </w:r>
      <w:r w:rsidR="00A05339" w:rsidRPr="00DC3417">
        <w:rPr>
          <w:rFonts w:cs="Arial"/>
        </w:rPr>
        <w:t xml:space="preserve"> with the </w:t>
      </w:r>
      <w:r w:rsidR="00A05339" w:rsidRPr="00CA7FEE">
        <w:rPr>
          <w:color w:val="auto"/>
        </w:rPr>
        <w:t xml:space="preserve">aims of </w:t>
      </w:r>
      <w:hyperlink r:id="rId21" w:history="1">
        <w:r w:rsidR="00A05339" w:rsidRPr="00623BC3">
          <w:rPr>
            <w:rStyle w:val="Hyperlink"/>
          </w:rPr>
          <w:t>personalising outpatients</w:t>
        </w:r>
      </w:hyperlink>
      <w:r w:rsidR="00A05339" w:rsidRPr="003526CF">
        <w:rPr>
          <w:rFonts w:cs="Arial"/>
        </w:rPr>
        <w:t xml:space="preserve">  and </w:t>
      </w:r>
      <w:r w:rsidRPr="00DC3417">
        <w:rPr>
          <w:rFonts w:cs="Arial"/>
        </w:rPr>
        <w:t xml:space="preserve">is highlighted as a key priority in the </w:t>
      </w:r>
      <w:hyperlink r:id="rId22" w:history="1">
        <w:r w:rsidRPr="00861782">
          <w:rPr>
            <w:rStyle w:val="Hyperlink"/>
          </w:rPr>
          <w:t>2022/23 priorities and operational planning guidance</w:t>
        </w:r>
      </w:hyperlink>
      <w:r w:rsidR="00861782">
        <w:t xml:space="preserve"> </w:t>
      </w:r>
      <w:r>
        <w:rPr>
          <w:rFonts w:cs="Arial"/>
        </w:rPr>
        <w:t xml:space="preserve">and </w:t>
      </w:r>
      <w:r w:rsidR="005F4DDA">
        <w:rPr>
          <w:rFonts w:cs="Arial"/>
        </w:rPr>
        <w:t>the</w:t>
      </w:r>
      <w:r w:rsidR="00DD6DBE" w:rsidRPr="00DC3417">
        <w:rPr>
          <w:rFonts w:cs="Arial"/>
        </w:rPr>
        <w:t xml:space="preserve"> </w:t>
      </w:r>
      <w:r w:rsidR="00DD6DBE" w:rsidRPr="00261C60">
        <w:rPr>
          <w:rFonts w:cs="Arial"/>
        </w:rPr>
        <w:t xml:space="preserve">BestMSK Health Collaborative Programme </w:t>
      </w:r>
      <w:hyperlink r:id="rId23" w:history="1">
        <w:r w:rsidR="00DD6DBE" w:rsidRPr="00861782">
          <w:rPr>
            <w:rStyle w:val="Hyperlink"/>
            <w:rFonts w:cs="Arial"/>
          </w:rPr>
          <w:t>High Impact Restoration Strategy</w:t>
        </w:r>
      </w:hyperlink>
      <w:r>
        <w:rPr>
          <w:rFonts w:cs="Arial"/>
        </w:rPr>
        <w:t>. U</w:t>
      </w:r>
      <w:r w:rsidRPr="00DC3417">
        <w:rPr>
          <w:rFonts w:cs="Arial"/>
        </w:rPr>
        <w:t xml:space="preserve">sed alongside </w:t>
      </w:r>
      <w:hyperlink r:id="rId24" w:history="1">
        <w:r w:rsidRPr="00D016CC">
          <w:rPr>
            <w:rStyle w:val="Hyperlink"/>
            <w:rFonts w:cs="Arial"/>
          </w:rPr>
          <w:t>clinical waiting list reviews</w:t>
        </w:r>
      </w:hyperlink>
      <w:r w:rsidRPr="00DC3417">
        <w:rPr>
          <w:rFonts w:cs="Arial"/>
        </w:rPr>
        <w:t>, remote consultations</w:t>
      </w:r>
      <w:r w:rsidR="003365C8">
        <w:rPr>
          <w:rFonts w:cs="Arial"/>
        </w:rPr>
        <w:t xml:space="preserve"> </w:t>
      </w:r>
      <w:r w:rsidRPr="00DC3417">
        <w:rPr>
          <w:rFonts w:cs="Arial"/>
        </w:rPr>
        <w:t xml:space="preserve">and a ‘digital </w:t>
      </w:r>
      <w:r>
        <w:rPr>
          <w:rFonts w:cs="Arial"/>
        </w:rPr>
        <w:t>enablement</w:t>
      </w:r>
      <w:r w:rsidRPr="00DC3417">
        <w:rPr>
          <w:rFonts w:cs="Arial"/>
        </w:rPr>
        <w:t>’ approach,</w:t>
      </w:r>
      <w:r w:rsidR="003365C8">
        <w:rPr>
          <w:rFonts w:cs="Arial"/>
        </w:rPr>
        <w:t xml:space="preserve"> eg virtual MDT clinics,</w:t>
      </w:r>
      <w:r w:rsidRPr="00DC3417">
        <w:rPr>
          <w:rFonts w:cs="Arial"/>
        </w:rPr>
        <w:t xml:space="preserve"> </w:t>
      </w:r>
      <w:r>
        <w:rPr>
          <w:rFonts w:cs="Arial"/>
        </w:rPr>
        <w:t xml:space="preserve">it is an </w:t>
      </w:r>
      <w:r w:rsidRPr="00DC3417">
        <w:rPr>
          <w:rFonts w:cs="Arial"/>
        </w:rPr>
        <w:t xml:space="preserve">important intervention to consider </w:t>
      </w:r>
      <w:r w:rsidR="003365C8">
        <w:rPr>
          <w:rFonts w:cs="Arial"/>
        </w:rPr>
        <w:t>within spinal service</w:t>
      </w:r>
      <w:r>
        <w:rPr>
          <w:rFonts w:cs="Arial"/>
        </w:rPr>
        <w:t xml:space="preserve"> </w:t>
      </w:r>
      <w:r w:rsidRPr="00DC3417">
        <w:rPr>
          <w:rFonts w:cs="Arial"/>
        </w:rPr>
        <w:t>recovery</w:t>
      </w:r>
      <w:r>
        <w:rPr>
          <w:rStyle w:val="FootnoteReference"/>
          <w:rFonts w:cs="Arial"/>
        </w:rPr>
        <w:footnoteReference w:id="9"/>
      </w:r>
      <w:r w:rsidRPr="00DC3417">
        <w:rPr>
          <w:rFonts w:cs="Arial"/>
        </w:rPr>
        <w:t xml:space="preserve"> </w:t>
      </w:r>
      <w:r>
        <w:rPr>
          <w:rFonts w:cs="Arial"/>
        </w:rPr>
        <w:t>and transformation.</w:t>
      </w:r>
      <w:r>
        <w:t xml:space="preserve"> </w:t>
      </w:r>
    </w:p>
    <w:p w14:paraId="3886E9A3" w14:textId="5CC93C09" w:rsidR="00E179AE" w:rsidRDefault="003E0AC4" w:rsidP="008D0EBC">
      <w:pPr>
        <w:spacing w:after="280" w:line="360" w:lineRule="atLeast"/>
        <w:rPr>
          <w:color w:val="231F20" w:themeColor="text1"/>
        </w:rPr>
      </w:pPr>
      <w:hyperlink r:id="rId25" w:history="1">
        <w:r w:rsidR="00E179AE" w:rsidRPr="001D1D31">
          <w:rPr>
            <w:rStyle w:val="Hyperlink"/>
          </w:rPr>
          <w:t>The Greener NHS Programme</w:t>
        </w:r>
      </w:hyperlink>
      <w:r w:rsidR="00E179AE">
        <w:rPr>
          <w:color w:val="231F20" w:themeColor="text1"/>
        </w:rPr>
        <w:t xml:space="preserve"> and in particular the </w:t>
      </w:r>
      <w:hyperlink r:id="rId26" w:history="1">
        <w:r w:rsidR="00E179AE" w:rsidRPr="001D1D31">
          <w:rPr>
            <w:rStyle w:val="Hyperlink"/>
          </w:rPr>
          <w:t xml:space="preserve">Delivering a Net Zero National Health Service </w:t>
        </w:r>
      </w:hyperlink>
      <w:r w:rsidR="00E179AE">
        <w:rPr>
          <w:color w:val="231F20" w:themeColor="text1"/>
        </w:rPr>
        <w:t xml:space="preserve"> report outlines </w:t>
      </w:r>
      <w:r w:rsidR="00E179AE" w:rsidRPr="001D1D31">
        <w:rPr>
          <w:color w:val="231F20" w:themeColor="text1"/>
        </w:rPr>
        <w:t xml:space="preserve">the interventions required to </w:t>
      </w:r>
      <w:r w:rsidR="00E179AE">
        <w:rPr>
          <w:color w:val="231F20" w:themeColor="text1"/>
        </w:rPr>
        <w:t xml:space="preserve">reduce the environmental impact of services. Many of these align with the aims </w:t>
      </w:r>
      <w:r w:rsidR="00DD6DBE">
        <w:rPr>
          <w:color w:val="231F20" w:themeColor="text1"/>
        </w:rPr>
        <w:t>of</w:t>
      </w:r>
      <w:r w:rsidR="00E179AE">
        <w:rPr>
          <w:color w:val="231F20" w:themeColor="text1"/>
        </w:rPr>
        <w:t xml:space="preserve"> PIFU ensuring people are seen in the right place, by the right person and at </w:t>
      </w:r>
      <w:r w:rsidR="00DD6DBE">
        <w:rPr>
          <w:color w:val="231F20" w:themeColor="text1"/>
        </w:rPr>
        <w:t>the</w:t>
      </w:r>
      <w:r w:rsidR="00E179AE">
        <w:rPr>
          <w:color w:val="231F20" w:themeColor="text1"/>
        </w:rPr>
        <w:t xml:space="preserve"> right </w:t>
      </w:r>
      <w:r w:rsidR="00DD6DBE">
        <w:rPr>
          <w:color w:val="231F20" w:themeColor="text1"/>
        </w:rPr>
        <w:t xml:space="preserve">time </w:t>
      </w:r>
      <w:r w:rsidR="00E179AE">
        <w:rPr>
          <w:color w:val="231F20" w:themeColor="text1"/>
        </w:rPr>
        <w:t xml:space="preserve">and will therefore also </w:t>
      </w:r>
      <w:r w:rsidR="00F1345E">
        <w:rPr>
          <w:color w:val="231F20" w:themeColor="text1"/>
        </w:rPr>
        <w:t xml:space="preserve">help </w:t>
      </w:r>
      <w:r w:rsidR="00E179AE">
        <w:rPr>
          <w:color w:val="231F20" w:themeColor="text1"/>
        </w:rPr>
        <w:t xml:space="preserve">the </w:t>
      </w:r>
      <w:hyperlink r:id="rId27" w:history="1">
        <w:r w:rsidR="00E179AE" w:rsidRPr="003B7BD8">
          <w:rPr>
            <w:rStyle w:val="Hyperlink"/>
          </w:rPr>
          <w:t>NHS reduce its carbon footprint</w:t>
        </w:r>
      </w:hyperlink>
      <w:r w:rsidR="00E179AE">
        <w:rPr>
          <w:color w:val="231F20" w:themeColor="text1"/>
        </w:rPr>
        <w:t xml:space="preserve">.  </w:t>
      </w:r>
    </w:p>
    <w:p w14:paraId="0D97C327" w14:textId="287DF6BF" w:rsidR="00AE08F9" w:rsidRPr="00AE08F9" w:rsidRDefault="00AE08F9" w:rsidP="00DF00E5">
      <w:pPr>
        <w:pStyle w:val="Heading1"/>
        <w:numPr>
          <w:ilvl w:val="0"/>
          <w:numId w:val="7"/>
        </w:numPr>
        <w:ind w:left="709" w:hanging="709"/>
        <w:rPr>
          <w:rFonts w:eastAsia="Times New Roman"/>
          <w:lang w:eastAsia="en-GB"/>
        </w:rPr>
      </w:pPr>
      <w:r w:rsidRPr="7128D02C">
        <w:rPr>
          <w:rFonts w:eastAsia="Arial" w:cs="Arial"/>
          <w:lang w:eastAsia="en-GB"/>
        </w:rPr>
        <w:t>W</w:t>
      </w:r>
      <w:r w:rsidR="2E1F05CB" w:rsidRPr="7128D02C">
        <w:rPr>
          <w:rFonts w:eastAsia="Arial" w:cs="Arial"/>
          <w:lang w:eastAsia="en-GB"/>
        </w:rPr>
        <w:t>hich patients could benefit?</w:t>
      </w:r>
    </w:p>
    <w:p w14:paraId="4DDC580A" w14:textId="20B11611" w:rsidR="00947597" w:rsidRDefault="2E1F05CB" w:rsidP="00947597">
      <w:pPr>
        <w:spacing w:after="280" w:line="360" w:lineRule="atLeast"/>
        <w:rPr>
          <w:rFonts w:cs="Arial"/>
        </w:rPr>
      </w:pPr>
      <w:r>
        <w:t xml:space="preserve">Non-condition specific criteria for selecting patients for PIFU are given in the </w:t>
      </w:r>
      <w:hyperlink r:id="rId28" w:history="1">
        <w:r w:rsidR="00465D2A" w:rsidRPr="001F4446">
          <w:rPr>
            <w:rStyle w:val="Hyperlink"/>
          </w:rPr>
          <w:t xml:space="preserve">national PIFU </w:t>
        </w:r>
        <w:r w:rsidR="00947597" w:rsidRPr="001F4446">
          <w:rPr>
            <w:rStyle w:val="Hyperlink"/>
            <w:rFonts w:cs="Arial"/>
          </w:rPr>
          <w:t>guidance</w:t>
        </w:r>
        <w:r w:rsidR="004B4232" w:rsidRPr="001F4446">
          <w:rPr>
            <w:rStyle w:val="Hyperlink"/>
            <w:rFonts w:cs="Arial"/>
          </w:rPr>
          <w:t>.</w:t>
        </w:r>
      </w:hyperlink>
    </w:p>
    <w:p w14:paraId="340FE20D" w14:textId="7FC727D9" w:rsidR="003121BC" w:rsidRPr="00CF4ECF" w:rsidRDefault="00CF4ECF" w:rsidP="003121BC">
      <w:pPr>
        <w:pStyle w:val="Heading2"/>
        <w:rPr>
          <w:sz w:val="24"/>
          <w:szCs w:val="24"/>
        </w:rPr>
      </w:pPr>
      <w:r>
        <w:rPr>
          <w:sz w:val="24"/>
          <w:szCs w:val="24"/>
        </w:rPr>
        <w:t xml:space="preserve">People with </w:t>
      </w:r>
      <w:r w:rsidR="003365C8" w:rsidRPr="00CF4ECF">
        <w:rPr>
          <w:sz w:val="24"/>
          <w:szCs w:val="24"/>
        </w:rPr>
        <w:t xml:space="preserve">spinal </w:t>
      </w:r>
      <w:r w:rsidR="005D7585" w:rsidRPr="00CF4ECF">
        <w:rPr>
          <w:sz w:val="24"/>
          <w:szCs w:val="24"/>
        </w:rPr>
        <w:t>conditions</w:t>
      </w:r>
      <w:r w:rsidR="005D45DF" w:rsidRPr="00CF4ECF">
        <w:rPr>
          <w:sz w:val="24"/>
          <w:szCs w:val="24"/>
        </w:rPr>
        <w:t xml:space="preserve"> </w:t>
      </w:r>
      <w:r>
        <w:rPr>
          <w:sz w:val="24"/>
          <w:szCs w:val="24"/>
        </w:rPr>
        <w:t>who</w:t>
      </w:r>
      <w:r w:rsidR="005D45DF" w:rsidRPr="00CF4ECF">
        <w:rPr>
          <w:sz w:val="24"/>
          <w:szCs w:val="24"/>
        </w:rPr>
        <w:t xml:space="preserve"> are most likely to be suitable</w:t>
      </w:r>
      <w:r>
        <w:rPr>
          <w:sz w:val="24"/>
          <w:szCs w:val="24"/>
        </w:rPr>
        <w:t xml:space="preserve"> for</w:t>
      </w:r>
      <w:r w:rsidR="005D45DF" w:rsidRPr="00CF4ECF">
        <w:rPr>
          <w:sz w:val="24"/>
          <w:szCs w:val="24"/>
        </w:rPr>
        <w:t>, and benefit from</w:t>
      </w:r>
      <w:r>
        <w:rPr>
          <w:sz w:val="24"/>
          <w:szCs w:val="24"/>
        </w:rPr>
        <w:t>,</w:t>
      </w:r>
      <w:r w:rsidR="005D45DF" w:rsidRPr="00CF4ECF">
        <w:rPr>
          <w:sz w:val="24"/>
          <w:szCs w:val="24"/>
        </w:rPr>
        <w:t xml:space="preserve"> </w:t>
      </w:r>
      <w:r>
        <w:rPr>
          <w:sz w:val="24"/>
          <w:szCs w:val="24"/>
        </w:rPr>
        <w:t xml:space="preserve">dedicated </w:t>
      </w:r>
      <w:r w:rsidR="005D45DF" w:rsidRPr="00CF4ECF">
        <w:rPr>
          <w:sz w:val="24"/>
          <w:szCs w:val="24"/>
        </w:rPr>
        <w:t xml:space="preserve">PIFU </w:t>
      </w:r>
      <w:r>
        <w:rPr>
          <w:sz w:val="24"/>
          <w:szCs w:val="24"/>
        </w:rPr>
        <w:t xml:space="preserve">pathways </w:t>
      </w:r>
      <w:r w:rsidR="005D45DF" w:rsidRPr="00CF4ECF">
        <w:rPr>
          <w:sz w:val="24"/>
          <w:szCs w:val="24"/>
        </w:rPr>
        <w:t>are</w:t>
      </w:r>
      <w:r w:rsidR="005D7585" w:rsidRPr="00CF4ECF">
        <w:rPr>
          <w:sz w:val="24"/>
          <w:szCs w:val="24"/>
        </w:rPr>
        <w:t xml:space="preserve"> individuals</w:t>
      </w:r>
      <w:r w:rsidR="005D45DF" w:rsidRPr="00CF4ECF">
        <w:rPr>
          <w:sz w:val="24"/>
          <w:szCs w:val="24"/>
        </w:rPr>
        <w:t>:</w:t>
      </w:r>
    </w:p>
    <w:p w14:paraId="64F3B938" w14:textId="45F95D74" w:rsidR="00844362" w:rsidRDefault="00844362" w:rsidP="00DF00E5">
      <w:pPr>
        <w:pStyle w:val="BodyText"/>
        <w:numPr>
          <w:ilvl w:val="0"/>
          <w:numId w:val="12"/>
        </w:numPr>
      </w:pPr>
      <w:r>
        <w:t>on a HVLC/GIRFT spinal pathway</w:t>
      </w:r>
    </w:p>
    <w:p w14:paraId="3AFB705A" w14:textId="390B27C1" w:rsidR="00844362" w:rsidRDefault="00CF4ECF" w:rsidP="00DF00E5">
      <w:pPr>
        <w:pStyle w:val="BodyText"/>
        <w:numPr>
          <w:ilvl w:val="0"/>
          <w:numId w:val="12"/>
        </w:numPr>
      </w:pPr>
      <w:r>
        <w:t>with p</w:t>
      </w:r>
      <w:r w:rsidR="00867D18">
        <w:t>ersistent pain after sustaining a recent stable thoracolumbar fracture</w:t>
      </w:r>
    </w:p>
    <w:p w14:paraId="549E486B" w14:textId="04663D0D" w:rsidR="00867D18" w:rsidRDefault="00CF4ECF" w:rsidP="00DF00E5">
      <w:pPr>
        <w:pStyle w:val="BodyText"/>
        <w:numPr>
          <w:ilvl w:val="0"/>
          <w:numId w:val="12"/>
        </w:numPr>
      </w:pPr>
      <w:r>
        <w:t>with w</w:t>
      </w:r>
      <w:r w:rsidR="00867D18">
        <w:t>orsening symptoms in cases of known spinal s</w:t>
      </w:r>
      <w:r w:rsidR="00521522">
        <w:t>tenosis</w:t>
      </w:r>
    </w:p>
    <w:p w14:paraId="53537476" w14:textId="77777777" w:rsidR="00C2511F" w:rsidRDefault="00EA3E72" w:rsidP="00C2511F">
      <w:pPr>
        <w:pStyle w:val="BodyText"/>
        <w:rPr>
          <w:bCs/>
        </w:rPr>
      </w:pPr>
      <w:r w:rsidRPr="00C2511F">
        <w:rPr>
          <w:bCs/>
        </w:rPr>
        <w:t xml:space="preserve">PIFU is not an urgent or emergency service. People with red flag symptoms or symptoms requiring urgent and emergency management should be managed through existing local urgent and emergency pathways. </w:t>
      </w:r>
    </w:p>
    <w:p w14:paraId="3E7BFB53" w14:textId="19D89823" w:rsidR="00C2511F" w:rsidRPr="00CF4ECF" w:rsidRDefault="005D45DF" w:rsidP="00C2511F">
      <w:pPr>
        <w:pStyle w:val="BodyText"/>
        <w:rPr>
          <w:b/>
          <w:bCs/>
        </w:rPr>
      </w:pPr>
      <w:r w:rsidRPr="00CF4ECF">
        <w:rPr>
          <w:b/>
          <w:bCs/>
        </w:rPr>
        <w:t xml:space="preserve">People with </w:t>
      </w:r>
      <w:r w:rsidR="0082365C" w:rsidRPr="00CF4ECF">
        <w:rPr>
          <w:b/>
          <w:bCs/>
        </w:rPr>
        <w:t xml:space="preserve">spinal </w:t>
      </w:r>
      <w:r w:rsidRPr="00CF4ECF">
        <w:rPr>
          <w:b/>
          <w:bCs/>
        </w:rPr>
        <w:t xml:space="preserve">conditions less likely to benefit from </w:t>
      </w:r>
      <w:r w:rsidR="00EA3E72" w:rsidRPr="00CF4ECF">
        <w:rPr>
          <w:b/>
          <w:bCs/>
        </w:rPr>
        <w:t xml:space="preserve">PIFU </w:t>
      </w:r>
      <w:r w:rsidRPr="00CF4ECF">
        <w:rPr>
          <w:b/>
          <w:bCs/>
        </w:rPr>
        <w:t>are</w:t>
      </w:r>
      <w:r w:rsidR="00F05914" w:rsidRPr="00CF4ECF">
        <w:rPr>
          <w:b/>
          <w:bCs/>
        </w:rPr>
        <w:t xml:space="preserve"> individuals</w:t>
      </w:r>
      <w:r w:rsidRPr="00CF4ECF">
        <w:rPr>
          <w:b/>
          <w:bCs/>
        </w:rPr>
        <w:t>:</w:t>
      </w:r>
    </w:p>
    <w:p w14:paraId="5670983B" w14:textId="4D7D72DE" w:rsidR="00D975D8" w:rsidRPr="00CF4ECF" w:rsidRDefault="007519A8" w:rsidP="00DF00E5">
      <w:pPr>
        <w:pStyle w:val="BodyText"/>
        <w:numPr>
          <w:ilvl w:val="0"/>
          <w:numId w:val="18"/>
        </w:numPr>
        <w:rPr>
          <w:b/>
          <w:bCs/>
          <w:sz w:val="28"/>
          <w:szCs w:val="28"/>
        </w:rPr>
      </w:pPr>
      <w:r>
        <w:t>W</w:t>
      </w:r>
      <w:r w:rsidR="00521522" w:rsidRPr="00CF4ECF">
        <w:t xml:space="preserve">ith relapsing </w:t>
      </w:r>
      <w:r w:rsidR="00D975D8" w:rsidRPr="00CF4ECF">
        <w:t xml:space="preserve">/remitting axial spine pain with a conservative </w:t>
      </w:r>
      <w:r w:rsidR="00E77A1C">
        <w:t>management</w:t>
      </w:r>
      <w:r w:rsidR="00D975D8" w:rsidRPr="00CF4ECF">
        <w:t xml:space="preserve"> plan in place</w:t>
      </w:r>
      <w:r>
        <w:t>.</w:t>
      </w:r>
    </w:p>
    <w:p w14:paraId="6D1DE771" w14:textId="2FB3415C" w:rsidR="00FC3A9B" w:rsidRPr="00CF4ECF" w:rsidRDefault="007519A8" w:rsidP="00DF00E5">
      <w:pPr>
        <w:pStyle w:val="BodyText"/>
        <w:numPr>
          <w:ilvl w:val="0"/>
          <w:numId w:val="13"/>
        </w:numPr>
      </w:pPr>
      <w:r>
        <w:t>W</w:t>
      </w:r>
      <w:r w:rsidR="00FC3A9B" w:rsidRPr="00CF4ECF">
        <w:t>here the healthcare professional has safeguarding, consent, capacity or health literacy concerns</w:t>
      </w:r>
      <w:r>
        <w:t>.</w:t>
      </w:r>
    </w:p>
    <w:p w14:paraId="6302DA6C" w14:textId="1ECA7D9F" w:rsidR="00CF4ECF" w:rsidRPr="000F6127" w:rsidRDefault="007519A8" w:rsidP="00DF00E5">
      <w:pPr>
        <w:pStyle w:val="BodyText"/>
        <w:numPr>
          <w:ilvl w:val="0"/>
          <w:numId w:val="13"/>
        </w:numPr>
      </w:pPr>
      <w:r>
        <w:t>W</w:t>
      </w:r>
      <w:r w:rsidR="00F05914" w:rsidRPr="000F6127">
        <w:t xml:space="preserve">ith </w:t>
      </w:r>
      <w:r w:rsidR="00FC3A9B" w:rsidRPr="000F6127">
        <w:t xml:space="preserve">low levels of knowledge, skills </w:t>
      </w:r>
      <w:r w:rsidR="000C17A2" w:rsidRPr="000F6127">
        <w:t>or</w:t>
      </w:r>
      <w:r w:rsidR="00FC3A9B" w:rsidRPr="000F6127">
        <w:t xml:space="preserve"> confidence </w:t>
      </w:r>
      <w:r w:rsidR="000C17A2" w:rsidRPr="000F6127">
        <w:t xml:space="preserve">in their ability to self-manage their condition and </w:t>
      </w:r>
      <w:r w:rsidR="00FC3A9B" w:rsidRPr="000F6127">
        <w:t xml:space="preserve">who couldn’t initiate a follow up. </w:t>
      </w:r>
      <w:r w:rsidR="00832476" w:rsidRPr="000F6127">
        <w:t xml:space="preserve">It is recommended that people with low health confidence are signposted to local resources to support self-management </w:t>
      </w:r>
      <w:r w:rsidR="000F6127" w:rsidRPr="00E76D4A">
        <w:rPr>
          <w:highlight w:val="yellow"/>
        </w:rPr>
        <w:t>[</w:t>
      </w:r>
      <w:r w:rsidR="00420B98" w:rsidRPr="00E76D4A">
        <w:rPr>
          <w:highlight w:val="yellow"/>
        </w:rPr>
        <w:t xml:space="preserve">add </w:t>
      </w:r>
      <w:r w:rsidR="00420B98" w:rsidRPr="00E76D4A">
        <w:rPr>
          <w:highlight w:val="yellow"/>
        </w:rPr>
        <w:lastRenderedPageBreak/>
        <w:t xml:space="preserve">link to Guide to implementing </w:t>
      </w:r>
      <w:r w:rsidR="00A66B10" w:rsidRPr="00E76D4A">
        <w:rPr>
          <w:highlight w:val="yellow"/>
        </w:rPr>
        <w:t>s</w:t>
      </w:r>
      <w:r w:rsidR="00420B98" w:rsidRPr="00E76D4A">
        <w:rPr>
          <w:highlight w:val="yellow"/>
        </w:rPr>
        <w:t>upported</w:t>
      </w:r>
      <w:r w:rsidR="00A66B10" w:rsidRPr="00E76D4A">
        <w:rPr>
          <w:highlight w:val="yellow"/>
        </w:rPr>
        <w:t xml:space="preserve"> s</w:t>
      </w:r>
      <w:r w:rsidR="00420B98" w:rsidRPr="00E76D4A">
        <w:rPr>
          <w:highlight w:val="yellow"/>
        </w:rPr>
        <w:t>elf-</w:t>
      </w:r>
      <w:r w:rsidR="00A66B10" w:rsidRPr="00E76D4A">
        <w:rPr>
          <w:highlight w:val="yellow"/>
        </w:rPr>
        <w:t>m</w:t>
      </w:r>
      <w:r w:rsidR="00420B98" w:rsidRPr="00E76D4A">
        <w:rPr>
          <w:highlight w:val="yellow"/>
        </w:rPr>
        <w:t>anagement in musculoskeletal primary and community services once published</w:t>
      </w:r>
      <w:r w:rsidR="000F6127" w:rsidRPr="00E76D4A">
        <w:rPr>
          <w:highlight w:val="yellow"/>
        </w:rPr>
        <w:t>]</w:t>
      </w:r>
      <w:r w:rsidR="00420B98" w:rsidRPr="00E76D4A">
        <w:rPr>
          <w:highlight w:val="yellow"/>
        </w:rPr>
        <w:t>.</w:t>
      </w:r>
      <w:r w:rsidR="00420B98" w:rsidRPr="000F6127">
        <w:t xml:space="preserve"> </w:t>
      </w:r>
      <w:r w:rsidR="00832476" w:rsidRPr="000F6127">
        <w:t xml:space="preserve">Examples include </w:t>
      </w:r>
      <w:r w:rsidR="0045397C" w:rsidRPr="000F6127">
        <w:rPr>
          <w:color w:val="auto"/>
        </w:rPr>
        <w:t xml:space="preserve">peer support networks, self-management education, </w:t>
      </w:r>
      <w:r w:rsidR="00832476" w:rsidRPr="000F6127">
        <w:rPr>
          <w:color w:val="auto"/>
        </w:rPr>
        <w:t xml:space="preserve">community multidisciplinary pain </w:t>
      </w:r>
      <w:r w:rsidR="00832476" w:rsidRPr="000F6127">
        <w:t>management services or health coaches and social prescribers within their primary care network. Mapping this community resource will be necessary as local provision may vary</w:t>
      </w:r>
      <w:r>
        <w:t>.</w:t>
      </w:r>
      <w:r w:rsidR="00832476" w:rsidRPr="000F6127">
        <w:t xml:space="preserve">   </w:t>
      </w:r>
    </w:p>
    <w:p w14:paraId="104CF49D" w14:textId="3AA90EBC" w:rsidR="00FC3A9B" w:rsidRPr="00CF4ECF" w:rsidRDefault="00FC3A9B" w:rsidP="00DF00E5">
      <w:pPr>
        <w:pStyle w:val="BodyText"/>
        <w:numPr>
          <w:ilvl w:val="0"/>
          <w:numId w:val="13"/>
        </w:numPr>
      </w:pPr>
      <w:r w:rsidRPr="00CF4ECF">
        <w:t>where there are ongoing concerns from the health care professional about the nature of the condition or potential for changeable circumstances or deterioration</w:t>
      </w:r>
      <w:r w:rsidR="00832476">
        <w:t>.</w:t>
      </w:r>
    </w:p>
    <w:p w14:paraId="23EB4F33" w14:textId="1B629AD0" w:rsidR="0079081E" w:rsidRPr="00B5285D" w:rsidRDefault="6808EC9D" w:rsidP="00DF00E5">
      <w:pPr>
        <w:pStyle w:val="Heading1"/>
        <w:numPr>
          <w:ilvl w:val="0"/>
          <w:numId w:val="7"/>
        </w:numPr>
        <w:ind w:left="0" w:firstLine="0"/>
      </w:pPr>
      <w:r>
        <w:t xml:space="preserve">Designing a PIFU model </w:t>
      </w:r>
      <w:r w:rsidR="00AB7D50">
        <w:t>for</w:t>
      </w:r>
      <w:r w:rsidR="7E18366B">
        <w:t xml:space="preserve"> </w:t>
      </w:r>
      <w:r w:rsidR="0079081E">
        <w:t xml:space="preserve">your </w:t>
      </w:r>
      <w:r w:rsidR="006F017A">
        <w:t>spinal</w:t>
      </w:r>
      <w:r w:rsidR="00B31969">
        <w:t xml:space="preserve"> service</w:t>
      </w:r>
    </w:p>
    <w:p w14:paraId="67BEE68B" w14:textId="6D801D8C" w:rsidR="00AB7D50" w:rsidRDefault="00AB7D50" w:rsidP="00AB7D50">
      <w:pPr>
        <w:pStyle w:val="BodyText"/>
        <w:rPr>
          <w:b/>
          <w:bCs/>
        </w:rPr>
      </w:pPr>
      <w:r w:rsidRPr="00F77753">
        <w:rPr>
          <w:b/>
          <w:bCs/>
        </w:rPr>
        <w:t>PIFU is not an emergency pathway.</w:t>
      </w:r>
      <w:r w:rsidR="00AF6A11">
        <w:rPr>
          <w:b/>
          <w:bCs/>
        </w:rPr>
        <w:t xml:space="preserve"> </w:t>
      </w:r>
      <w:r w:rsidR="00381C54">
        <w:rPr>
          <w:b/>
          <w:bCs/>
        </w:rPr>
        <w:t xml:space="preserve">For </w:t>
      </w:r>
      <w:r w:rsidR="00F81C5F">
        <w:rPr>
          <w:b/>
          <w:bCs/>
        </w:rPr>
        <w:t xml:space="preserve">PIFU </w:t>
      </w:r>
      <w:r w:rsidR="00381C54">
        <w:rPr>
          <w:b/>
          <w:bCs/>
        </w:rPr>
        <w:t xml:space="preserve">to </w:t>
      </w:r>
      <w:r w:rsidR="00F81C5F">
        <w:rPr>
          <w:b/>
          <w:bCs/>
        </w:rPr>
        <w:t xml:space="preserve">work </w:t>
      </w:r>
      <w:r w:rsidR="00381C54">
        <w:rPr>
          <w:b/>
          <w:bCs/>
        </w:rPr>
        <w:t xml:space="preserve">well </w:t>
      </w:r>
      <w:r w:rsidR="00F81C5F">
        <w:rPr>
          <w:b/>
          <w:bCs/>
        </w:rPr>
        <w:t>appropriate administrative support</w:t>
      </w:r>
      <w:r w:rsidR="00381C54">
        <w:rPr>
          <w:b/>
          <w:bCs/>
        </w:rPr>
        <w:t xml:space="preserve"> is essential</w:t>
      </w:r>
      <w:r w:rsidR="00F81C5F">
        <w:rPr>
          <w:b/>
          <w:bCs/>
        </w:rPr>
        <w:t xml:space="preserve">. </w:t>
      </w:r>
      <w:r w:rsidRPr="00F77753">
        <w:rPr>
          <w:b/>
          <w:bCs/>
        </w:rPr>
        <w:t xml:space="preserve">Appropriate resourcing should be considered to ensure adequate clinical and administrative </w:t>
      </w:r>
      <w:r w:rsidR="00F77753" w:rsidRPr="00F77753">
        <w:rPr>
          <w:b/>
          <w:bCs/>
        </w:rPr>
        <w:t xml:space="preserve">time is available to </w:t>
      </w:r>
      <w:r w:rsidR="00F77753">
        <w:rPr>
          <w:b/>
          <w:bCs/>
        </w:rPr>
        <w:t xml:space="preserve">fully </w:t>
      </w:r>
      <w:r w:rsidR="00F77753" w:rsidRPr="00F77753">
        <w:rPr>
          <w:b/>
          <w:bCs/>
        </w:rPr>
        <w:t>support the pathway.</w:t>
      </w:r>
      <w:r w:rsidRPr="00F77753">
        <w:rPr>
          <w:b/>
          <w:bCs/>
        </w:rPr>
        <w:t xml:space="preserve"> </w:t>
      </w:r>
    </w:p>
    <w:p w14:paraId="36821324" w14:textId="0F60CA8F" w:rsidR="00F81C5F" w:rsidRDefault="00691193" w:rsidP="0034215D">
      <w:pPr>
        <w:pStyle w:val="BodyText"/>
      </w:pPr>
      <w:r>
        <w:t>It is</w:t>
      </w:r>
      <w:r w:rsidR="0079081E">
        <w:t xml:space="preserve"> recommend</w:t>
      </w:r>
      <w:r>
        <w:t>ed</w:t>
      </w:r>
      <w:r w:rsidR="0079081E">
        <w:t xml:space="preserve"> that organisations adopt a consistent approach for PIFU, </w:t>
      </w:r>
      <w:r w:rsidR="00F43A82">
        <w:t xml:space="preserve">yet </w:t>
      </w:r>
      <w:r w:rsidR="0079081E">
        <w:t xml:space="preserve">it is important that this is </w:t>
      </w:r>
      <w:r w:rsidR="00F43A82">
        <w:t xml:space="preserve">also </w:t>
      </w:r>
      <w:r w:rsidR="0079081E">
        <w:t>tailored to the needs of each specialty</w:t>
      </w:r>
      <w:r w:rsidR="00A463C5">
        <w:t xml:space="preserve"> </w:t>
      </w:r>
      <w:r w:rsidR="0079081E">
        <w:t>a</w:t>
      </w:r>
      <w:r w:rsidR="00F43A82">
        <w:t xml:space="preserve">s well as being </w:t>
      </w:r>
      <w:r w:rsidR="0079081E">
        <w:t xml:space="preserve">adapted to </w:t>
      </w:r>
      <w:r w:rsidR="008573C7">
        <w:t xml:space="preserve">meet </w:t>
      </w:r>
      <w:r w:rsidR="0079081E">
        <w:t xml:space="preserve">the </w:t>
      </w:r>
      <w:r w:rsidR="003121BC">
        <w:t xml:space="preserve">needs of the local population and </w:t>
      </w:r>
      <w:r w:rsidR="0079081E">
        <w:t xml:space="preserve">service’s </w:t>
      </w:r>
      <w:r w:rsidR="003121BC">
        <w:t>case mix</w:t>
      </w:r>
      <w:r w:rsidR="0079081E">
        <w:t>.</w:t>
      </w:r>
      <w:r w:rsidR="0079081E" w:rsidRPr="003E3DD0">
        <w:t xml:space="preserve"> </w:t>
      </w:r>
      <w:r w:rsidR="00A463C5">
        <w:t>Examples</w:t>
      </w:r>
      <w:r w:rsidR="00F43A82">
        <w:t xml:space="preserve"> within </w:t>
      </w:r>
      <w:r w:rsidR="006F017A">
        <w:t>spinal services</w:t>
      </w:r>
      <w:r w:rsidR="00A463C5">
        <w:t xml:space="preserve"> where models may vary </w:t>
      </w:r>
      <w:r w:rsidR="00F43A82">
        <w:t xml:space="preserve">to meet clinical need </w:t>
      </w:r>
      <w:r w:rsidR="00A463C5">
        <w:t>may include</w:t>
      </w:r>
      <w:r w:rsidR="00F81C5F">
        <w:t xml:space="preserve"> the use of PIFU following medial branch blocks</w:t>
      </w:r>
      <w:r w:rsidR="00AB0487">
        <w:t>,</w:t>
      </w:r>
      <w:r w:rsidR="00F81C5F">
        <w:t xml:space="preserve"> e</w:t>
      </w:r>
      <w:r w:rsidR="00F81C5F" w:rsidRPr="00F746A6">
        <w:t xml:space="preserve">g </w:t>
      </w:r>
      <w:hyperlink w:anchor="Leeds" w:history="1">
        <w:r w:rsidR="00F81C5F" w:rsidRPr="001F7284">
          <w:rPr>
            <w:rStyle w:val="Hyperlink"/>
          </w:rPr>
          <w:t xml:space="preserve">Leeds </w:t>
        </w:r>
        <w:r w:rsidR="00F746A6" w:rsidRPr="001F7284">
          <w:rPr>
            <w:rStyle w:val="Hyperlink"/>
          </w:rPr>
          <w:t>Teaching Hospital NHS Trust facet joint medial branch block pathway.</w:t>
        </w:r>
      </w:hyperlink>
    </w:p>
    <w:p w14:paraId="414333DC" w14:textId="17482BDD" w:rsidR="00691193" w:rsidRDefault="008573C7" w:rsidP="0034215D">
      <w:pPr>
        <w:pStyle w:val="BodyText"/>
      </w:pPr>
      <w:r>
        <w:t xml:space="preserve">Looking at innovative ways to </w:t>
      </w:r>
      <w:r w:rsidR="0039701D">
        <w:t xml:space="preserve">support the </w:t>
      </w:r>
      <w:r>
        <w:t>deliver</w:t>
      </w:r>
      <w:r w:rsidR="0039701D">
        <w:t xml:space="preserve">y of </w:t>
      </w:r>
      <w:r>
        <w:t>PIFU</w:t>
      </w:r>
      <w:r w:rsidR="005B7C1D">
        <w:t>,</w:t>
      </w:r>
      <w:r>
        <w:t xml:space="preserve"> </w:t>
      </w:r>
      <w:r w:rsidR="0039701D">
        <w:t xml:space="preserve">eg </w:t>
      </w:r>
      <w:r w:rsidR="0039701D" w:rsidRPr="00C26B76">
        <w:t>by the use of health and care videos</w:t>
      </w:r>
      <w:r>
        <w:t xml:space="preserve"> </w:t>
      </w:r>
      <w:r w:rsidR="00C26B76">
        <w:t>(</w:t>
      </w:r>
      <w:hyperlink r:id="rId29" w:history="1">
        <w:r w:rsidR="00C26B76" w:rsidRPr="00C26B76">
          <w:rPr>
            <w:rStyle w:val="Hyperlink"/>
          </w:rPr>
          <w:t>Dorset Health and Care Video Library</w:t>
        </w:r>
      </w:hyperlink>
      <w:r w:rsidR="00C26B76">
        <w:t xml:space="preserve">, </w:t>
      </w:r>
      <w:hyperlink r:id="rId30" w:history="1">
        <w:r w:rsidR="00C26B76" w:rsidRPr="00C26B76">
          <w:rPr>
            <w:rStyle w:val="Hyperlink"/>
          </w:rPr>
          <w:t>Rheumatology Direct Access Service Plymouth Hospitals NHS Trust</w:t>
        </w:r>
      </w:hyperlink>
      <w:r w:rsidR="00C26B76">
        <w:t xml:space="preserve">) </w:t>
      </w:r>
      <w:r w:rsidR="0039701D">
        <w:t xml:space="preserve">is </w:t>
      </w:r>
      <w:r>
        <w:t xml:space="preserve">encouraged through codesigning services with people with lived experience and </w:t>
      </w:r>
      <w:r w:rsidR="0039701D">
        <w:t xml:space="preserve">also by </w:t>
      </w:r>
      <w:r>
        <w:t xml:space="preserve">understanding how </w:t>
      </w:r>
      <w:hyperlink r:id="rId31" w:history="1">
        <w:r w:rsidRPr="008573C7">
          <w:rPr>
            <w:rStyle w:val="Hyperlink"/>
          </w:rPr>
          <w:t>digital enablement</w:t>
        </w:r>
      </w:hyperlink>
      <w:r>
        <w:t xml:space="preserve"> can support service delivery.  </w:t>
      </w:r>
    </w:p>
    <w:p w14:paraId="154A0B4E" w14:textId="159BACAB" w:rsidR="0079081E" w:rsidRDefault="00C60E51" w:rsidP="00C60E51">
      <w:pPr>
        <w:pStyle w:val="BodyText"/>
      </w:pPr>
      <w:r>
        <w:t>T</w:t>
      </w:r>
      <w:r w:rsidR="0079081E" w:rsidRPr="000F766E">
        <w:t xml:space="preserve">he </w:t>
      </w:r>
      <w:r w:rsidR="006F017A">
        <w:t xml:space="preserve">spinal </w:t>
      </w:r>
      <w:r w:rsidR="0079081E" w:rsidRPr="000F766E">
        <w:t xml:space="preserve">clinical team </w:t>
      </w:r>
      <w:r w:rsidR="0079081E">
        <w:t xml:space="preserve">should have overall responsibility </w:t>
      </w:r>
      <w:r w:rsidR="0079081E" w:rsidRPr="000F766E">
        <w:t xml:space="preserve">for the development of </w:t>
      </w:r>
      <w:r w:rsidR="00D25D47">
        <w:t xml:space="preserve">all documents </w:t>
      </w:r>
      <w:r w:rsidR="0079081E">
        <w:t xml:space="preserve">relating to the implementation and delivery of PIFU within their service. </w:t>
      </w:r>
    </w:p>
    <w:p w14:paraId="2899691B" w14:textId="600912A3" w:rsidR="00B37CE4" w:rsidRPr="001A12FE" w:rsidRDefault="00B37CE4" w:rsidP="00B37CE4">
      <w:pPr>
        <w:spacing w:after="280" w:line="360" w:lineRule="auto"/>
        <w:rPr>
          <w:rFonts w:cs="Arial"/>
        </w:rPr>
      </w:pPr>
      <w:r w:rsidRPr="00691193">
        <w:rPr>
          <w:rFonts w:cs="Arial"/>
        </w:rPr>
        <w:t xml:space="preserve">The </w:t>
      </w:r>
      <w:r w:rsidRPr="001A12FE">
        <w:rPr>
          <w:rFonts w:cs="Arial"/>
        </w:rPr>
        <w:t xml:space="preserve">following </w:t>
      </w:r>
      <w:r w:rsidR="005B7C1D" w:rsidRPr="001A12FE">
        <w:rPr>
          <w:rFonts w:cs="Arial"/>
        </w:rPr>
        <w:t xml:space="preserve">three </w:t>
      </w:r>
      <w:r w:rsidRPr="001A12FE">
        <w:rPr>
          <w:rFonts w:cs="Arial"/>
        </w:rPr>
        <w:t xml:space="preserve">principles should underpin a </w:t>
      </w:r>
      <w:r w:rsidR="00AF6A11" w:rsidRPr="001A12FE">
        <w:rPr>
          <w:rFonts w:cs="Arial"/>
        </w:rPr>
        <w:t xml:space="preserve">spinal </w:t>
      </w:r>
      <w:r w:rsidRPr="001A12FE">
        <w:rPr>
          <w:rFonts w:cs="Arial"/>
        </w:rPr>
        <w:t>PIFU service:</w:t>
      </w:r>
    </w:p>
    <w:p w14:paraId="4611B1BC" w14:textId="6ABF33CF" w:rsidR="00DF05CE" w:rsidRPr="001A12FE" w:rsidRDefault="00DF05CE" w:rsidP="00DF00E5">
      <w:pPr>
        <w:pStyle w:val="BodyText"/>
        <w:numPr>
          <w:ilvl w:val="0"/>
          <w:numId w:val="16"/>
        </w:numPr>
        <w:spacing w:after="120"/>
      </w:pPr>
      <w:r w:rsidRPr="001A12FE">
        <w:t xml:space="preserve">Clinicians should engage in </w:t>
      </w:r>
      <w:hyperlink r:id="rId32" w:history="1">
        <w:r w:rsidRPr="001A12FE">
          <w:rPr>
            <w:rStyle w:val="Hyperlink"/>
          </w:rPr>
          <w:t>shared decision making</w:t>
        </w:r>
      </w:hyperlink>
      <w:r w:rsidRPr="001A12FE">
        <w:rPr>
          <w:rStyle w:val="Hyperlink"/>
        </w:rPr>
        <w:t xml:space="preserve"> </w:t>
      </w:r>
      <w:r w:rsidRPr="001A12FE">
        <w:t xml:space="preserve">(SDM) conversations with </w:t>
      </w:r>
      <w:r w:rsidR="00B13C3C" w:rsidRPr="001A12FE">
        <w:t>individuals</w:t>
      </w:r>
      <w:r w:rsidRPr="001A12FE">
        <w:t xml:space="preserve"> about PIFU. </w:t>
      </w:r>
      <w:r w:rsidR="00B13C3C" w:rsidRPr="001A12FE">
        <w:t xml:space="preserve">All patients and/or carers </w:t>
      </w:r>
      <w:r w:rsidRPr="001A12FE">
        <w:t>should have PIFU explained to them and the opportunity to ask questions and raise concerns. If they do not understand how or when to trigger an appointment, PIFU should not be used</w:t>
      </w:r>
    </w:p>
    <w:p w14:paraId="74B7B223" w14:textId="28B366D9" w:rsidR="00B13C3C" w:rsidRPr="001A12FE" w:rsidRDefault="00DF05CE" w:rsidP="00DF00E5">
      <w:pPr>
        <w:pStyle w:val="BodyText"/>
        <w:numPr>
          <w:ilvl w:val="0"/>
          <w:numId w:val="16"/>
        </w:numPr>
        <w:spacing w:after="120" w:line="360" w:lineRule="auto"/>
        <w:rPr>
          <w:rFonts w:cs="Arial"/>
        </w:rPr>
      </w:pPr>
      <w:r w:rsidRPr="001A12FE">
        <w:t xml:space="preserve">A </w:t>
      </w:r>
      <w:hyperlink w:anchor="SOP" w:history="1">
        <w:r w:rsidRPr="001A12FE">
          <w:rPr>
            <w:rStyle w:val="Hyperlink"/>
          </w:rPr>
          <w:t>standard operating procedure</w:t>
        </w:r>
      </w:hyperlink>
      <w:r w:rsidRPr="001A12FE">
        <w:t xml:space="preserve"> (SOP) that includes patient </w:t>
      </w:r>
      <w:hyperlink r:id="rId33" w:history="1">
        <w:r w:rsidRPr="001A12FE">
          <w:rPr>
            <w:rStyle w:val="Hyperlink"/>
          </w:rPr>
          <w:t>safety nets</w:t>
        </w:r>
      </w:hyperlink>
      <w:r w:rsidRPr="001A12FE">
        <w:rPr>
          <w:rStyle w:val="Hyperlink"/>
          <w:color w:val="auto"/>
        </w:rPr>
        <w:t xml:space="preserve"> </w:t>
      </w:r>
      <w:r w:rsidRPr="001A12FE">
        <w:t xml:space="preserve">should be in place </w:t>
      </w:r>
    </w:p>
    <w:p w14:paraId="5703A10A" w14:textId="6F224741" w:rsidR="00DF05CE" w:rsidRPr="00B13C3C" w:rsidRDefault="00B13C3C" w:rsidP="00DF00E5">
      <w:pPr>
        <w:pStyle w:val="BodyText"/>
        <w:numPr>
          <w:ilvl w:val="0"/>
          <w:numId w:val="16"/>
        </w:numPr>
        <w:spacing w:after="120" w:line="360" w:lineRule="auto"/>
        <w:rPr>
          <w:rFonts w:cs="Arial"/>
        </w:rPr>
      </w:pPr>
      <w:r>
        <w:lastRenderedPageBreak/>
        <w:t xml:space="preserve">All patients </w:t>
      </w:r>
      <w:r w:rsidR="00DF05CE">
        <w:t>moved to a PIFU pathway should be logged and tracked on the organisation’s IT system, and the service is able to report on key metrics including the number of patients who are on a PIFU pathway</w:t>
      </w:r>
    </w:p>
    <w:p w14:paraId="3EA0D63F" w14:textId="77890312" w:rsidR="00B37CE4" w:rsidRDefault="00B37CE4" w:rsidP="00691193">
      <w:pPr>
        <w:spacing w:after="280" w:line="360" w:lineRule="auto"/>
        <w:rPr>
          <w:rFonts w:cs="Arial"/>
        </w:rPr>
      </w:pPr>
      <w:r>
        <w:rPr>
          <w:rFonts w:cs="Arial"/>
        </w:rPr>
        <w:t xml:space="preserve">In addition, the following </w:t>
      </w:r>
      <w:r w:rsidR="008640A4">
        <w:rPr>
          <w:rFonts w:cs="Arial"/>
        </w:rPr>
        <w:t>best practice is</w:t>
      </w:r>
      <w:r>
        <w:rPr>
          <w:rFonts w:cs="Arial"/>
        </w:rPr>
        <w:t xml:space="preserve"> also recommended:</w:t>
      </w:r>
    </w:p>
    <w:p w14:paraId="06B750CC" w14:textId="101F442B" w:rsidR="00847E57" w:rsidRDefault="00847E57" w:rsidP="00DF00E5">
      <w:pPr>
        <w:pStyle w:val="ListParagraph"/>
        <w:numPr>
          <w:ilvl w:val="0"/>
          <w:numId w:val="10"/>
        </w:numPr>
        <w:spacing w:after="280" w:line="360" w:lineRule="auto"/>
      </w:pPr>
      <w:r w:rsidRPr="00261C60">
        <w:t xml:space="preserve">Robust safety </w:t>
      </w:r>
      <w:r w:rsidR="00430956">
        <w:t>nets</w:t>
      </w:r>
      <w:r w:rsidR="00343B36">
        <w:t xml:space="preserve"> </w:t>
      </w:r>
      <w:r>
        <w:t xml:space="preserve">should be in place </w:t>
      </w:r>
      <w:r w:rsidRPr="00261C60">
        <w:t xml:space="preserve">to ensure </w:t>
      </w:r>
      <w:r w:rsidR="00363097">
        <w:t>individuals</w:t>
      </w:r>
      <w:r>
        <w:t xml:space="preserve"> have the appropriate levels of knowledge, skills and confidence to know when to initiate a follow up appointment and are </w:t>
      </w:r>
      <w:r w:rsidRPr="00261C60">
        <w:t>not lost to follow up</w:t>
      </w:r>
      <w:r w:rsidR="003545D6">
        <w:t xml:space="preserve">. </w:t>
      </w:r>
      <w:r w:rsidR="00363097" w:rsidRPr="00363097">
        <w:t xml:space="preserve">It is useful that those delivering the local primary and community </w:t>
      </w:r>
      <w:r w:rsidR="00AF6A11">
        <w:t>spinal</w:t>
      </w:r>
      <w:r w:rsidR="00363097" w:rsidRPr="00363097">
        <w:t xml:space="preserve"> provision are </w:t>
      </w:r>
      <w:r w:rsidR="00363097">
        <w:t xml:space="preserve">also </w:t>
      </w:r>
      <w:r w:rsidR="00363097" w:rsidRPr="00363097">
        <w:t xml:space="preserve">aware </w:t>
      </w:r>
      <w:r w:rsidR="00363097">
        <w:t>of those on a PIFU pathway</w:t>
      </w:r>
      <w:r w:rsidR="00566258">
        <w:t>.</w:t>
      </w:r>
    </w:p>
    <w:p w14:paraId="32C301F9" w14:textId="5D6F060B" w:rsidR="00691193" w:rsidRDefault="00691193" w:rsidP="00DF00E5">
      <w:pPr>
        <w:pStyle w:val="ListParagraph"/>
        <w:numPr>
          <w:ilvl w:val="0"/>
          <w:numId w:val="10"/>
        </w:numPr>
        <w:spacing w:after="280" w:line="360" w:lineRule="auto"/>
      </w:pPr>
      <w:r w:rsidRPr="009721D2">
        <w:t>PIFU should not lead to inequity in service delivery</w:t>
      </w:r>
      <w:r>
        <w:t xml:space="preserve"> or inequality in outcomes</w:t>
      </w:r>
      <w:r w:rsidR="00566258">
        <w:t>.</w:t>
      </w:r>
    </w:p>
    <w:p w14:paraId="7E2F7443" w14:textId="42662903" w:rsidR="00691193" w:rsidRDefault="00731561" w:rsidP="00DF00E5">
      <w:pPr>
        <w:pStyle w:val="ListParagraph"/>
        <w:numPr>
          <w:ilvl w:val="0"/>
          <w:numId w:val="10"/>
        </w:numPr>
        <w:spacing w:after="280" w:line="360" w:lineRule="auto"/>
      </w:pPr>
      <w:r>
        <w:t>S</w:t>
      </w:r>
      <w:r w:rsidR="00691193">
        <w:t>ervice</w:t>
      </w:r>
      <w:r w:rsidR="00BF74BD">
        <w:t>s</w:t>
      </w:r>
      <w:r w:rsidR="00691193">
        <w:t xml:space="preserve"> should be </w:t>
      </w:r>
      <w:r w:rsidR="00691193" w:rsidRPr="009721D2">
        <w:t>co-</w:t>
      </w:r>
      <w:r w:rsidR="00B77077">
        <w:t>designed</w:t>
      </w:r>
      <w:r w:rsidR="00691193" w:rsidRPr="009721D2">
        <w:t xml:space="preserve"> </w:t>
      </w:r>
      <w:r w:rsidR="00691193">
        <w:t>with patients/family members/carers and people with lived experience</w:t>
      </w:r>
      <w:r w:rsidR="00566258">
        <w:t>.</w:t>
      </w:r>
    </w:p>
    <w:p w14:paraId="3CBAACA8" w14:textId="5E8DC33C" w:rsidR="00691193" w:rsidRDefault="00691193" w:rsidP="00DF00E5">
      <w:pPr>
        <w:pStyle w:val="ListParagraph"/>
        <w:numPr>
          <w:ilvl w:val="0"/>
          <w:numId w:val="10"/>
        </w:numPr>
        <w:spacing w:after="280" w:line="360" w:lineRule="auto"/>
      </w:pPr>
      <w:r>
        <w:t>All staff delivering PIFU should understand the process and benefits to patients</w:t>
      </w:r>
      <w:r w:rsidR="00BF74BD">
        <w:t>/carers</w:t>
      </w:r>
      <w:r>
        <w:t xml:space="preserve"> and staff</w:t>
      </w:r>
      <w:r w:rsidR="00566258">
        <w:t>.</w:t>
      </w:r>
    </w:p>
    <w:p w14:paraId="607E87E4" w14:textId="35760C89" w:rsidR="00691193" w:rsidRDefault="00BF74BD" w:rsidP="00DF00E5">
      <w:pPr>
        <w:pStyle w:val="ListParagraph"/>
        <w:numPr>
          <w:ilvl w:val="0"/>
          <w:numId w:val="10"/>
        </w:numPr>
        <w:spacing w:after="280" w:line="360" w:lineRule="auto"/>
      </w:pPr>
      <w:bookmarkStart w:id="2" w:name="_Hlk87360904"/>
      <w:r>
        <w:t>To prevent a ‘PIFU follow up’ waiting list developing a</w:t>
      </w:r>
      <w:r w:rsidR="00691193">
        <w:t xml:space="preserve">n agreed and equitable way patients </w:t>
      </w:r>
      <w:r w:rsidR="008106F9">
        <w:t>can</w:t>
      </w:r>
      <w:r w:rsidR="00B13C3C">
        <w:t xml:space="preserve"> </w:t>
      </w:r>
      <w:r w:rsidR="00691193">
        <w:t>re</w:t>
      </w:r>
      <w:r w:rsidR="00584786">
        <w:t>-</w:t>
      </w:r>
      <w:r w:rsidR="00691193">
        <w:t>access the service should be in place</w:t>
      </w:r>
      <w:r w:rsidR="00566258">
        <w:t>.</w:t>
      </w:r>
    </w:p>
    <w:bookmarkEnd w:id="2"/>
    <w:p w14:paraId="71300E04" w14:textId="23631B6A" w:rsidR="00691193" w:rsidRPr="009721D2" w:rsidRDefault="00731561" w:rsidP="00DF00E5">
      <w:pPr>
        <w:pStyle w:val="ListParagraph"/>
        <w:numPr>
          <w:ilvl w:val="0"/>
          <w:numId w:val="10"/>
        </w:numPr>
        <w:spacing w:after="280" w:line="360" w:lineRule="auto"/>
      </w:pPr>
      <w:r>
        <w:t>S</w:t>
      </w:r>
      <w:r w:rsidR="00691193" w:rsidRPr="00F17A18">
        <w:t xml:space="preserve">ervices should </w:t>
      </w:r>
      <w:r w:rsidR="00B34469">
        <w:t xml:space="preserve">use </w:t>
      </w:r>
      <w:r w:rsidR="00691193" w:rsidRPr="00F17A18">
        <w:t xml:space="preserve">a blended </w:t>
      </w:r>
      <w:r w:rsidR="00BF74BD">
        <w:t>mode</w:t>
      </w:r>
      <w:r w:rsidR="003D262F">
        <w:t>l</w:t>
      </w:r>
      <w:r w:rsidR="00BF74BD">
        <w:t xml:space="preserve"> for consultation </w:t>
      </w:r>
      <w:r w:rsidR="00224AF0">
        <w:t>including</w:t>
      </w:r>
      <w:r w:rsidR="00B13C3C">
        <w:t xml:space="preserve"> </w:t>
      </w:r>
      <w:r w:rsidR="00691193" w:rsidRPr="00F17A18">
        <w:t xml:space="preserve">telephone, video and face-to-face consultation </w:t>
      </w:r>
      <w:r w:rsidR="00691193" w:rsidRPr="00EF5D33">
        <w:t>to avoid inequality of access to care</w:t>
      </w:r>
      <w:r w:rsidR="003D262F">
        <w:t xml:space="preserve"> and provide choice for </w:t>
      </w:r>
      <w:r w:rsidR="00B13C3C">
        <w:t>individuals</w:t>
      </w:r>
      <w:r w:rsidR="00566258">
        <w:t>.</w:t>
      </w:r>
    </w:p>
    <w:p w14:paraId="5B96A7A3" w14:textId="0C736D9A" w:rsidR="00691193" w:rsidRDefault="00731561" w:rsidP="00DF00E5">
      <w:pPr>
        <w:pStyle w:val="ListParagraph"/>
        <w:numPr>
          <w:ilvl w:val="0"/>
          <w:numId w:val="10"/>
        </w:numPr>
        <w:spacing w:after="280" w:line="360" w:lineRule="auto"/>
      </w:pPr>
      <w:r>
        <w:t>S</w:t>
      </w:r>
      <w:r w:rsidR="00691193" w:rsidRPr="00F17A18">
        <w:t xml:space="preserve">ervices should be provided </w:t>
      </w:r>
      <w:r w:rsidR="00224AF0">
        <w:t>using</w:t>
      </w:r>
      <w:r w:rsidR="00B13C3C">
        <w:t xml:space="preserve"> </w:t>
      </w:r>
      <w:r w:rsidR="00691193" w:rsidRPr="00F17A18">
        <w:t xml:space="preserve">a multidisciplinary model so that </w:t>
      </w:r>
      <w:r w:rsidR="00B13C3C">
        <w:t xml:space="preserve">individuals </w:t>
      </w:r>
      <w:r w:rsidR="00691193" w:rsidRPr="00F17A18">
        <w:t>can see the most appropriate member of the</w:t>
      </w:r>
      <w:r w:rsidR="00691193">
        <w:t xml:space="preserve"> </w:t>
      </w:r>
      <w:r w:rsidR="00691193" w:rsidRPr="00F17A18">
        <w:t>team, whether consultant, specialist nurse</w:t>
      </w:r>
      <w:r w:rsidR="00691193">
        <w:t xml:space="preserve">, advanced practitioner, </w:t>
      </w:r>
      <w:r w:rsidR="00691193" w:rsidRPr="00F17A18">
        <w:t>physiotherapist</w:t>
      </w:r>
      <w:r w:rsidR="00691193">
        <w:t xml:space="preserve"> or other relevant health care professional</w:t>
      </w:r>
    </w:p>
    <w:p w14:paraId="3CDE5F20" w14:textId="46CF0649" w:rsidR="00691193" w:rsidRDefault="00691193" w:rsidP="00DF00E5">
      <w:pPr>
        <w:pStyle w:val="ListParagraph"/>
        <w:numPr>
          <w:ilvl w:val="0"/>
          <w:numId w:val="10"/>
        </w:numPr>
        <w:spacing w:after="280" w:line="360" w:lineRule="auto"/>
      </w:pPr>
      <w:r w:rsidRPr="009721D2">
        <w:t xml:space="preserve">Prompt access to patient records </w:t>
      </w:r>
      <w:r w:rsidR="00E450DF">
        <w:t>will be</w:t>
      </w:r>
      <w:r w:rsidRPr="009721D2">
        <w:t xml:space="preserve"> essential f</w:t>
      </w:r>
      <w:r>
        <w:t>or</w:t>
      </w:r>
      <w:r w:rsidRPr="009721D2">
        <w:t xml:space="preserve"> patient safety</w:t>
      </w:r>
      <w:r>
        <w:t xml:space="preserve"> and continuity of care</w:t>
      </w:r>
      <w:r w:rsidR="00566258">
        <w:t>.</w:t>
      </w:r>
    </w:p>
    <w:p w14:paraId="428571AF" w14:textId="4D2C14BD" w:rsidR="00691193" w:rsidRDefault="00731561" w:rsidP="00DF00E5">
      <w:pPr>
        <w:pStyle w:val="ListParagraph"/>
        <w:numPr>
          <w:ilvl w:val="0"/>
          <w:numId w:val="10"/>
        </w:numPr>
        <w:spacing w:after="280" w:line="360" w:lineRule="auto"/>
      </w:pPr>
      <w:r>
        <w:t>S</w:t>
      </w:r>
      <w:r w:rsidR="00E3637A">
        <w:t xml:space="preserve">ervices </w:t>
      </w:r>
      <w:r w:rsidR="00691193" w:rsidRPr="00F17A18">
        <w:t xml:space="preserve">should build in </w:t>
      </w:r>
      <w:r w:rsidR="00691193">
        <w:t xml:space="preserve">the relevant processes for robust </w:t>
      </w:r>
      <w:r w:rsidR="00691193" w:rsidRPr="00F17A18">
        <w:t>data collection</w:t>
      </w:r>
      <w:r w:rsidR="00691193">
        <w:t>, reporting and service evaluation</w:t>
      </w:r>
      <w:r w:rsidR="00566258">
        <w:t>.</w:t>
      </w:r>
    </w:p>
    <w:p w14:paraId="12534AF4" w14:textId="1039BA99" w:rsidR="007026D1" w:rsidRDefault="00200916" w:rsidP="00200916">
      <w:pPr>
        <w:spacing w:after="280" w:line="360" w:lineRule="auto"/>
        <w:rPr>
          <w:rFonts w:cs="Arial"/>
        </w:rPr>
      </w:pPr>
      <w:r w:rsidRPr="29600284">
        <w:rPr>
          <w:rFonts w:cs="Arial"/>
        </w:rPr>
        <w:t xml:space="preserve">The clinical decision to </w:t>
      </w:r>
      <w:r w:rsidR="00942FA2">
        <w:rPr>
          <w:rFonts w:cs="Arial"/>
        </w:rPr>
        <w:t xml:space="preserve">transfer </w:t>
      </w:r>
      <w:r w:rsidRPr="29600284">
        <w:rPr>
          <w:rFonts w:cs="Arial"/>
        </w:rPr>
        <w:t xml:space="preserve">a </w:t>
      </w:r>
      <w:r w:rsidR="00942FA2">
        <w:rPr>
          <w:rFonts w:cs="Arial"/>
        </w:rPr>
        <w:t>patient</w:t>
      </w:r>
      <w:r w:rsidRPr="29600284">
        <w:rPr>
          <w:rFonts w:cs="Arial"/>
        </w:rPr>
        <w:t xml:space="preserve"> onto a </w:t>
      </w:r>
      <w:r w:rsidR="006F017A">
        <w:rPr>
          <w:rFonts w:cs="Arial"/>
        </w:rPr>
        <w:t xml:space="preserve">spinal </w:t>
      </w:r>
      <w:r w:rsidRPr="29600284">
        <w:rPr>
          <w:rFonts w:cs="Arial"/>
        </w:rPr>
        <w:t xml:space="preserve">PIFU pathway remains with the clinician responsible for </w:t>
      </w:r>
      <w:r w:rsidR="00942FA2">
        <w:rPr>
          <w:rFonts w:cs="Arial"/>
        </w:rPr>
        <w:t xml:space="preserve">that individual. </w:t>
      </w:r>
    </w:p>
    <w:p w14:paraId="6F2C1CD5" w14:textId="702FC679" w:rsidR="00FC7176" w:rsidRPr="00DC3417" w:rsidRDefault="00FC7176" w:rsidP="00FC7176">
      <w:pPr>
        <w:autoSpaceDE w:val="0"/>
        <w:autoSpaceDN w:val="0"/>
        <w:adjustRightInd w:val="0"/>
        <w:spacing w:after="280" w:line="276" w:lineRule="auto"/>
        <w:ind w:left="284" w:hanging="360"/>
        <w:contextualSpacing/>
        <w:jc w:val="both"/>
        <w:outlineLvl w:val="0"/>
        <w:rPr>
          <w:rFonts w:cs="Arial"/>
          <w:bCs/>
          <w:color w:val="0070C0"/>
          <w:sz w:val="36"/>
          <w:szCs w:val="36"/>
        </w:rPr>
      </w:pPr>
      <w:r>
        <w:rPr>
          <w:rFonts w:cs="Arial"/>
          <w:bCs/>
          <w:color w:val="0070C0"/>
          <w:sz w:val="36"/>
          <w:szCs w:val="36"/>
        </w:rPr>
        <w:t xml:space="preserve">4.1 </w:t>
      </w:r>
      <w:r w:rsidR="00A6233C">
        <w:rPr>
          <w:rFonts w:cs="Arial"/>
          <w:bCs/>
          <w:color w:val="0070C0"/>
          <w:sz w:val="36"/>
          <w:szCs w:val="36"/>
        </w:rPr>
        <w:t>Design c</w:t>
      </w:r>
      <w:r>
        <w:rPr>
          <w:rFonts w:cs="Arial"/>
          <w:bCs/>
          <w:color w:val="0070C0"/>
          <w:sz w:val="36"/>
          <w:szCs w:val="36"/>
        </w:rPr>
        <w:t xml:space="preserve">onsiderations specific to PIFU in </w:t>
      </w:r>
      <w:r w:rsidR="009F287C">
        <w:rPr>
          <w:rFonts w:cs="Arial"/>
          <w:bCs/>
          <w:color w:val="0070C0"/>
          <w:sz w:val="36"/>
          <w:szCs w:val="36"/>
        </w:rPr>
        <w:t>s</w:t>
      </w:r>
      <w:r w:rsidR="006F017A">
        <w:rPr>
          <w:rFonts w:cs="Arial"/>
          <w:bCs/>
          <w:color w:val="0070C0"/>
          <w:sz w:val="36"/>
          <w:szCs w:val="36"/>
        </w:rPr>
        <w:t>pinal services</w:t>
      </w:r>
    </w:p>
    <w:p w14:paraId="00E7D03E" w14:textId="0CD6CCE3" w:rsidR="0074129F" w:rsidRDefault="0074129F" w:rsidP="0074129F">
      <w:pPr>
        <w:pStyle w:val="Heading2"/>
      </w:pPr>
      <w:r>
        <w:t xml:space="preserve">Triage </w:t>
      </w:r>
    </w:p>
    <w:p w14:paraId="13CA34C2" w14:textId="58F529D1" w:rsidR="00C5701B" w:rsidRPr="00AF6A11" w:rsidRDefault="0025125F" w:rsidP="00C5701B">
      <w:pPr>
        <w:pStyle w:val="BodyText"/>
      </w:pPr>
      <w:r w:rsidRPr="00AF6A11">
        <w:t>Although not applicable to all services, consider a</w:t>
      </w:r>
      <w:r w:rsidR="00C55F9B" w:rsidRPr="00AF6A11">
        <w:t xml:space="preserve"> </w:t>
      </w:r>
      <w:r w:rsidR="00765A52" w:rsidRPr="00AF6A11">
        <w:t>c</w:t>
      </w:r>
      <w:r w:rsidR="00665B27" w:rsidRPr="00AF6A11">
        <w:t xml:space="preserve">linical review of the information provided by </w:t>
      </w:r>
      <w:r w:rsidR="00686889" w:rsidRPr="00AF6A11">
        <w:t>individuals</w:t>
      </w:r>
      <w:r w:rsidR="00665B27" w:rsidRPr="00AF6A11">
        <w:t xml:space="preserve"> who make contact to </w:t>
      </w:r>
      <w:r w:rsidR="00C5701B" w:rsidRPr="00AF6A11">
        <w:t>initiate their follow up appointment</w:t>
      </w:r>
      <w:r w:rsidR="00C55F9B" w:rsidRPr="00AF6A11">
        <w:t>.</w:t>
      </w:r>
      <w:r w:rsidR="00665B27" w:rsidRPr="00AF6A11">
        <w:t xml:space="preserve"> </w:t>
      </w:r>
      <w:r w:rsidR="005B7C1D" w:rsidRPr="00AF6A11">
        <w:t>This would normally</w:t>
      </w:r>
      <w:r w:rsidR="00665B27" w:rsidRPr="00AF6A11">
        <w:t xml:space="preserve"> </w:t>
      </w:r>
      <w:r w:rsidR="00665B27" w:rsidRPr="00AF6A11">
        <w:lastRenderedPageBreak/>
        <w:t>involv</w:t>
      </w:r>
      <w:r w:rsidR="005B7C1D" w:rsidRPr="00AF6A11">
        <w:t>e</w:t>
      </w:r>
      <w:r w:rsidR="00665B27" w:rsidRPr="00AF6A11">
        <w:t xml:space="preserve"> consultant</w:t>
      </w:r>
      <w:r w:rsidR="003C26D6" w:rsidRPr="00AF6A11">
        <w:t xml:space="preserve">s </w:t>
      </w:r>
      <w:r w:rsidR="00665B27" w:rsidRPr="00AF6A11">
        <w:t>reviewing the last clinic letter</w:t>
      </w:r>
      <w:r w:rsidR="003C26D6" w:rsidRPr="00AF6A11">
        <w:t xml:space="preserve"> before the p</w:t>
      </w:r>
      <w:r w:rsidR="005C12FF" w:rsidRPr="00AF6A11">
        <w:t>erson</w:t>
      </w:r>
      <w:r w:rsidR="003C26D6" w:rsidRPr="00AF6A11">
        <w:t xml:space="preserve"> is booked into a PIFU follow up appointment.</w:t>
      </w:r>
      <w:r w:rsidR="00665B27" w:rsidRPr="00AF6A11">
        <w:t xml:space="preserve"> </w:t>
      </w:r>
      <w:r w:rsidR="006A30F6" w:rsidRPr="00AF6A11">
        <w:t>Appropriate job planning</w:t>
      </w:r>
      <w:r w:rsidR="009F287C" w:rsidRPr="00AF6A11">
        <w:t xml:space="preserve"> and </w:t>
      </w:r>
      <w:r w:rsidR="00AF6A11">
        <w:t xml:space="preserve">administrative </w:t>
      </w:r>
      <w:r w:rsidR="009F287C" w:rsidRPr="00AF6A11">
        <w:t>resourcing</w:t>
      </w:r>
      <w:r w:rsidR="006A30F6" w:rsidRPr="00AF6A11">
        <w:t xml:space="preserve"> to support the triage process needs to be factored into service redesign.</w:t>
      </w:r>
    </w:p>
    <w:p w14:paraId="0C087E12" w14:textId="384E0477" w:rsidR="0079081E" w:rsidRDefault="0079081E" w:rsidP="0034215D">
      <w:pPr>
        <w:pStyle w:val="Heading2"/>
      </w:pPr>
      <w:r w:rsidRPr="004D348B">
        <w:t xml:space="preserve">Target response times </w:t>
      </w:r>
    </w:p>
    <w:p w14:paraId="53EEBC8A" w14:textId="465A08A0" w:rsidR="00686889" w:rsidRDefault="00E93A90" w:rsidP="00E93A90">
      <w:pPr>
        <w:spacing w:after="280" w:line="360" w:lineRule="auto"/>
        <w:rPr>
          <w:rFonts w:cs="Arial"/>
        </w:rPr>
      </w:pPr>
      <w:r w:rsidRPr="00DC3417">
        <w:rPr>
          <w:rFonts w:cs="Arial"/>
        </w:rPr>
        <w:t>When a</w:t>
      </w:r>
      <w:r w:rsidR="00686889">
        <w:rPr>
          <w:rFonts w:cs="Arial"/>
        </w:rPr>
        <w:t>n individual</w:t>
      </w:r>
      <w:r w:rsidR="005B699B">
        <w:rPr>
          <w:rFonts w:cs="Arial"/>
        </w:rPr>
        <w:t xml:space="preserve"> initiates a follow up</w:t>
      </w:r>
      <w:r w:rsidRPr="00DC3417">
        <w:rPr>
          <w:rFonts w:cs="Arial"/>
        </w:rPr>
        <w:t xml:space="preserve"> </w:t>
      </w:r>
      <w:r w:rsidR="005B699B">
        <w:rPr>
          <w:rFonts w:cs="Arial"/>
        </w:rPr>
        <w:t xml:space="preserve">through the agreed process </w:t>
      </w:r>
      <w:r w:rsidR="000F2C3E">
        <w:rPr>
          <w:rFonts w:cs="Arial"/>
        </w:rPr>
        <w:t>they should receive an initial response</w:t>
      </w:r>
      <w:r w:rsidRPr="00DC3417">
        <w:rPr>
          <w:rFonts w:cs="Arial"/>
        </w:rPr>
        <w:t xml:space="preserve"> in line with </w:t>
      </w:r>
      <w:r w:rsidR="00686889">
        <w:rPr>
          <w:rFonts w:cs="Arial"/>
        </w:rPr>
        <w:t>the</w:t>
      </w:r>
      <w:r w:rsidRPr="00DC3417">
        <w:rPr>
          <w:rFonts w:cs="Arial"/>
        </w:rPr>
        <w:t xml:space="preserve"> Trust</w:t>
      </w:r>
      <w:r w:rsidR="002949EA">
        <w:rPr>
          <w:rFonts w:cs="Arial"/>
        </w:rPr>
        <w:t>’</w:t>
      </w:r>
      <w:r w:rsidRPr="00DC3417">
        <w:rPr>
          <w:rFonts w:cs="Arial"/>
        </w:rPr>
        <w:t>s own guidance on response times</w:t>
      </w:r>
      <w:r w:rsidR="000F2C3E">
        <w:rPr>
          <w:rFonts w:cs="Arial"/>
        </w:rPr>
        <w:t>.</w:t>
      </w:r>
      <w:r w:rsidR="0020369D">
        <w:rPr>
          <w:rFonts w:cs="Arial"/>
        </w:rPr>
        <w:t xml:space="preserve"> </w:t>
      </w:r>
      <w:r w:rsidR="00686889">
        <w:t>There should be a</w:t>
      </w:r>
      <w:r w:rsidR="00686889" w:rsidRPr="009721D2">
        <w:t xml:space="preserve">dequate </w:t>
      </w:r>
      <w:hyperlink r:id="rId34" w:history="1">
        <w:r w:rsidR="00686889" w:rsidRPr="00C05FCA">
          <w:rPr>
            <w:rStyle w:val="Hyperlink"/>
          </w:rPr>
          <w:t>capacity planning</w:t>
        </w:r>
      </w:hyperlink>
      <w:r w:rsidR="00686889">
        <w:t xml:space="preserve"> </w:t>
      </w:r>
      <w:r w:rsidR="00686889" w:rsidRPr="009721D2">
        <w:t>for PIFU appointments</w:t>
      </w:r>
      <w:r w:rsidR="00686889">
        <w:t xml:space="preserve"> with changes to clinic templates to accommodate more complex </w:t>
      </w:r>
      <w:r w:rsidR="00686889" w:rsidRPr="009721D2">
        <w:t>interventions</w:t>
      </w:r>
      <w:r w:rsidR="00686889">
        <w:t>.</w:t>
      </w:r>
      <w:r w:rsidR="0025125F">
        <w:t xml:space="preserve"> For spinal </w:t>
      </w:r>
      <w:r w:rsidR="006113E9">
        <w:t xml:space="preserve">services, </w:t>
      </w:r>
      <w:r w:rsidR="006113E9" w:rsidRPr="006113E9">
        <w:t>e</w:t>
      </w:r>
      <w:r w:rsidR="00686889" w:rsidRPr="006113E9">
        <w:t>arly evaluation suggests 1 slot being ring fenced per clinic, with the option for these to be u</w:t>
      </w:r>
      <w:r w:rsidR="002949EA" w:rsidRPr="006113E9">
        <w:t>sed</w:t>
      </w:r>
      <w:r w:rsidR="00686889" w:rsidRPr="006113E9">
        <w:t xml:space="preserve"> for other patients if not required for PIFU. </w:t>
      </w:r>
      <w:r w:rsidR="002A1711" w:rsidRPr="006113E9">
        <w:rPr>
          <w:rFonts w:cs="Arial"/>
        </w:rPr>
        <w:t xml:space="preserve">For </w:t>
      </w:r>
      <w:r w:rsidR="0025125F" w:rsidRPr="006113E9">
        <w:rPr>
          <w:rFonts w:cs="Arial"/>
        </w:rPr>
        <w:t xml:space="preserve">spinal </w:t>
      </w:r>
      <w:r w:rsidR="00686889" w:rsidRPr="006113E9">
        <w:rPr>
          <w:rFonts w:cs="Arial"/>
        </w:rPr>
        <w:t>PIFU</w:t>
      </w:r>
      <w:r w:rsidR="00AB5E1A" w:rsidRPr="006113E9">
        <w:rPr>
          <w:rFonts w:cs="Arial"/>
        </w:rPr>
        <w:t>, it is typical for there to be</w:t>
      </w:r>
      <w:r w:rsidR="00686889" w:rsidRPr="006113E9">
        <w:rPr>
          <w:rFonts w:cs="Arial"/>
        </w:rPr>
        <w:t xml:space="preserve"> </w:t>
      </w:r>
      <w:r w:rsidR="002A1711" w:rsidRPr="006113E9">
        <w:rPr>
          <w:rFonts w:cs="Arial"/>
        </w:rPr>
        <w:t>a booking period of between 4-</w:t>
      </w:r>
      <w:r w:rsidR="0025125F" w:rsidRPr="006113E9">
        <w:rPr>
          <w:rFonts w:cs="Arial"/>
        </w:rPr>
        <w:t>8</w:t>
      </w:r>
      <w:r w:rsidR="002A1711" w:rsidRPr="006113E9">
        <w:rPr>
          <w:rFonts w:cs="Arial"/>
        </w:rPr>
        <w:t xml:space="preserve"> weeks</w:t>
      </w:r>
      <w:r w:rsidR="00686889" w:rsidRPr="006113E9">
        <w:rPr>
          <w:rFonts w:cs="Arial"/>
        </w:rPr>
        <w:t xml:space="preserve">. It is important to have </w:t>
      </w:r>
      <w:r w:rsidR="00934C1D" w:rsidRPr="006113E9">
        <w:rPr>
          <w:rFonts w:cs="Arial"/>
        </w:rPr>
        <w:t>an escalation process in place to support any capacity issues</w:t>
      </w:r>
      <w:r w:rsidR="00275BFD" w:rsidRPr="006113E9">
        <w:rPr>
          <w:rFonts w:cs="Arial"/>
        </w:rPr>
        <w:t>.</w:t>
      </w:r>
      <w:r w:rsidR="00934C1D">
        <w:rPr>
          <w:rFonts w:cs="Arial"/>
        </w:rPr>
        <w:t xml:space="preserve"> </w:t>
      </w:r>
      <w:r w:rsidR="006113E9">
        <w:rPr>
          <w:rFonts w:cs="Arial"/>
        </w:rPr>
        <w:t>S</w:t>
      </w:r>
      <w:r w:rsidR="0025125F">
        <w:rPr>
          <w:rFonts w:cs="Arial"/>
        </w:rPr>
        <w:t xml:space="preserve">ufficient </w:t>
      </w:r>
      <w:r w:rsidR="006113E9">
        <w:rPr>
          <w:rFonts w:cs="Arial"/>
        </w:rPr>
        <w:t>administrative</w:t>
      </w:r>
      <w:r w:rsidR="0025125F">
        <w:rPr>
          <w:rFonts w:cs="Arial"/>
        </w:rPr>
        <w:t xml:space="preserve"> </w:t>
      </w:r>
      <w:r w:rsidR="006113E9">
        <w:rPr>
          <w:rFonts w:cs="Arial"/>
        </w:rPr>
        <w:t>support</w:t>
      </w:r>
      <w:r w:rsidR="0025125F">
        <w:rPr>
          <w:rFonts w:cs="Arial"/>
        </w:rPr>
        <w:t xml:space="preserve"> is </w:t>
      </w:r>
      <w:r w:rsidR="006113E9">
        <w:rPr>
          <w:rFonts w:cs="Arial"/>
        </w:rPr>
        <w:t>also essential</w:t>
      </w:r>
      <w:r w:rsidR="0025125F">
        <w:rPr>
          <w:rFonts w:cs="Arial"/>
        </w:rPr>
        <w:t>.</w:t>
      </w:r>
    </w:p>
    <w:p w14:paraId="7177B2C3" w14:textId="77777777" w:rsidR="0079081E" w:rsidRPr="004D348B" w:rsidRDefault="0079081E" w:rsidP="0034215D">
      <w:pPr>
        <w:pStyle w:val="Heading2"/>
      </w:pPr>
      <w:r w:rsidRPr="009438F9">
        <w:t xml:space="preserve">PIFU timescales, and </w:t>
      </w:r>
      <w:bookmarkStart w:id="3" w:name="_Hlk86327880"/>
      <w:r w:rsidRPr="009438F9">
        <w:t>action</w:t>
      </w:r>
      <w:bookmarkEnd w:id="3"/>
      <w:r w:rsidRPr="009438F9">
        <w:t xml:space="preserve"> at the end of the timescale</w:t>
      </w:r>
      <w:r w:rsidRPr="004D348B">
        <w:t xml:space="preserve"> </w:t>
      </w:r>
    </w:p>
    <w:p w14:paraId="565D4A12" w14:textId="5F6A9ABE" w:rsidR="009438F9" w:rsidRDefault="0079081E" w:rsidP="00805CBD">
      <w:pPr>
        <w:pStyle w:val="BodyText"/>
      </w:pPr>
      <w:r>
        <w:t>When a patient</w:t>
      </w:r>
      <w:r w:rsidR="00971ED1">
        <w:t>/carer</w:t>
      </w:r>
      <w:r>
        <w:t xml:space="preserve"> </w:t>
      </w:r>
      <w:r w:rsidR="00971ED1">
        <w:t>and clinician jointly agree</w:t>
      </w:r>
      <w:r w:rsidR="00B45073">
        <w:t xml:space="preserve"> </w:t>
      </w:r>
      <w:r>
        <w:t>a PIFU pathway</w:t>
      </w:r>
      <w:r w:rsidR="00B45073">
        <w:t xml:space="preserve"> is appropriate</w:t>
      </w:r>
      <w:r>
        <w:t xml:space="preserve">, this will be valid for </w:t>
      </w:r>
      <w:r w:rsidR="00187DC8">
        <w:t xml:space="preserve">the </w:t>
      </w:r>
      <w:r>
        <w:t>predefined timescale</w:t>
      </w:r>
      <w:r w:rsidR="00187DC8">
        <w:t xml:space="preserve"> agreed through local protocols</w:t>
      </w:r>
      <w:r>
        <w:t>.</w:t>
      </w:r>
      <w:r w:rsidR="00187DC8">
        <w:t xml:space="preserve"> </w:t>
      </w:r>
      <w:r w:rsidR="009438F9" w:rsidRPr="009438F9">
        <w:t xml:space="preserve">It is important that the timescales </w:t>
      </w:r>
      <w:r w:rsidR="002949EA">
        <w:t>for</w:t>
      </w:r>
      <w:r w:rsidR="00343B36">
        <w:t xml:space="preserve"> </w:t>
      </w:r>
      <w:r w:rsidR="005353EC">
        <w:t xml:space="preserve">spinal </w:t>
      </w:r>
      <w:r w:rsidR="009438F9" w:rsidRPr="009438F9">
        <w:t>PIFU pathways are clinically relevant and personalised to the individual</w:t>
      </w:r>
      <w:r w:rsidR="005C12FF">
        <w:t>.</w:t>
      </w:r>
    </w:p>
    <w:p w14:paraId="13B9A8A2" w14:textId="581116B6" w:rsidR="00805CBD" w:rsidRDefault="002949EA" w:rsidP="00805CBD">
      <w:pPr>
        <w:pStyle w:val="BodyText"/>
        <w:rPr>
          <w:rFonts w:cs="Arial"/>
        </w:rPr>
      </w:pPr>
      <w:r>
        <w:t>It should be agreed</w:t>
      </w:r>
      <w:r w:rsidR="00343B36">
        <w:t xml:space="preserve"> </w:t>
      </w:r>
      <w:r w:rsidR="00805CBD" w:rsidRPr="00DC3417">
        <w:rPr>
          <w:rFonts w:cs="Arial"/>
        </w:rPr>
        <w:t xml:space="preserve">within the </w:t>
      </w:r>
      <w:r w:rsidR="000E49A4">
        <w:rPr>
          <w:rFonts w:cs="Arial"/>
        </w:rPr>
        <w:t xml:space="preserve">spinal service </w:t>
      </w:r>
      <w:r w:rsidR="00805CBD" w:rsidRPr="00DC3417">
        <w:rPr>
          <w:rFonts w:cs="Arial"/>
        </w:rPr>
        <w:t xml:space="preserve">about how to safely conclude the end of each </w:t>
      </w:r>
      <w:r w:rsidR="00805CBD">
        <w:rPr>
          <w:rFonts w:cs="Arial"/>
        </w:rPr>
        <w:t xml:space="preserve">patient’s </w:t>
      </w:r>
      <w:r w:rsidR="00805CBD" w:rsidRPr="00DC3417">
        <w:rPr>
          <w:rFonts w:cs="Arial"/>
        </w:rPr>
        <w:t>pathway</w:t>
      </w:r>
      <w:r w:rsidR="00805CBD">
        <w:rPr>
          <w:rFonts w:cs="Arial"/>
        </w:rPr>
        <w:t xml:space="preserve"> to m</w:t>
      </w:r>
      <w:r w:rsidR="00805CBD" w:rsidRPr="00DC3417">
        <w:rPr>
          <w:rFonts w:cs="Arial"/>
        </w:rPr>
        <w:t xml:space="preserve">inimise the risk of </w:t>
      </w:r>
      <w:r w:rsidR="005C12FF">
        <w:rPr>
          <w:rFonts w:cs="Arial"/>
        </w:rPr>
        <w:t>them</w:t>
      </w:r>
      <w:r w:rsidR="00805CBD" w:rsidRPr="00DC3417">
        <w:rPr>
          <w:rFonts w:cs="Arial"/>
        </w:rPr>
        <w:t xml:space="preserve"> getting lost in the system. </w:t>
      </w:r>
    </w:p>
    <w:p w14:paraId="3E6CCD96" w14:textId="6E9BB9DB" w:rsidR="00805CBD" w:rsidRDefault="00805CBD" w:rsidP="00805CBD">
      <w:pPr>
        <w:pStyle w:val="BodyText"/>
        <w:rPr>
          <w:rFonts w:cs="Arial"/>
        </w:rPr>
      </w:pPr>
      <w:r>
        <w:rPr>
          <w:rFonts w:cs="Arial"/>
        </w:rPr>
        <w:t>Through shared decision</w:t>
      </w:r>
      <w:r w:rsidR="003062DA">
        <w:rPr>
          <w:rFonts w:cs="Arial"/>
        </w:rPr>
        <w:t xml:space="preserve"> </w:t>
      </w:r>
      <w:r>
        <w:rPr>
          <w:rFonts w:cs="Arial"/>
        </w:rPr>
        <w:t xml:space="preserve">making conversations </w:t>
      </w:r>
      <w:r w:rsidRPr="00DC3417">
        <w:rPr>
          <w:rFonts w:cs="Arial"/>
        </w:rPr>
        <w:t>patient</w:t>
      </w:r>
      <w:r>
        <w:rPr>
          <w:rFonts w:cs="Arial"/>
        </w:rPr>
        <w:t>s/</w:t>
      </w:r>
      <w:r w:rsidRPr="00DC3417">
        <w:rPr>
          <w:rFonts w:cs="Arial"/>
        </w:rPr>
        <w:t>carer</w:t>
      </w:r>
      <w:r>
        <w:rPr>
          <w:rFonts w:cs="Arial"/>
        </w:rPr>
        <w:t>s</w:t>
      </w:r>
      <w:r w:rsidRPr="00DC3417">
        <w:rPr>
          <w:rFonts w:cs="Arial"/>
        </w:rPr>
        <w:t xml:space="preserve"> </w:t>
      </w:r>
      <w:r w:rsidR="003555EF">
        <w:rPr>
          <w:rFonts w:cs="Arial"/>
        </w:rPr>
        <w:t xml:space="preserve">should be </w:t>
      </w:r>
      <w:r>
        <w:rPr>
          <w:rFonts w:cs="Arial"/>
        </w:rPr>
        <w:t>provided with the knowledge</w:t>
      </w:r>
      <w:r w:rsidR="009438F9">
        <w:rPr>
          <w:rFonts w:cs="Arial"/>
        </w:rPr>
        <w:t xml:space="preserve"> to be </w:t>
      </w:r>
      <w:r>
        <w:rPr>
          <w:rFonts w:cs="Arial"/>
        </w:rPr>
        <w:t xml:space="preserve">able to understand the PIFU timescale and pathway ending process </w:t>
      </w:r>
      <w:r w:rsidR="009438F9">
        <w:rPr>
          <w:rFonts w:cs="Arial"/>
        </w:rPr>
        <w:t xml:space="preserve">and feel they have the skills and confident </w:t>
      </w:r>
      <w:r>
        <w:rPr>
          <w:rFonts w:cs="Arial"/>
        </w:rPr>
        <w:t xml:space="preserve">to make an informed choice </w:t>
      </w:r>
      <w:r w:rsidR="00F029C0">
        <w:rPr>
          <w:rFonts w:cs="Arial"/>
        </w:rPr>
        <w:t xml:space="preserve">about </w:t>
      </w:r>
      <w:r>
        <w:rPr>
          <w:rFonts w:cs="Arial"/>
        </w:rPr>
        <w:t xml:space="preserve">how their pathway will end. </w:t>
      </w:r>
    </w:p>
    <w:p w14:paraId="1D9D4E70" w14:textId="7B5CCB87" w:rsidR="00805CBD" w:rsidRDefault="00F029C0" w:rsidP="00805CBD">
      <w:pPr>
        <w:pStyle w:val="BodyText"/>
      </w:pPr>
      <w:r>
        <w:t>P</w:t>
      </w:r>
      <w:r w:rsidR="00805CBD">
        <w:t xml:space="preserve">rimary care teams </w:t>
      </w:r>
      <w:r>
        <w:t xml:space="preserve">also need to be </w:t>
      </w:r>
      <w:r w:rsidR="00805CBD">
        <w:t xml:space="preserve">fully aware </w:t>
      </w:r>
      <w:r>
        <w:t xml:space="preserve">to ensure they know </w:t>
      </w:r>
      <w:r w:rsidR="00805CBD">
        <w:t>when a new referral may be required if a patient’s condition has significantly changed at any point.</w:t>
      </w:r>
    </w:p>
    <w:p w14:paraId="2A47E9FA" w14:textId="77777777" w:rsidR="00B0428E" w:rsidRDefault="00B0428E" w:rsidP="00B0428E">
      <w:pPr>
        <w:spacing w:after="280" w:line="360" w:lineRule="auto"/>
        <w:rPr>
          <w:rFonts w:cs="Arial"/>
        </w:rPr>
      </w:pPr>
      <w:r w:rsidRPr="00DC3417">
        <w:rPr>
          <w:rFonts w:cs="Arial"/>
        </w:rPr>
        <w:t xml:space="preserve">The concluded </w:t>
      </w:r>
      <w:r>
        <w:rPr>
          <w:rFonts w:cs="Arial"/>
        </w:rPr>
        <w:t>p</w:t>
      </w:r>
      <w:r w:rsidRPr="00DC3417">
        <w:rPr>
          <w:rFonts w:cs="Arial"/>
        </w:rPr>
        <w:t xml:space="preserve">athway </w:t>
      </w:r>
      <w:r>
        <w:rPr>
          <w:rFonts w:cs="Arial"/>
        </w:rPr>
        <w:t>should</w:t>
      </w:r>
      <w:r w:rsidRPr="00DC3417">
        <w:rPr>
          <w:rFonts w:cs="Arial"/>
        </w:rPr>
        <w:t xml:space="preserve"> be documented in the medical records and on the Trust Patient Administration System.   </w:t>
      </w:r>
    </w:p>
    <w:p w14:paraId="0200E5CF" w14:textId="3AF4EE06" w:rsidR="0079081E" w:rsidRDefault="00D65D44" w:rsidP="0034215D">
      <w:pPr>
        <w:pStyle w:val="BodyText"/>
      </w:pPr>
      <w:r w:rsidRPr="00185B93">
        <w:t xml:space="preserve">The following table provides some examples for suggested timescales for </w:t>
      </w:r>
      <w:r w:rsidR="000E49A4" w:rsidRPr="00185B93">
        <w:t>spinal</w:t>
      </w:r>
      <w:r w:rsidR="007912D1" w:rsidRPr="00185B93">
        <w:t xml:space="preserve"> pathways</w:t>
      </w:r>
      <w:r w:rsidRPr="00185B93">
        <w:t>:</w:t>
      </w:r>
    </w:p>
    <w:tbl>
      <w:tblPr>
        <w:tblStyle w:val="NHSTableDarkBlue"/>
        <w:tblW w:w="106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818"/>
        <w:gridCol w:w="2268"/>
        <w:gridCol w:w="2268"/>
        <w:gridCol w:w="2268"/>
      </w:tblGrid>
      <w:tr w:rsidR="006C213E" w:rsidRPr="00966266" w14:paraId="752BD0E6" w14:textId="77777777" w:rsidTr="006C213E">
        <w:trPr>
          <w:cnfStyle w:val="100000000000" w:firstRow="1" w:lastRow="0" w:firstColumn="0" w:lastColumn="0" w:oddVBand="0" w:evenVBand="0" w:oddHBand="0" w:evenHBand="0" w:firstRowFirstColumn="0" w:firstRowLastColumn="0" w:lastRowFirstColumn="0" w:lastRowLastColumn="0"/>
        </w:trPr>
        <w:tc>
          <w:tcPr>
            <w:tcW w:w="381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D18A4BE" w14:textId="77777777" w:rsidR="006C213E" w:rsidRPr="00966266" w:rsidRDefault="006C213E" w:rsidP="00C4399D">
            <w:pPr>
              <w:jc w:val="center"/>
              <w:rPr>
                <w:rFonts w:eastAsia="Calibri" w:cs="Arial"/>
                <w:sz w:val="20"/>
                <w:szCs w:val="20"/>
              </w:rPr>
            </w:pPr>
            <w:bookmarkStart w:id="4" w:name="_Hlk94260884"/>
            <w:r w:rsidRPr="00966266">
              <w:rPr>
                <w:rFonts w:eastAsia="Calibri" w:cs="Arial"/>
                <w:sz w:val="20"/>
                <w:szCs w:val="20"/>
              </w:rPr>
              <w:t>Condition or pathway suitable for PIFU</w:t>
            </w:r>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2AE28A" w14:textId="7AD8A9C1" w:rsidR="006C213E" w:rsidRPr="00966266" w:rsidRDefault="006C213E" w:rsidP="00C4399D">
            <w:pPr>
              <w:jc w:val="center"/>
              <w:rPr>
                <w:rFonts w:eastAsia="Calibri" w:cs="Arial"/>
                <w:sz w:val="20"/>
                <w:szCs w:val="20"/>
              </w:rPr>
            </w:pPr>
            <w:r w:rsidRPr="00BA07DF">
              <w:rPr>
                <w:rFonts w:eastAsia="Calibri" w:cs="Arial"/>
                <w:sz w:val="20"/>
                <w:szCs w:val="20"/>
              </w:rPr>
              <w:t>Suggested timescale that the PIFU pathway remains open for a</w:t>
            </w:r>
            <w:r>
              <w:rPr>
                <w:rFonts w:eastAsia="Calibri" w:cs="Arial"/>
                <w:sz w:val="20"/>
                <w:szCs w:val="20"/>
              </w:rPr>
              <w:t xml:space="preserve"> patient </w:t>
            </w:r>
            <w:r w:rsidRPr="00BA07DF">
              <w:rPr>
                <w:rFonts w:eastAsia="Calibri" w:cs="Arial"/>
                <w:sz w:val="20"/>
                <w:szCs w:val="20"/>
              </w:rPr>
              <w:t>to initiate a follow up</w:t>
            </w:r>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7D8B60" w14:textId="2F36B8DC" w:rsidR="006C213E" w:rsidRPr="00966266" w:rsidRDefault="006C213E" w:rsidP="00C4399D">
            <w:pPr>
              <w:jc w:val="center"/>
              <w:rPr>
                <w:rFonts w:eastAsia="Calibri" w:cs="Arial"/>
                <w:sz w:val="20"/>
                <w:szCs w:val="20"/>
              </w:rPr>
            </w:pPr>
            <w:r>
              <w:rPr>
                <w:rFonts w:eastAsia="Calibri" w:cs="Arial"/>
                <w:sz w:val="20"/>
                <w:szCs w:val="20"/>
              </w:rPr>
              <w:t>Additional information</w:t>
            </w:r>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F41AA36" w14:textId="66524713" w:rsidR="006C213E" w:rsidRPr="00966266" w:rsidRDefault="006C213E" w:rsidP="00C4399D">
            <w:pPr>
              <w:jc w:val="center"/>
              <w:rPr>
                <w:rFonts w:eastAsia="Calibri" w:cs="Arial"/>
                <w:sz w:val="20"/>
                <w:szCs w:val="20"/>
              </w:rPr>
            </w:pPr>
            <w:r w:rsidRPr="00966266">
              <w:rPr>
                <w:rFonts w:eastAsia="Calibri" w:cs="Arial"/>
                <w:sz w:val="20"/>
                <w:szCs w:val="20"/>
              </w:rPr>
              <w:t>Action at end of PIFU timescale</w:t>
            </w:r>
          </w:p>
        </w:tc>
      </w:tr>
      <w:tr w:rsidR="006C213E" w:rsidRPr="00966266" w14:paraId="6C2C41E9" w14:textId="77777777" w:rsidTr="00C81B5B">
        <w:trPr>
          <w:cnfStyle w:val="000000100000" w:firstRow="0" w:lastRow="0" w:firstColumn="0" w:lastColumn="0" w:oddVBand="0" w:evenVBand="0" w:oddHBand="1" w:evenHBand="0" w:firstRowFirstColumn="0" w:firstRowLastColumn="0" w:lastRowFirstColumn="0" w:lastRowLastColumn="0"/>
        </w:trPr>
        <w:tc>
          <w:tcPr>
            <w:tcW w:w="381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94600A5" w14:textId="7EA71858" w:rsidR="006C213E" w:rsidRPr="00966266" w:rsidRDefault="003E0AC4" w:rsidP="00966266">
            <w:pPr>
              <w:rPr>
                <w:rFonts w:eastAsia="Arial" w:cs="Arial"/>
                <w:bCs/>
                <w:color w:val="000000"/>
                <w:sz w:val="20"/>
                <w:szCs w:val="20"/>
                <w:lang w:eastAsia="en-GB"/>
              </w:rPr>
            </w:pPr>
            <w:hyperlink r:id="rId35" w:history="1">
              <w:r w:rsidR="000E49A4" w:rsidRPr="000E49A4">
                <w:rPr>
                  <w:rStyle w:val="Hyperlink"/>
                  <w:rFonts w:eastAsia="Arial" w:cs="Arial"/>
                  <w:bCs/>
                  <w:sz w:val="20"/>
                  <w:szCs w:val="20"/>
                  <w:lang w:eastAsia="en-GB"/>
                </w:rPr>
                <w:t xml:space="preserve">Back and </w:t>
              </w:r>
              <w:r w:rsidR="00B06B1B">
                <w:rPr>
                  <w:rStyle w:val="Hyperlink"/>
                  <w:rFonts w:eastAsia="Arial" w:cs="Arial"/>
                  <w:bCs/>
                  <w:sz w:val="20"/>
                  <w:szCs w:val="20"/>
                  <w:lang w:eastAsia="en-GB"/>
                </w:rPr>
                <w:t>r</w:t>
              </w:r>
              <w:r w:rsidR="000E49A4" w:rsidRPr="000E49A4">
                <w:rPr>
                  <w:rStyle w:val="Hyperlink"/>
                  <w:rFonts w:eastAsia="Arial" w:cs="Arial"/>
                  <w:bCs/>
                  <w:sz w:val="20"/>
                  <w:szCs w:val="20"/>
                  <w:lang w:eastAsia="en-GB"/>
                </w:rPr>
                <w:t xml:space="preserve">adicular </w:t>
              </w:r>
              <w:r w:rsidR="00B06B1B">
                <w:rPr>
                  <w:rStyle w:val="Hyperlink"/>
                  <w:rFonts w:eastAsia="Arial" w:cs="Arial"/>
                  <w:bCs/>
                  <w:sz w:val="20"/>
                  <w:szCs w:val="20"/>
                  <w:lang w:eastAsia="en-GB"/>
                </w:rPr>
                <w:t>p</w:t>
              </w:r>
              <w:r w:rsidR="000E49A4" w:rsidRPr="000E49A4">
                <w:rPr>
                  <w:rStyle w:val="Hyperlink"/>
                  <w:rFonts w:eastAsia="Arial" w:cs="Arial"/>
                  <w:bCs/>
                  <w:sz w:val="20"/>
                  <w:szCs w:val="20"/>
                  <w:lang w:eastAsia="en-GB"/>
                </w:rPr>
                <w:t xml:space="preserve">ain: </w:t>
              </w:r>
              <w:r w:rsidR="00B06B1B">
                <w:rPr>
                  <w:rStyle w:val="Hyperlink"/>
                  <w:rFonts w:eastAsia="Arial" w:cs="Arial"/>
                  <w:bCs/>
                  <w:sz w:val="20"/>
                  <w:szCs w:val="20"/>
                  <w:lang w:eastAsia="en-GB"/>
                </w:rPr>
                <w:t>p</w:t>
              </w:r>
              <w:r w:rsidR="000E49A4" w:rsidRPr="000E49A4">
                <w:rPr>
                  <w:rStyle w:val="Hyperlink"/>
                  <w:rFonts w:eastAsia="Arial" w:cs="Arial"/>
                  <w:bCs/>
                  <w:sz w:val="20"/>
                  <w:szCs w:val="20"/>
                  <w:lang w:eastAsia="en-GB"/>
                </w:rPr>
                <w:t xml:space="preserve">osterior </w:t>
              </w:r>
              <w:r w:rsidR="00B06B1B">
                <w:rPr>
                  <w:rStyle w:val="Hyperlink"/>
                  <w:rFonts w:eastAsia="Arial" w:cs="Arial"/>
                  <w:bCs/>
                  <w:sz w:val="20"/>
                  <w:szCs w:val="20"/>
                  <w:lang w:eastAsia="en-GB"/>
                </w:rPr>
                <w:t>l</w:t>
              </w:r>
              <w:r w:rsidR="000E49A4" w:rsidRPr="000E49A4">
                <w:rPr>
                  <w:rStyle w:val="Hyperlink"/>
                  <w:rFonts w:eastAsia="Arial" w:cs="Arial"/>
                  <w:bCs/>
                  <w:sz w:val="20"/>
                  <w:szCs w:val="20"/>
                  <w:lang w:eastAsia="en-GB"/>
                </w:rPr>
                <w:t xml:space="preserve">umbar </w:t>
              </w:r>
              <w:r w:rsidR="00B06B1B">
                <w:rPr>
                  <w:rStyle w:val="Hyperlink"/>
                  <w:rFonts w:eastAsia="Arial" w:cs="Arial"/>
                  <w:bCs/>
                  <w:sz w:val="20"/>
                  <w:szCs w:val="20"/>
                  <w:lang w:eastAsia="en-GB"/>
                </w:rPr>
                <w:t>d</w:t>
              </w:r>
              <w:r w:rsidR="000E49A4" w:rsidRPr="000E49A4">
                <w:rPr>
                  <w:rStyle w:val="Hyperlink"/>
                  <w:rFonts w:eastAsia="Arial" w:cs="Arial"/>
                  <w:bCs/>
                  <w:sz w:val="20"/>
                  <w:szCs w:val="20"/>
                  <w:lang w:eastAsia="en-GB"/>
                </w:rPr>
                <w:t>ecompression/</w:t>
              </w:r>
              <w:r w:rsidR="00B06B1B">
                <w:rPr>
                  <w:rStyle w:val="Hyperlink"/>
                  <w:rFonts w:eastAsia="Arial" w:cs="Arial"/>
                  <w:bCs/>
                  <w:sz w:val="20"/>
                  <w:szCs w:val="20"/>
                  <w:lang w:eastAsia="en-GB"/>
                </w:rPr>
                <w:t>d</w:t>
              </w:r>
              <w:r w:rsidR="000E49A4" w:rsidRPr="000E49A4">
                <w:rPr>
                  <w:rStyle w:val="Hyperlink"/>
                  <w:rFonts w:eastAsia="Arial" w:cs="Arial"/>
                  <w:bCs/>
                  <w:sz w:val="20"/>
                  <w:szCs w:val="20"/>
                  <w:lang w:eastAsia="en-GB"/>
                </w:rPr>
                <w:t>iscectomy</w:t>
              </w:r>
            </w:hyperlink>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9894E2E" w14:textId="6E11C56B" w:rsidR="006C213E" w:rsidRPr="00966266" w:rsidRDefault="00A502CA" w:rsidP="00966266">
            <w:pPr>
              <w:rPr>
                <w:rFonts w:eastAsia="Calibri" w:cs="Arial"/>
                <w:bCs/>
                <w:sz w:val="20"/>
                <w:szCs w:val="20"/>
              </w:rPr>
            </w:pPr>
            <w:r>
              <w:rPr>
                <w:rFonts w:eastAsia="Calibri" w:cs="Arial"/>
                <w:bCs/>
                <w:sz w:val="20"/>
                <w:szCs w:val="20"/>
              </w:rPr>
              <w:t>6</w:t>
            </w:r>
            <w:r w:rsidR="00185B93">
              <w:rPr>
                <w:rFonts w:eastAsia="Calibri" w:cs="Arial"/>
                <w:bCs/>
                <w:sz w:val="20"/>
                <w:szCs w:val="20"/>
              </w:rPr>
              <w:t xml:space="preserve"> months</w:t>
            </w:r>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E788620" w14:textId="62E6BADD" w:rsidR="006C213E" w:rsidRPr="00966266" w:rsidRDefault="00A0091E" w:rsidP="00966266">
            <w:pPr>
              <w:rPr>
                <w:rFonts w:eastAsia="Calibri" w:cs="Arial"/>
                <w:bCs/>
                <w:sz w:val="20"/>
                <w:szCs w:val="20"/>
              </w:rPr>
            </w:pPr>
            <w:r>
              <w:rPr>
                <w:rFonts w:eastAsia="Calibri" w:cs="Arial"/>
                <w:bCs/>
                <w:sz w:val="20"/>
                <w:szCs w:val="20"/>
              </w:rPr>
              <w:t xml:space="preserve">British spine registry </w:t>
            </w:r>
            <w:r w:rsidR="00185B93">
              <w:rPr>
                <w:rFonts w:eastAsia="Calibri" w:cs="Arial"/>
                <w:bCs/>
                <w:sz w:val="20"/>
                <w:szCs w:val="20"/>
              </w:rPr>
              <w:t>follow up</w:t>
            </w:r>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3526CFE" w14:textId="46167CBE" w:rsidR="006C213E" w:rsidRPr="00966266" w:rsidRDefault="00A502CA" w:rsidP="00966266">
            <w:pPr>
              <w:rPr>
                <w:rFonts w:eastAsia="Calibri" w:cs="Arial"/>
                <w:bCs/>
                <w:sz w:val="20"/>
                <w:szCs w:val="20"/>
              </w:rPr>
            </w:pPr>
            <w:r>
              <w:rPr>
                <w:rFonts w:eastAsia="Calibri" w:cs="Arial"/>
                <w:bCs/>
                <w:sz w:val="20"/>
                <w:szCs w:val="20"/>
              </w:rPr>
              <w:t>D</w:t>
            </w:r>
            <w:r w:rsidR="00185B93">
              <w:rPr>
                <w:rFonts w:eastAsia="Calibri" w:cs="Arial"/>
                <w:bCs/>
                <w:sz w:val="20"/>
                <w:szCs w:val="20"/>
              </w:rPr>
              <w:t>ischarge if no input</w:t>
            </w:r>
          </w:p>
        </w:tc>
      </w:tr>
      <w:tr w:rsidR="00185B93" w:rsidRPr="00966266" w14:paraId="2390F589" w14:textId="77777777" w:rsidTr="006C213E">
        <w:tc>
          <w:tcPr>
            <w:tcW w:w="3818" w:type="dxa"/>
          </w:tcPr>
          <w:p w14:paraId="2D505828" w14:textId="74598AFC" w:rsidR="00185B93" w:rsidRPr="00966266" w:rsidRDefault="003E0AC4" w:rsidP="00185B93">
            <w:pPr>
              <w:rPr>
                <w:rFonts w:eastAsia="Arial" w:cs="Arial"/>
                <w:bCs/>
                <w:color w:val="000000"/>
                <w:sz w:val="20"/>
                <w:szCs w:val="20"/>
                <w:lang w:eastAsia="en-GB"/>
              </w:rPr>
            </w:pPr>
            <w:hyperlink r:id="rId36" w:history="1">
              <w:r w:rsidR="00185B93" w:rsidRPr="000E49A4">
                <w:rPr>
                  <w:rStyle w:val="Hyperlink"/>
                  <w:rFonts w:eastAsia="Arial" w:cs="Arial"/>
                  <w:bCs/>
                  <w:sz w:val="20"/>
                  <w:szCs w:val="20"/>
                  <w:lang w:eastAsia="en-GB"/>
                </w:rPr>
                <w:t xml:space="preserve">Back and </w:t>
              </w:r>
              <w:r w:rsidR="00B06B1B">
                <w:rPr>
                  <w:rStyle w:val="Hyperlink"/>
                  <w:rFonts w:eastAsia="Arial" w:cs="Arial"/>
                  <w:bCs/>
                  <w:sz w:val="20"/>
                  <w:szCs w:val="20"/>
                  <w:lang w:eastAsia="en-GB"/>
                </w:rPr>
                <w:t>r</w:t>
              </w:r>
              <w:r w:rsidR="00185B93" w:rsidRPr="000E49A4">
                <w:rPr>
                  <w:rStyle w:val="Hyperlink"/>
                  <w:rFonts w:eastAsia="Arial" w:cs="Arial"/>
                  <w:bCs/>
                  <w:sz w:val="20"/>
                  <w:szCs w:val="20"/>
                  <w:lang w:eastAsia="en-GB"/>
                </w:rPr>
                <w:t xml:space="preserve">adicular </w:t>
              </w:r>
              <w:r w:rsidR="00B06B1B">
                <w:rPr>
                  <w:rStyle w:val="Hyperlink"/>
                  <w:rFonts w:eastAsia="Arial" w:cs="Arial"/>
                  <w:bCs/>
                  <w:sz w:val="20"/>
                  <w:szCs w:val="20"/>
                  <w:lang w:eastAsia="en-GB"/>
                </w:rPr>
                <w:t>r</w:t>
              </w:r>
              <w:r w:rsidR="00185B93" w:rsidRPr="000E49A4">
                <w:rPr>
                  <w:rStyle w:val="Hyperlink"/>
                  <w:rFonts w:eastAsia="Arial" w:cs="Arial"/>
                  <w:bCs/>
                  <w:sz w:val="20"/>
                  <w:szCs w:val="20"/>
                  <w:lang w:eastAsia="en-GB"/>
                </w:rPr>
                <w:t xml:space="preserve">ain: </w:t>
              </w:r>
              <w:r w:rsidR="00B06B1B">
                <w:rPr>
                  <w:rStyle w:val="Hyperlink"/>
                  <w:rFonts w:eastAsia="Arial" w:cs="Arial"/>
                  <w:bCs/>
                  <w:sz w:val="20"/>
                  <w:szCs w:val="20"/>
                  <w:lang w:eastAsia="en-GB"/>
                </w:rPr>
                <w:t>o</w:t>
              </w:r>
              <w:r w:rsidR="00185B93" w:rsidRPr="000E49A4">
                <w:rPr>
                  <w:rStyle w:val="Hyperlink"/>
                  <w:rFonts w:eastAsia="Arial" w:cs="Arial"/>
                  <w:bCs/>
                  <w:sz w:val="20"/>
                  <w:szCs w:val="20"/>
                  <w:lang w:eastAsia="en-GB"/>
                </w:rPr>
                <w:t xml:space="preserve">ne or </w:t>
              </w:r>
              <w:r w:rsidR="00B06B1B">
                <w:rPr>
                  <w:rStyle w:val="Hyperlink"/>
                  <w:rFonts w:eastAsia="Arial" w:cs="Arial"/>
                  <w:bCs/>
                  <w:sz w:val="20"/>
                  <w:szCs w:val="20"/>
                  <w:lang w:eastAsia="en-GB"/>
                </w:rPr>
                <w:t>t</w:t>
              </w:r>
              <w:r w:rsidR="00185B93" w:rsidRPr="000E49A4">
                <w:rPr>
                  <w:rStyle w:val="Hyperlink"/>
                  <w:rFonts w:eastAsia="Arial" w:cs="Arial"/>
                  <w:bCs/>
                  <w:sz w:val="20"/>
                  <w:szCs w:val="20"/>
                  <w:lang w:eastAsia="en-GB"/>
                </w:rPr>
                <w:t xml:space="preserve">wo </w:t>
              </w:r>
              <w:r w:rsidR="00B06B1B">
                <w:rPr>
                  <w:rStyle w:val="Hyperlink"/>
                  <w:rFonts w:eastAsia="Arial" w:cs="Arial"/>
                  <w:bCs/>
                  <w:sz w:val="20"/>
                  <w:szCs w:val="20"/>
                  <w:lang w:eastAsia="en-GB"/>
                </w:rPr>
                <w:t>l</w:t>
              </w:r>
              <w:r w:rsidR="00185B93" w:rsidRPr="000E49A4">
                <w:rPr>
                  <w:rStyle w:val="Hyperlink"/>
                  <w:rFonts w:eastAsia="Arial" w:cs="Arial"/>
                  <w:bCs/>
                  <w:sz w:val="20"/>
                  <w:szCs w:val="20"/>
                  <w:lang w:eastAsia="en-GB"/>
                </w:rPr>
                <w:t xml:space="preserve">evel </w:t>
              </w:r>
              <w:r w:rsidR="00B06B1B">
                <w:rPr>
                  <w:rStyle w:val="Hyperlink"/>
                  <w:rFonts w:eastAsia="Arial" w:cs="Arial"/>
                  <w:bCs/>
                  <w:sz w:val="20"/>
                  <w:szCs w:val="20"/>
                  <w:lang w:eastAsia="en-GB"/>
                </w:rPr>
                <w:t>p</w:t>
              </w:r>
              <w:r w:rsidR="00185B93" w:rsidRPr="000E49A4">
                <w:rPr>
                  <w:rStyle w:val="Hyperlink"/>
                  <w:rFonts w:eastAsia="Arial" w:cs="Arial"/>
                  <w:bCs/>
                  <w:sz w:val="20"/>
                  <w:szCs w:val="20"/>
                  <w:lang w:eastAsia="en-GB"/>
                </w:rPr>
                <w:t xml:space="preserve">osterior </w:t>
              </w:r>
              <w:r w:rsidR="00B06B1B">
                <w:rPr>
                  <w:rStyle w:val="Hyperlink"/>
                  <w:rFonts w:eastAsia="Arial" w:cs="Arial"/>
                  <w:bCs/>
                  <w:sz w:val="20"/>
                  <w:szCs w:val="20"/>
                  <w:lang w:eastAsia="en-GB"/>
                </w:rPr>
                <w:t>f</w:t>
              </w:r>
              <w:r w:rsidR="00185B93" w:rsidRPr="000E49A4">
                <w:rPr>
                  <w:rStyle w:val="Hyperlink"/>
                  <w:rFonts w:eastAsia="Arial" w:cs="Arial"/>
                  <w:bCs/>
                  <w:sz w:val="20"/>
                  <w:szCs w:val="20"/>
                  <w:lang w:eastAsia="en-GB"/>
                </w:rPr>
                <w:t>usion surgery (PLF/TLIF/PLIF)</w:t>
              </w:r>
            </w:hyperlink>
          </w:p>
        </w:tc>
        <w:tc>
          <w:tcPr>
            <w:tcW w:w="2268" w:type="dxa"/>
          </w:tcPr>
          <w:p w14:paraId="47367F08" w14:textId="38691C17" w:rsidR="00185B93" w:rsidRPr="00966266" w:rsidRDefault="00185B93" w:rsidP="00185B93">
            <w:pPr>
              <w:rPr>
                <w:rFonts w:eastAsia="Calibri" w:cs="Arial"/>
                <w:bCs/>
                <w:sz w:val="20"/>
                <w:szCs w:val="20"/>
              </w:rPr>
            </w:pPr>
            <w:r>
              <w:rPr>
                <w:rFonts w:eastAsia="Calibri" w:cs="Arial"/>
                <w:bCs/>
                <w:sz w:val="20"/>
                <w:szCs w:val="20"/>
              </w:rPr>
              <w:t>12 months</w:t>
            </w:r>
          </w:p>
        </w:tc>
        <w:tc>
          <w:tcPr>
            <w:tcW w:w="2268" w:type="dxa"/>
          </w:tcPr>
          <w:p w14:paraId="7C421FB0" w14:textId="2BF7E28D" w:rsidR="00185B93" w:rsidRPr="00966266" w:rsidRDefault="00185B93" w:rsidP="00185B93">
            <w:pPr>
              <w:rPr>
                <w:rFonts w:eastAsia="Calibri" w:cs="Arial"/>
                <w:bCs/>
                <w:sz w:val="20"/>
                <w:szCs w:val="20"/>
              </w:rPr>
            </w:pPr>
            <w:r>
              <w:rPr>
                <w:rFonts w:eastAsia="Calibri" w:cs="Arial"/>
                <w:bCs/>
                <w:sz w:val="20"/>
                <w:szCs w:val="20"/>
              </w:rPr>
              <w:t>British spine registry follow up</w:t>
            </w:r>
          </w:p>
        </w:tc>
        <w:tc>
          <w:tcPr>
            <w:tcW w:w="2268" w:type="dxa"/>
          </w:tcPr>
          <w:p w14:paraId="6D2AF1F3" w14:textId="6B7A7785" w:rsidR="00185B93" w:rsidRPr="00966266" w:rsidRDefault="00185B93" w:rsidP="00185B93">
            <w:pPr>
              <w:rPr>
                <w:rFonts w:eastAsia="Calibri" w:cs="Arial"/>
                <w:bCs/>
                <w:sz w:val="20"/>
                <w:szCs w:val="20"/>
              </w:rPr>
            </w:pPr>
            <w:r w:rsidRPr="000B538C">
              <w:rPr>
                <w:rFonts w:eastAsia="Calibri" w:cs="Arial"/>
                <w:bCs/>
                <w:sz w:val="20"/>
                <w:szCs w:val="20"/>
              </w:rPr>
              <w:t>Discharge if no input</w:t>
            </w:r>
          </w:p>
        </w:tc>
      </w:tr>
      <w:tr w:rsidR="00185B93" w:rsidRPr="00966266" w14:paraId="4D309FA6" w14:textId="77777777" w:rsidTr="00C81B5B">
        <w:trPr>
          <w:cnfStyle w:val="000000100000" w:firstRow="0" w:lastRow="0" w:firstColumn="0" w:lastColumn="0" w:oddVBand="0" w:evenVBand="0" w:oddHBand="1" w:evenHBand="0" w:firstRowFirstColumn="0" w:firstRowLastColumn="0" w:lastRowFirstColumn="0" w:lastRowLastColumn="0"/>
        </w:trPr>
        <w:tc>
          <w:tcPr>
            <w:tcW w:w="381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FDCA2A" w14:textId="7D81A94D" w:rsidR="00185B93" w:rsidRPr="00966266" w:rsidRDefault="003E0AC4" w:rsidP="00185B93">
            <w:pPr>
              <w:rPr>
                <w:rFonts w:eastAsia="Arial" w:cs="Arial"/>
                <w:bCs/>
                <w:color w:val="000000"/>
                <w:sz w:val="20"/>
                <w:szCs w:val="20"/>
                <w:lang w:eastAsia="en-GB"/>
              </w:rPr>
            </w:pPr>
            <w:hyperlink r:id="rId37" w:history="1">
              <w:r w:rsidR="00185B93" w:rsidRPr="000E49A4">
                <w:rPr>
                  <w:rStyle w:val="Hyperlink"/>
                  <w:rFonts w:eastAsia="Arial" w:cs="Arial"/>
                  <w:bCs/>
                  <w:sz w:val="20"/>
                  <w:szCs w:val="20"/>
                  <w:lang w:eastAsia="en-GB"/>
                </w:rPr>
                <w:t xml:space="preserve">Back and </w:t>
              </w:r>
              <w:r w:rsidR="00B06B1B">
                <w:rPr>
                  <w:rStyle w:val="Hyperlink"/>
                  <w:rFonts w:eastAsia="Arial" w:cs="Arial"/>
                  <w:bCs/>
                  <w:sz w:val="20"/>
                  <w:szCs w:val="20"/>
                  <w:lang w:eastAsia="en-GB"/>
                </w:rPr>
                <w:t>r</w:t>
              </w:r>
              <w:r w:rsidR="00185B93" w:rsidRPr="000E49A4">
                <w:rPr>
                  <w:rStyle w:val="Hyperlink"/>
                  <w:rFonts w:eastAsia="Arial" w:cs="Arial"/>
                  <w:bCs/>
                  <w:sz w:val="20"/>
                  <w:szCs w:val="20"/>
                  <w:lang w:eastAsia="en-GB"/>
                </w:rPr>
                <w:t xml:space="preserve">adicular </w:t>
              </w:r>
              <w:r w:rsidR="00B06B1B">
                <w:rPr>
                  <w:rStyle w:val="Hyperlink"/>
                  <w:rFonts w:eastAsia="Arial" w:cs="Arial"/>
                  <w:bCs/>
                  <w:sz w:val="20"/>
                  <w:szCs w:val="20"/>
                  <w:lang w:eastAsia="en-GB"/>
                </w:rPr>
                <w:t>p</w:t>
              </w:r>
              <w:r w:rsidR="00185B93" w:rsidRPr="000E49A4">
                <w:rPr>
                  <w:rStyle w:val="Hyperlink"/>
                  <w:rFonts w:eastAsia="Arial" w:cs="Arial"/>
                  <w:bCs/>
                  <w:sz w:val="20"/>
                  <w:szCs w:val="20"/>
                  <w:lang w:eastAsia="en-GB"/>
                </w:rPr>
                <w:t xml:space="preserve">ain: </w:t>
              </w:r>
              <w:r w:rsidR="00B06B1B">
                <w:rPr>
                  <w:rStyle w:val="Hyperlink"/>
                  <w:rFonts w:eastAsia="Arial" w:cs="Arial"/>
                  <w:bCs/>
                  <w:sz w:val="20"/>
                  <w:szCs w:val="20"/>
                  <w:lang w:eastAsia="en-GB"/>
                </w:rPr>
                <w:t>l</w:t>
              </w:r>
              <w:r w:rsidR="00185B93" w:rsidRPr="000E49A4">
                <w:rPr>
                  <w:rStyle w:val="Hyperlink"/>
                  <w:rFonts w:eastAsia="Arial" w:cs="Arial"/>
                  <w:bCs/>
                  <w:sz w:val="20"/>
                  <w:szCs w:val="20"/>
                  <w:lang w:eastAsia="en-GB"/>
                </w:rPr>
                <w:t xml:space="preserve">umbar </w:t>
              </w:r>
              <w:r w:rsidR="00B06B1B">
                <w:rPr>
                  <w:rStyle w:val="Hyperlink"/>
                  <w:rFonts w:eastAsia="Arial" w:cs="Arial"/>
                  <w:bCs/>
                  <w:sz w:val="20"/>
                  <w:szCs w:val="20"/>
                  <w:lang w:eastAsia="en-GB"/>
                </w:rPr>
                <w:t>n</w:t>
              </w:r>
              <w:r w:rsidR="00185B93" w:rsidRPr="000E49A4">
                <w:rPr>
                  <w:rStyle w:val="Hyperlink"/>
                  <w:rFonts w:eastAsia="Arial" w:cs="Arial"/>
                  <w:bCs/>
                  <w:sz w:val="20"/>
                  <w:szCs w:val="20"/>
                  <w:lang w:eastAsia="en-GB"/>
                </w:rPr>
                <w:t xml:space="preserve">erve </w:t>
              </w:r>
              <w:r w:rsidR="00B06B1B">
                <w:rPr>
                  <w:rStyle w:val="Hyperlink"/>
                  <w:rFonts w:eastAsia="Arial" w:cs="Arial"/>
                  <w:bCs/>
                  <w:sz w:val="20"/>
                  <w:szCs w:val="20"/>
                  <w:lang w:eastAsia="en-GB"/>
                </w:rPr>
                <w:t>r</w:t>
              </w:r>
              <w:r w:rsidR="00185B93" w:rsidRPr="000E49A4">
                <w:rPr>
                  <w:rStyle w:val="Hyperlink"/>
                  <w:rFonts w:eastAsia="Arial" w:cs="Arial"/>
                  <w:bCs/>
                  <w:sz w:val="20"/>
                  <w:szCs w:val="20"/>
                  <w:lang w:eastAsia="en-GB"/>
                </w:rPr>
                <w:t xml:space="preserve">oot </w:t>
              </w:r>
              <w:r w:rsidR="00B06B1B">
                <w:rPr>
                  <w:rStyle w:val="Hyperlink"/>
                  <w:rFonts w:eastAsia="Arial" w:cs="Arial"/>
                  <w:bCs/>
                  <w:sz w:val="20"/>
                  <w:szCs w:val="20"/>
                  <w:lang w:eastAsia="en-GB"/>
                </w:rPr>
                <w:t>b</w:t>
              </w:r>
              <w:r w:rsidR="00185B93" w:rsidRPr="000E49A4">
                <w:rPr>
                  <w:rStyle w:val="Hyperlink"/>
                  <w:rFonts w:eastAsia="Arial" w:cs="Arial"/>
                  <w:bCs/>
                  <w:sz w:val="20"/>
                  <w:szCs w:val="20"/>
                  <w:lang w:eastAsia="en-GB"/>
                </w:rPr>
                <w:t>lock/</w:t>
              </w:r>
              <w:r w:rsidR="00B06B1B">
                <w:rPr>
                  <w:rStyle w:val="Hyperlink"/>
                  <w:rFonts w:eastAsia="Arial" w:cs="Arial"/>
                  <w:bCs/>
                  <w:sz w:val="20"/>
                  <w:szCs w:val="20"/>
                  <w:lang w:eastAsia="en-GB"/>
                </w:rPr>
                <w:t>e</w:t>
              </w:r>
              <w:r w:rsidR="00185B93" w:rsidRPr="000E49A4">
                <w:rPr>
                  <w:rStyle w:val="Hyperlink"/>
                  <w:rFonts w:eastAsia="Arial" w:cs="Arial"/>
                  <w:bCs/>
                  <w:sz w:val="20"/>
                  <w:szCs w:val="20"/>
                  <w:lang w:eastAsia="en-GB"/>
                </w:rPr>
                <w:t>pidural</w:t>
              </w:r>
            </w:hyperlink>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91747BA" w14:textId="619683FB" w:rsidR="00185B93" w:rsidRPr="00966266" w:rsidRDefault="00185B93" w:rsidP="00185B93">
            <w:pPr>
              <w:rPr>
                <w:rFonts w:eastAsia="Calibri" w:cs="Arial"/>
                <w:bCs/>
                <w:sz w:val="20"/>
                <w:szCs w:val="20"/>
              </w:rPr>
            </w:pPr>
            <w:r>
              <w:rPr>
                <w:rFonts w:eastAsia="Calibri" w:cs="Arial"/>
                <w:bCs/>
                <w:sz w:val="20"/>
                <w:szCs w:val="20"/>
              </w:rPr>
              <w:t>6 months</w:t>
            </w:r>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46A36DC" w14:textId="77777777" w:rsidR="00185B93" w:rsidRPr="00966266" w:rsidRDefault="00185B93" w:rsidP="00185B93">
            <w:pPr>
              <w:rPr>
                <w:rFonts w:eastAsia="Calibri" w:cs="Arial"/>
                <w:bCs/>
                <w:sz w:val="20"/>
                <w:szCs w:val="20"/>
              </w:rPr>
            </w:pPr>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D40E226" w14:textId="6D87DAFE" w:rsidR="00185B93" w:rsidRPr="00966266" w:rsidRDefault="00185B93" w:rsidP="00185B93">
            <w:pPr>
              <w:rPr>
                <w:rFonts w:eastAsia="Calibri" w:cs="Arial"/>
                <w:bCs/>
                <w:sz w:val="20"/>
                <w:szCs w:val="20"/>
              </w:rPr>
            </w:pPr>
            <w:r w:rsidRPr="000B538C">
              <w:rPr>
                <w:rFonts w:eastAsia="Calibri" w:cs="Arial"/>
                <w:bCs/>
                <w:sz w:val="20"/>
                <w:szCs w:val="20"/>
              </w:rPr>
              <w:t>Discharge if no input</w:t>
            </w:r>
          </w:p>
        </w:tc>
      </w:tr>
      <w:tr w:rsidR="00185B93" w:rsidRPr="00966266" w14:paraId="7CA5A517" w14:textId="77777777" w:rsidTr="006C213E">
        <w:tc>
          <w:tcPr>
            <w:tcW w:w="3818" w:type="dxa"/>
          </w:tcPr>
          <w:p w14:paraId="346B552C" w14:textId="14E58939" w:rsidR="00185B93" w:rsidRPr="00966266" w:rsidRDefault="003E0AC4" w:rsidP="00185B93">
            <w:pPr>
              <w:rPr>
                <w:rFonts w:eastAsia="Arial" w:cs="Arial"/>
                <w:bCs/>
                <w:color w:val="000000"/>
                <w:sz w:val="20"/>
                <w:szCs w:val="20"/>
                <w:lang w:eastAsia="en-GB"/>
              </w:rPr>
            </w:pPr>
            <w:hyperlink r:id="rId38" w:history="1">
              <w:r w:rsidR="00185B93" w:rsidRPr="00C81B5B">
                <w:rPr>
                  <w:rStyle w:val="Hyperlink"/>
                  <w:rFonts w:eastAsia="Arial" w:cs="Arial"/>
                  <w:bCs/>
                  <w:sz w:val="20"/>
                  <w:szCs w:val="20"/>
                  <w:lang w:eastAsia="en-GB"/>
                </w:rPr>
                <w:t xml:space="preserve">Neck and </w:t>
              </w:r>
              <w:r w:rsidR="00B06B1B">
                <w:rPr>
                  <w:rStyle w:val="Hyperlink"/>
                  <w:rFonts w:eastAsia="Arial" w:cs="Arial"/>
                  <w:bCs/>
                  <w:sz w:val="20"/>
                  <w:szCs w:val="20"/>
                  <w:lang w:eastAsia="en-GB"/>
                </w:rPr>
                <w:t>r</w:t>
              </w:r>
              <w:r w:rsidR="00185B93" w:rsidRPr="00C81B5B">
                <w:rPr>
                  <w:rStyle w:val="Hyperlink"/>
                  <w:rFonts w:eastAsia="Arial" w:cs="Arial"/>
                  <w:bCs/>
                  <w:sz w:val="20"/>
                  <w:szCs w:val="20"/>
                  <w:lang w:eastAsia="en-GB"/>
                </w:rPr>
                <w:t xml:space="preserve">adicular </w:t>
              </w:r>
              <w:r w:rsidR="00B06B1B">
                <w:rPr>
                  <w:rStyle w:val="Hyperlink"/>
                  <w:rFonts w:eastAsia="Arial" w:cs="Arial"/>
                  <w:bCs/>
                  <w:sz w:val="20"/>
                  <w:szCs w:val="20"/>
                  <w:lang w:eastAsia="en-GB"/>
                </w:rPr>
                <w:t>p</w:t>
              </w:r>
              <w:r w:rsidR="00185B93" w:rsidRPr="00C81B5B">
                <w:rPr>
                  <w:rStyle w:val="Hyperlink"/>
                  <w:rFonts w:eastAsia="Arial" w:cs="Arial"/>
                  <w:bCs/>
                  <w:sz w:val="20"/>
                  <w:szCs w:val="20"/>
                  <w:lang w:eastAsia="en-GB"/>
                </w:rPr>
                <w:t xml:space="preserve">ain: </w:t>
              </w:r>
              <w:r w:rsidR="00B06B1B">
                <w:rPr>
                  <w:rStyle w:val="Hyperlink"/>
                  <w:rFonts w:eastAsia="Arial" w:cs="Arial"/>
                  <w:bCs/>
                  <w:sz w:val="20"/>
                  <w:szCs w:val="20"/>
                  <w:lang w:eastAsia="en-GB"/>
                </w:rPr>
                <w:t>l</w:t>
              </w:r>
              <w:r w:rsidR="00185B93" w:rsidRPr="00C81B5B">
                <w:rPr>
                  <w:rStyle w:val="Hyperlink"/>
                  <w:rFonts w:eastAsia="Arial" w:cs="Arial"/>
                  <w:bCs/>
                  <w:sz w:val="20"/>
                  <w:szCs w:val="20"/>
                  <w:lang w:eastAsia="en-GB"/>
                </w:rPr>
                <w:t xml:space="preserve">umbar </w:t>
              </w:r>
              <w:r w:rsidR="00B06B1B">
                <w:rPr>
                  <w:rStyle w:val="Hyperlink"/>
                  <w:rFonts w:eastAsia="Arial" w:cs="Arial"/>
                  <w:bCs/>
                  <w:sz w:val="20"/>
                  <w:szCs w:val="20"/>
                  <w:lang w:eastAsia="en-GB"/>
                </w:rPr>
                <w:t>m</w:t>
              </w:r>
              <w:r w:rsidR="00185B93" w:rsidRPr="00C81B5B">
                <w:rPr>
                  <w:rStyle w:val="Hyperlink"/>
                  <w:rFonts w:eastAsia="Arial" w:cs="Arial"/>
                  <w:bCs/>
                  <w:sz w:val="20"/>
                  <w:szCs w:val="20"/>
                  <w:lang w:eastAsia="en-GB"/>
                </w:rPr>
                <w:t xml:space="preserve">edial </w:t>
              </w:r>
              <w:r w:rsidR="00B06B1B">
                <w:rPr>
                  <w:rStyle w:val="Hyperlink"/>
                  <w:rFonts w:eastAsia="Arial" w:cs="Arial"/>
                  <w:bCs/>
                  <w:sz w:val="20"/>
                  <w:szCs w:val="20"/>
                  <w:lang w:eastAsia="en-GB"/>
                </w:rPr>
                <w:t>b</w:t>
              </w:r>
              <w:r w:rsidR="00185B93" w:rsidRPr="00C81B5B">
                <w:rPr>
                  <w:rStyle w:val="Hyperlink"/>
                  <w:rFonts w:eastAsia="Arial" w:cs="Arial"/>
                  <w:bCs/>
                  <w:sz w:val="20"/>
                  <w:szCs w:val="20"/>
                  <w:lang w:eastAsia="en-GB"/>
                </w:rPr>
                <w:t xml:space="preserve">ranch </w:t>
              </w:r>
              <w:r w:rsidR="00B06B1B">
                <w:rPr>
                  <w:rStyle w:val="Hyperlink"/>
                  <w:rFonts w:eastAsia="Arial" w:cs="Arial"/>
                  <w:bCs/>
                  <w:sz w:val="20"/>
                  <w:szCs w:val="20"/>
                  <w:lang w:eastAsia="en-GB"/>
                </w:rPr>
                <w:t>b</w:t>
              </w:r>
              <w:r w:rsidR="00185B93" w:rsidRPr="00C81B5B">
                <w:rPr>
                  <w:rStyle w:val="Hyperlink"/>
                  <w:rFonts w:eastAsia="Arial" w:cs="Arial"/>
                  <w:bCs/>
                  <w:sz w:val="20"/>
                  <w:szCs w:val="20"/>
                  <w:lang w:eastAsia="en-GB"/>
                </w:rPr>
                <w:t>lock/</w:t>
              </w:r>
              <w:r w:rsidR="00B06B1B">
                <w:rPr>
                  <w:rStyle w:val="Hyperlink"/>
                  <w:rFonts w:eastAsia="Arial" w:cs="Arial"/>
                  <w:bCs/>
                  <w:sz w:val="20"/>
                  <w:szCs w:val="20"/>
                  <w:lang w:eastAsia="en-GB"/>
                </w:rPr>
                <w:t>f</w:t>
              </w:r>
              <w:r w:rsidR="00185B93" w:rsidRPr="00C81B5B">
                <w:rPr>
                  <w:rStyle w:val="Hyperlink"/>
                  <w:rFonts w:eastAsia="Arial" w:cs="Arial"/>
                  <w:bCs/>
                  <w:sz w:val="20"/>
                  <w:szCs w:val="20"/>
                  <w:lang w:eastAsia="en-GB"/>
                </w:rPr>
                <w:t xml:space="preserve">acet </w:t>
              </w:r>
              <w:r w:rsidR="00B06B1B">
                <w:rPr>
                  <w:rStyle w:val="Hyperlink"/>
                  <w:rFonts w:eastAsia="Arial" w:cs="Arial"/>
                  <w:bCs/>
                  <w:sz w:val="20"/>
                  <w:szCs w:val="20"/>
                  <w:lang w:eastAsia="en-GB"/>
                </w:rPr>
                <w:t>j</w:t>
              </w:r>
              <w:r w:rsidR="00185B93" w:rsidRPr="00C81B5B">
                <w:rPr>
                  <w:rStyle w:val="Hyperlink"/>
                  <w:rFonts w:eastAsia="Arial" w:cs="Arial"/>
                  <w:bCs/>
                  <w:sz w:val="20"/>
                  <w:szCs w:val="20"/>
                  <w:lang w:eastAsia="en-GB"/>
                </w:rPr>
                <w:t xml:space="preserve">oint </w:t>
              </w:r>
              <w:r w:rsidR="00B06B1B">
                <w:rPr>
                  <w:rStyle w:val="Hyperlink"/>
                  <w:rFonts w:eastAsia="Arial" w:cs="Arial"/>
                  <w:bCs/>
                  <w:sz w:val="20"/>
                  <w:szCs w:val="20"/>
                  <w:lang w:eastAsia="en-GB"/>
                </w:rPr>
                <w:t>i</w:t>
              </w:r>
              <w:r w:rsidR="00185B93" w:rsidRPr="00C81B5B">
                <w:rPr>
                  <w:rStyle w:val="Hyperlink"/>
                  <w:rFonts w:eastAsia="Arial" w:cs="Arial"/>
                  <w:bCs/>
                  <w:sz w:val="20"/>
                  <w:szCs w:val="20"/>
                  <w:lang w:eastAsia="en-GB"/>
                </w:rPr>
                <w:t>njections</w:t>
              </w:r>
            </w:hyperlink>
          </w:p>
        </w:tc>
        <w:tc>
          <w:tcPr>
            <w:tcW w:w="2268" w:type="dxa"/>
          </w:tcPr>
          <w:p w14:paraId="248D9FE3" w14:textId="009A0553" w:rsidR="00185B93" w:rsidRPr="00966266" w:rsidRDefault="00185B93" w:rsidP="00185B93">
            <w:pPr>
              <w:rPr>
                <w:rFonts w:eastAsia="Calibri" w:cs="Arial"/>
                <w:bCs/>
                <w:sz w:val="20"/>
                <w:szCs w:val="20"/>
              </w:rPr>
            </w:pPr>
            <w:r>
              <w:rPr>
                <w:rFonts w:eastAsia="Calibri" w:cs="Arial"/>
                <w:bCs/>
                <w:sz w:val="20"/>
                <w:szCs w:val="20"/>
              </w:rPr>
              <w:t>6 months</w:t>
            </w:r>
          </w:p>
        </w:tc>
        <w:tc>
          <w:tcPr>
            <w:tcW w:w="2268" w:type="dxa"/>
          </w:tcPr>
          <w:p w14:paraId="42F1FF31" w14:textId="77777777" w:rsidR="00185B93" w:rsidRPr="00966266" w:rsidRDefault="00185B93" w:rsidP="00185B93">
            <w:pPr>
              <w:rPr>
                <w:rFonts w:eastAsia="Calibri" w:cs="Arial"/>
                <w:bCs/>
                <w:sz w:val="20"/>
                <w:szCs w:val="20"/>
              </w:rPr>
            </w:pPr>
          </w:p>
        </w:tc>
        <w:tc>
          <w:tcPr>
            <w:tcW w:w="2268" w:type="dxa"/>
          </w:tcPr>
          <w:p w14:paraId="50663900" w14:textId="7FD0D4DC" w:rsidR="00185B93" w:rsidRPr="00966266" w:rsidRDefault="00185B93" w:rsidP="00185B93">
            <w:pPr>
              <w:rPr>
                <w:rFonts w:eastAsia="Calibri" w:cs="Arial"/>
                <w:bCs/>
                <w:sz w:val="20"/>
                <w:szCs w:val="20"/>
              </w:rPr>
            </w:pPr>
            <w:r w:rsidRPr="000B538C">
              <w:rPr>
                <w:rFonts w:eastAsia="Calibri" w:cs="Arial"/>
                <w:bCs/>
                <w:sz w:val="20"/>
                <w:szCs w:val="20"/>
              </w:rPr>
              <w:t>Discharge if no input</w:t>
            </w:r>
          </w:p>
        </w:tc>
      </w:tr>
      <w:tr w:rsidR="00185B93" w:rsidRPr="00966266" w14:paraId="74DF6F5A" w14:textId="77777777" w:rsidTr="00C81B5B">
        <w:trPr>
          <w:cnfStyle w:val="000000100000" w:firstRow="0" w:lastRow="0" w:firstColumn="0" w:lastColumn="0" w:oddVBand="0" w:evenVBand="0" w:oddHBand="1" w:evenHBand="0" w:firstRowFirstColumn="0" w:firstRowLastColumn="0" w:lastRowFirstColumn="0" w:lastRowLastColumn="0"/>
        </w:trPr>
        <w:tc>
          <w:tcPr>
            <w:tcW w:w="381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9BB595D" w14:textId="6DDAB5E9" w:rsidR="00185B93" w:rsidRPr="00966266" w:rsidRDefault="003E0AC4" w:rsidP="00185B93">
            <w:pPr>
              <w:rPr>
                <w:rFonts w:eastAsia="Calibri" w:cs="Arial"/>
                <w:bCs/>
                <w:sz w:val="20"/>
                <w:szCs w:val="20"/>
              </w:rPr>
            </w:pPr>
            <w:hyperlink r:id="rId39" w:history="1">
              <w:r w:rsidR="00185B93" w:rsidRPr="00C81B5B">
                <w:rPr>
                  <w:rStyle w:val="Hyperlink"/>
                  <w:rFonts w:eastAsia="Calibri" w:cs="Arial"/>
                  <w:bCs/>
                  <w:sz w:val="20"/>
                  <w:szCs w:val="20"/>
                </w:rPr>
                <w:t xml:space="preserve">Neck and </w:t>
              </w:r>
              <w:r w:rsidR="00B06B1B">
                <w:rPr>
                  <w:rStyle w:val="Hyperlink"/>
                  <w:rFonts w:eastAsia="Calibri" w:cs="Arial"/>
                  <w:bCs/>
                  <w:sz w:val="20"/>
                  <w:szCs w:val="20"/>
                </w:rPr>
                <w:t>r</w:t>
              </w:r>
              <w:r w:rsidR="00185B93" w:rsidRPr="00C81B5B">
                <w:rPr>
                  <w:rStyle w:val="Hyperlink"/>
                  <w:rFonts w:eastAsia="Calibri" w:cs="Arial"/>
                  <w:bCs/>
                  <w:sz w:val="20"/>
                  <w:szCs w:val="20"/>
                </w:rPr>
                <w:t xml:space="preserve">adicular </w:t>
              </w:r>
              <w:r w:rsidR="002C7CAE">
                <w:rPr>
                  <w:rStyle w:val="Hyperlink"/>
                  <w:rFonts w:eastAsia="Calibri" w:cs="Arial"/>
                  <w:bCs/>
                  <w:sz w:val="20"/>
                  <w:szCs w:val="20"/>
                </w:rPr>
                <w:t>p</w:t>
              </w:r>
              <w:r w:rsidR="00185B93" w:rsidRPr="00C81B5B">
                <w:rPr>
                  <w:rStyle w:val="Hyperlink"/>
                  <w:rFonts w:eastAsia="Calibri" w:cs="Arial"/>
                  <w:bCs/>
                  <w:sz w:val="20"/>
                  <w:szCs w:val="20"/>
                </w:rPr>
                <w:t xml:space="preserve">ain: </w:t>
              </w:r>
              <w:r w:rsidR="002C7CAE">
                <w:rPr>
                  <w:rStyle w:val="Hyperlink"/>
                  <w:rFonts w:eastAsia="Calibri" w:cs="Arial"/>
                  <w:bCs/>
                  <w:sz w:val="20"/>
                  <w:szCs w:val="20"/>
                </w:rPr>
                <w:t>one</w:t>
              </w:r>
              <w:r w:rsidR="00185B93" w:rsidRPr="00C81B5B">
                <w:rPr>
                  <w:rStyle w:val="Hyperlink"/>
                  <w:rFonts w:eastAsia="Calibri" w:cs="Arial"/>
                  <w:bCs/>
                  <w:sz w:val="20"/>
                  <w:szCs w:val="20"/>
                </w:rPr>
                <w:t xml:space="preserve"> or </w:t>
              </w:r>
              <w:r w:rsidR="002C7CAE">
                <w:rPr>
                  <w:rStyle w:val="Hyperlink"/>
                  <w:rFonts w:eastAsia="Calibri" w:cs="Arial"/>
                  <w:bCs/>
                  <w:sz w:val="20"/>
                  <w:szCs w:val="20"/>
                </w:rPr>
                <w:t>two</w:t>
              </w:r>
              <w:r w:rsidR="00185B93" w:rsidRPr="00C81B5B">
                <w:rPr>
                  <w:rStyle w:val="Hyperlink"/>
                  <w:rFonts w:eastAsia="Calibri" w:cs="Arial"/>
                  <w:bCs/>
                  <w:sz w:val="20"/>
                  <w:szCs w:val="20"/>
                </w:rPr>
                <w:t xml:space="preserve"> </w:t>
              </w:r>
              <w:r w:rsidR="002C7CAE">
                <w:rPr>
                  <w:rStyle w:val="Hyperlink"/>
                  <w:rFonts w:eastAsia="Calibri" w:cs="Arial"/>
                  <w:bCs/>
                  <w:sz w:val="20"/>
                  <w:szCs w:val="20"/>
                </w:rPr>
                <w:t>l</w:t>
              </w:r>
              <w:r w:rsidR="00185B93" w:rsidRPr="00C81B5B">
                <w:rPr>
                  <w:rStyle w:val="Hyperlink"/>
                  <w:rFonts w:eastAsia="Calibri" w:cs="Arial"/>
                  <w:bCs/>
                  <w:sz w:val="20"/>
                  <w:szCs w:val="20"/>
                </w:rPr>
                <w:t xml:space="preserve">evel </w:t>
              </w:r>
              <w:r w:rsidR="002C7CAE">
                <w:rPr>
                  <w:rStyle w:val="Hyperlink"/>
                  <w:rFonts w:eastAsia="Calibri" w:cs="Arial"/>
                  <w:bCs/>
                  <w:sz w:val="20"/>
                  <w:szCs w:val="20"/>
                </w:rPr>
                <w:t>a</w:t>
              </w:r>
              <w:r w:rsidR="00185B93" w:rsidRPr="00C81B5B">
                <w:rPr>
                  <w:rStyle w:val="Hyperlink"/>
                  <w:rFonts w:eastAsia="Calibri" w:cs="Arial"/>
                  <w:bCs/>
                  <w:sz w:val="20"/>
                  <w:szCs w:val="20"/>
                </w:rPr>
                <w:t xml:space="preserve">nterior </w:t>
              </w:r>
              <w:r w:rsidR="002C7CAE">
                <w:rPr>
                  <w:rStyle w:val="Hyperlink"/>
                  <w:rFonts w:eastAsia="Calibri" w:cs="Arial"/>
                  <w:bCs/>
                  <w:sz w:val="20"/>
                  <w:szCs w:val="20"/>
                </w:rPr>
                <w:t>c</w:t>
              </w:r>
              <w:r w:rsidR="00185B93" w:rsidRPr="00C81B5B">
                <w:rPr>
                  <w:rStyle w:val="Hyperlink"/>
                  <w:rFonts w:eastAsia="Calibri" w:cs="Arial"/>
                  <w:bCs/>
                  <w:sz w:val="20"/>
                  <w:szCs w:val="20"/>
                </w:rPr>
                <w:t xml:space="preserve">ervical </w:t>
              </w:r>
              <w:r w:rsidR="002C7CAE">
                <w:rPr>
                  <w:rStyle w:val="Hyperlink"/>
                  <w:rFonts w:eastAsia="Calibri" w:cs="Arial"/>
                  <w:bCs/>
                  <w:sz w:val="20"/>
                  <w:szCs w:val="20"/>
                </w:rPr>
                <w:t>d</w:t>
              </w:r>
              <w:r w:rsidR="00185B93" w:rsidRPr="00C81B5B">
                <w:rPr>
                  <w:rStyle w:val="Hyperlink"/>
                  <w:rFonts w:eastAsia="Calibri" w:cs="Arial"/>
                  <w:bCs/>
                  <w:sz w:val="20"/>
                  <w:szCs w:val="20"/>
                </w:rPr>
                <w:t xml:space="preserve">iscectomy &amp; </w:t>
              </w:r>
              <w:r w:rsidR="002C7CAE">
                <w:rPr>
                  <w:rStyle w:val="Hyperlink"/>
                  <w:rFonts w:eastAsia="Calibri" w:cs="Arial"/>
                  <w:bCs/>
                  <w:sz w:val="20"/>
                  <w:szCs w:val="20"/>
                </w:rPr>
                <w:t>f</w:t>
              </w:r>
              <w:r w:rsidR="00185B93" w:rsidRPr="00C81B5B">
                <w:rPr>
                  <w:rStyle w:val="Hyperlink"/>
                  <w:rFonts w:eastAsia="Calibri" w:cs="Arial"/>
                  <w:bCs/>
                  <w:sz w:val="20"/>
                  <w:szCs w:val="20"/>
                </w:rPr>
                <w:t>usion/</w:t>
              </w:r>
              <w:r w:rsidR="002C7CAE">
                <w:rPr>
                  <w:rStyle w:val="Hyperlink"/>
                  <w:rFonts w:eastAsia="Calibri" w:cs="Arial"/>
                  <w:bCs/>
                  <w:sz w:val="20"/>
                  <w:szCs w:val="20"/>
                </w:rPr>
                <w:t>d</w:t>
              </w:r>
              <w:r w:rsidR="00185B93" w:rsidRPr="00C81B5B">
                <w:rPr>
                  <w:rStyle w:val="Hyperlink"/>
                  <w:rFonts w:eastAsia="Calibri" w:cs="Arial"/>
                  <w:bCs/>
                  <w:sz w:val="20"/>
                  <w:szCs w:val="20"/>
                </w:rPr>
                <w:t xml:space="preserve">isc </w:t>
              </w:r>
              <w:r w:rsidR="002C7CAE">
                <w:rPr>
                  <w:rStyle w:val="Hyperlink"/>
                  <w:rFonts w:eastAsia="Calibri" w:cs="Arial"/>
                  <w:bCs/>
                  <w:sz w:val="20"/>
                  <w:szCs w:val="20"/>
                </w:rPr>
                <w:t>r</w:t>
              </w:r>
              <w:r w:rsidR="00185B93" w:rsidRPr="00C81B5B">
                <w:rPr>
                  <w:rStyle w:val="Hyperlink"/>
                  <w:rFonts w:eastAsia="Calibri" w:cs="Arial"/>
                  <w:bCs/>
                  <w:sz w:val="20"/>
                  <w:szCs w:val="20"/>
                </w:rPr>
                <w:t xml:space="preserve">eplacement, </w:t>
              </w:r>
              <w:r w:rsidR="002C7CAE">
                <w:rPr>
                  <w:rStyle w:val="Hyperlink"/>
                  <w:rFonts w:eastAsia="Calibri" w:cs="Arial"/>
                  <w:bCs/>
                  <w:sz w:val="20"/>
                  <w:szCs w:val="20"/>
                </w:rPr>
                <w:t>p</w:t>
              </w:r>
              <w:r w:rsidR="00185B93" w:rsidRPr="00C81B5B">
                <w:rPr>
                  <w:rStyle w:val="Hyperlink"/>
                  <w:rFonts w:eastAsia="Calibri" w:cs="Arial"/>
                  <w:bCs/>
                  <w:sz w:val="20"/>
                  <w:szCs w:val="20"/>
                </w:rPr>
                <w:t xml:space="preserve">osterior </w:t>
              </w:r>
              <w:r w:rsidR="002C7CAE">
                <w:rPr>
                  <w:rStyle w:val="Hyperlink"/>
                  <w:rFonts w:eastAsia="Calibri" w:cs="Arial"/>
                  <w:bCs/>
                  <w:sz w:val="20"/>
                  <w:szCs w:val="20"/>
                </w:rPr>
                <w:t>c</w:t>
              </w:r>
              <w:r w:rsidR="00185B93" w:rsidRPr="00C81B5B">
                <w:rPr>
                  <w:rStyle w:val="Hyperlink"/>
                  <w:rFonts w:eastAsia="Calibri" w:cs="Arial"/>
                  <w:bCs/>
                  <w:sz w:val="20"/>
                  <w:szCs w:val="20"/>
                </w:rPr>
                <w:t xml:space="preserve">ervical </w:t>
              </w:r>
              <w:r w:rsidR="002C7CAE">
                <w:rPr>
                  <w:rStyle w:val="Hyperlink"/>
                  <w:rFonts w:eastAsia="Calibri" w:cs="Arial"/>
                  <w:bCs/>
                  <w:sz w:val="20"/>
                  <w:szCs w:val="20"/>
                </w:rPr>
                <w:t>f</w:t>
              </w:r>
              <w:r w:rsidR="00185B93" w:rsidRPr="00C81B5B">
                <w:rPr>
                  <w:rStyle w:val="Hyperlink"/>
                  <w:rFonts w:eastAsia="Calibri" w:cs="Arial"/>
                  <w:bCs/>
                  <w:sz w:val="20"/>
                  <w:szCs w:val="20"/>
                </w:rPr>
                <w:t>oraminotomy</w:t>
              </w:r>
            </w:hyperlink>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FC1E9F8" w14:textId="18560B83" w:rsidR="00185B93" w:rsidRPr="00966266" w:rsidRDefault="00185B93" w:rsidP="00185B93">
            <w:pPr>
              <w:rPr>
                <w:rFonts w:eastAsia="Calibri" w:cs="Arial"/>
                <w:bCs/>
                <w:sz w:val="20"/>
                <w:szCs w:val="20"/>
              </w:rPr>
            </w:pPr>
            <w:r>
              <w:rPr>
                <w:rFonts w:eastAsia="Calibri" w:cs="Arial"/>
                <w:bCs/>
                <w:sz w:val="20"/>
                <w:szCs w:val="20"/>
              </w:rPr>
              <w:t>12 months</w:t>
            </w:r>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D3BAFC5" w14:textId="5D72D91E" w:rsidR="00185B93" w:rsidRPr="00966266" w:rsidRDefault="00185B93" w:rsidP="00185B93">
            <w:pPr>
              <w:rPr>
                <w:rFonts w:eastAsia="Calibri" w:cs="Arial"/>
                <w:bCs/>
                <w:sz w:val="20"/>
                <w:szCs w:val="20"/>
              </w:rPr>
            </w:pPr>
            <w:r>
              <w:rPr>
                <w:rFonts w:eastAsia="Calibri" w:cs="Arial"/>
                <w:bCs/>
                <w:sz w:val="20"/>
                <w:szCs w:val="20"/>
              </w:rPr>
              <w:t>British spine registry follow up</w:t>
            </w:r>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D399395" w14:textId="7E5A689C" w:rsidR="00185B93" w:rsidRPr="00966266" w:rsidRDefault="00185B93" w:rsidP="00185B93">
            <w:pPr>
              <w:rPr>
                <w:rFonts w:eastAsia="Calibri" w:cs="Arial"/>
                <w:bCs/>
                <w:sz w:val="20"/>
                <w:szCs w:val="20"/>
              </w:rPr>
            </w:pPr>
            <w:r w:rsidRPr="000B538C">
              <w:rPr>
                <w:rFonts w:eastAsia="Calibri" w:cs="Arial"/>
                <w:bCs/>
                <w:sz w:val="20"/>
                <w:szCs w:val="20"/>
              </w:rPr>
              <w:t>Discharge if no input</w:t>
            </w:r>
          </w:p>
        </w:tc>
      </w:tr>
      <w:bookmarkEnd w:id="4"/>
    </w:tbl>
    <w:p w14:paraId="2BE22C27" w14:textId="77777777" w:rsidR="00187DC8" w:rsidRDefault="00187DC8" w:rsidP="007B48BB">
      <w:pPr>
        <w:spacing w:after="280" w:line="360" w:lineRule="auto"/>
        <w:rPr>
          <w:rFonts w:cs="Arial"/>
        </w:rPr>
      </w:pPr>
    </w:p>
    <w:p w14:paraId="39726442" w14:textId="7D462ECC" w:rsidR="008F5421" w:rsidRDefault="007B48BB" w:rsidP="00B45073">
      <w:pPr>
        <w:spacing w:after="280" w:line="360" w:lineRule="auto"/>
      </w:pPr>
      <w:r w:rsidRPr="007B48BB">
        <w:rPr>
          <w:b/>
          <w:bCs/>
          <w:sz w:val="28"/>
          <w:szCs w:val="28"/>
        </w:rPr>
        <w:t>Workforce Planning</w:t>
      </w:r>
      <w:r>
        <w:t xml:space="preserve"> </w:t>
      </w:r>
    </w:p>
    <w:p w14:paraId="01B40F10" w14:textId="5EC77DC7" w:rsidR="00046AD8" w:rsidRDefault="00FC6BED" w:rsidP="00046AD8">
      <w:pPr>
        <w:spacing w:after="280" w:line="360" w:lineRule="auto"/>
        <w:rPr>
          <w:rFonts w:cs="Arial"/>
        </w:rPr>
      </w:pPr>
      <w:r>
        <w:t xml:space="preserve">PIFU will not work </w:t>
      </w:r>
      <w:r w:rsidR="003768AF">
        <w:t xml:space="preserve">well </w:t>
      </w:r>
      <w:r>
        <w:t xml:space="preserve">without </w:t>
      </w:r>
      <w:r w:rsidR="00046AD8">
        <w:t>administrative</w:t>
      </w:r>
      <w:r>
        <w:t xml:space="preserve"> support. </w:t>
      </w:r>
      <w:r w:rsidR="007B48BB">
        <w:t xml:space="preserve">Workforce planning is essential to the implementation and delivery of a successful PIFU service. The nature of the work will change for all members of the </w:t>
      </w:r>
      <w:r w:rsidR="00180B56">
        <w:t xml:space="preserve">spinal </w:t>
      </w:r>
      <w:r w:rsidR="007B48BB">
        <w:t xml:space="preserve">team and the impact of this on staff health and wellbeing should not be underestimated. </w:t>
      </w:r>
      <w:r w:rsidR="00046AD8">
        <w:t xml:space="preserve">Systems and providers should demonstrate an understanding of the potential increase in </w:t>
      </w:r>
      <w:hyperlink r:id="rId40" w:history="1">
        <w:r w:rsidR="00046AD8" w:rsidRPr="00262ED0">
          <w:rPr>
            <w:rStyle w:val="Hyperlink"/>
          </w:rPr>
          <w:t>emotional labour</w:t>
        </w:r>
      </w:hyperlink>
      <w:r w:rsidR="00046AD8">
        <w:t xml:space="preserve"> that this change will bring and ensure workforce planning is prioritised and opportunities for staff to build </w:t>
      </w:r>
      <w:hyperlink r:id="rId41" w:history="1">
        <w:r w:rsidR="00046AD8" w:rsidRPr="00262ED0">
          <w:rPr>
            <w:rStyle w:val="Hyperlink"/>
          </w:rPr>
          <w:t>resilience</w:t>
        </w:r>
      </w:hyperlink>
      <w:r w:rsidR="00046AD8">
        <w:t xml:space="preserve"> are embedded within service redesign.</w:t>
      </w:r>
    </w:p>
    <w:p w14:paraId="4C55571F" w14:textId="30C1C49B" w:rsidR="0079081E" w:rsidRPr="006F1CDD" w:rsidRDefault="00AE08F9" w:rsidP="00AE08F9">
      <w:pPr>
        <w:pStyle w:val="Heading1"/>
        <w:rPr>
          <w:color w:val="231F20"/>
          <w:sz w:val="28"/>
          <w:szCs w:val="26"/>
        </w:rPr>
      </w:pPr>
      <w:r>
        <w:t xml:space="preserve">5.    </w:t>
      </w:r>
      <w:r w:rsidR="0079081E" w:rsidRPr="006F1CDD">
        <w:t>Implementi</w:t>
      </w:r>
      <w:r w:rsidR="61A25639" w:rsidRPr="006F1CDD">
        <w:t>ng PIFU</w:t>
      </w:r>
      <w:r w:rsidR="006B10C7">
        <w:t xml:space="preserve"> </w:t>
      </w:r>
      <w:r w:rsidR="00A6233C">
        <w:t xml:space="preserve">in </w:t>
      </w:r>
      <w:r w:rsidR="00180B56">
        <w:t>spinal services</w:t>
      </w:r>
    </w:p>
    <w:p w14:paraId="70BD4BF8" w14:textId="4B778737" w:rsidR="00861782" w:rsidRDefault="00F44CD7" w:rsidP="00F44CD7">
      <w:pPr>
        <w:pStyle w:val="BodyText"/>
      </w:pPr>
      <w:r>
        <w:t xml:space="preserve">PIFU remains a priority for outpatient transformation and elective recovery with providers being asked to expand </w:t>
      </w:r>
      <w:r w:rsidR="006F4BE0">
        <w:t xml:space="preserve">its uptake </w:t>
      </w:r>
      <w:r>
        <w:t xml:space="preserve">in all major outpatient specialties. </w:t>
      </w:r>
      <w:r w:rsidR="00861782">
        <w:t xml:space="preserve">Rolling out PIFU with a few </w:t>
      </w:r>
      <w:r w:rsidR="006F4BE0">
        <w:t xml:space="preserve">spinal </w:t>
      </w:r>
      <w:r w:rsidR="00861782">
        <w:t xml:space="preserve">pathways is recommended before expanding to cover </w:t>
      </w:r>
      <w:r w:rsidR="006F4BE0">
        <w:t>them all.</w:t>
      </w:r>
    </w:p>
    <w:p w14:paraId="7755D77D" w14:textId="3E0CBEF6" w:rsidR="00FB7680" w:rsidRDefault="00FB7680" w:rsidP="00FB7680">
      <w:pPr>
        <w:spacing w:after="280" w:line="360" w:lineRule="auto"/>
        <w:rPr>
          <w:rFonts w:cs="Arial"/>
        </w:rPr>
      </w:pPr>
      <w:r w:rsidRPr="00DC3417">
        <w:rPr>
          <w:rFonts w:cs="Arial"/>
        </w:rPr>
        <w:t>Guidance on implementing PIFU in any service can be found on the</w:t>
      </w:r>
      <w:r w:rsidR="00E77A1C">
        <w:rPr>
          <w:rFonts w:cs="Arial"/>
        </w:rPr>
        <w:t xml:space="preserve"> </w:t>
      </w:r>
      <w:hyperlink r:id="rId42" w:history="1">
        <w:r w:rsidR="00E77A1C" w:rsidRPr="00DC3417">
          <w:rPr>
            <w:rFonts w:cs="Arial"/>
            <w:color w:val="0000FF"/>
            <w:u w:val="single"/>
          </w:rPr>
          <w:t>PIFU</w:t>
        </w:r>
        <w:r w:rsidR="00E77A1C">
          <w:rPr>
            <w:rFonts w:cs="Arial"/>
            <w:color w:val="0000FF"/>
            <w:u w:val="single"/>
          </w:rPr>
          <w:t xml:space="preserve"> pages on the Outpatient Transformation workspace on </w:t>
        </w:r>
        <w:r w:rsidR="00E77A1C" w:rsidRPr="00DC3417">
          <w:rPr>
            <w:rFonts w:cs="Arial"/>
            <w:color w:val="0000FF"/>
            <w:u w:val="single"/>
          </w:rPr>
          <w:t xml:space="preserve">FutureNHS </w:t>
        </w:r>
      </w:hyperlink>
      <w:r w:rsidR="00E77A1C" w:rsidRPr="00DC3417">
        <w:rPr>
          <w:rFonts w:cs="Arial"/>
        </w:rPr>
        <w:t>.</w:t>
      </w:r>
      <w:r w:rsidRPr="00DC3417">
        <w:rPr>
          <w:rFonts w:cs="Arial"/>
        </w:rPr>
        <w:t xml:space="preserve"> NHS England and NHS Improvement </w:t>
      </w:r>
      <w:hyperlink r:id="rId43" w:history="1">
        <w:r w:rsidRPr="00DC3417">
          <w:rPr>
            <w:rFonts w:cs="Arial"/>
            <w:color w:val="0000FF"/>
            <w:u w:val="single"/>
          </w:rPr>
          <w:t>regional teams</w:t>
        </w:r>
      </w:hyperlink>
      <w:r w:rsidRPr="00DC3417">
        <w:rPr>
          <w:rFonts w:cs="Arial"/>
        </w:rPr>
        <w:t xml:space="preserve"> may also be able to connect you to organisations who have already </w:t>
      </w:r>
      <w:r>
        <w:rPr>
          <w:rFonts w:cs="Arial"/>
        </w:rPr>
        <w:t xml:space="preserve">implemented </w:t>
      </w:r>
      <w:r w:rsidRPr="00DC3417">
        <w:rPr>
          <w:rFonts w:cs="Arial"/>
        </w:rPr>
        <w:t>PIFU</w:t>
      </w:r>
      <w:r>
        <w:rPr>
          <w:rFonts w:cs="Arial"/>
        </w:rPr>
        <w:t xml:space="preserve"> in trauma and orthopaedic specialities</w:t>
      </w:r>
      <w:r w:rsidRPr="00DC3417">
        <w:rPr>
          <w:rFonts w:cs="Arial"/>
        </w:rPr>
        <w:t xml:space="preserve">. </w:t>
      </w:r>
    </w:p>
    <w:p w14:paraId="49AD90B8" w14:textId="4E3E7F2B" w:rsidR="00657117" w:rsidRDefault="00657117" w:rsidP="00657117">
      <w:pPr>
        <w:pStyle w:val="BodyText"/>
      </w:pPr>
      <w:r>
        <w:t xml:space="preserve">Some suggested steps to support </w:t>
      </w:r>
      <w:r w:rsidR="005C7BF0">
        <w:t>implementation</w:t>
      </w:r>
      <w:r w:rsidR="000A5101">
        <w:t xml:space="preserve"> </w:t>
      </w:r>
      <w:r>
        <w:t>include:</w:t>
      </w:r>
    </w:p>
    <w:p w14:paraId="2295BAE3" w14:textId="0DFE46AD" w:rsidR="00657117" w:rsidRDefault="00657117" w:rsidP="00DF00E5">
      <w:pPr>
        <w:pStyle w:val="BodyText"/>
        <w:numPr>
          <w:ilvl w:val="0"/>
          <w:numId w:val="14"/>
        </w:numPr>
      </w:pPr>
      <w:r>
        <w:t>Establishing a project initiation meeting to include key stakeholders</w:t>
      </w:r>
      <w:r w:rsidR="005C7BF0">
        <w:t>,</w:t>
      </w:r>
      <w:r>
        <w:t xml:space="preserve"> eg clinical and administrative team, primary care and people with lived experience</w:t>
      </w:r>
      <w:r w:rsidR="00516C2C">
        <w:t>.</w:t>
      </w:r>
    </w:p>
    <w:p w14:paraId="652F5A59" w14:textId="65F0B48A" w:rsidR="00657117" w:rsidRPr="001A12FE" w:rsidRDefault="00657117" w:rsidP="00DF00E5">
      <w:pPr>
        <w:pStyle w:val="BodyText"/>
        <w:numPr>
          <w:ilvl w:val="0"/>
          <w:numId w:val="14"/>
        </w:numPr>
      </w:pPr>
      <w:r w:rsidRPr="001A12FE">
        <w:lastRenderedPageBreak/>
        <w:t xml:space="preserve">Undertaking a governance review to support development of an implementation guide, process map, risk stratification protocols, inclusion and exclusion criteria, </w:t>
      </w:r>
      <w:hyperlink w:anchor="SOP" w:history="1">
        <w:r w:rsidRPr="001A12FE">
          <w:rPr>
            <w:rStyle w:val="Hyperlink"/>
          </w:rPr>
          <w:t>SOP</w:t>
        </w:r>
      </w:hyperlink>
      <w:r w:rsidRPr="001A12FE">
        <w:t xml:space="preserve">, </w:t>
      </w:r>
      <w:hyperlink w:anchor="Protocol" w:history="1">
        <w:r w:rsidRPr="001A12FE">
          <w:rPr>
            <w:rStyle w:val="Hyperlink"/>
          </w:rPr>
          <w:t>speciality clinical protocols</w:t>
        </w:r>
      </w:hyperlink>
      <w:r w:rsidRPr="001A12FE">
        <w:t xml:space="preserve"> and decision support aids</w:t>
      </w:r>
      <w:r w:rsidR="00886AA0" w:rsidRPr="001A12FE">
        <w:t xml:space="preserve"> and </w:t>
      </w:r>
      <w:hyperlink w:anchor="Letter" w:history="1">
        <w:r w:rsidR="00886AA0" w:rsidRPr="00186D1C">
          <w:rPr>
            <w:rStyle w:val="Hyperlink"/>
          </w:rPr>
          <w:t>GP</w:t>
        </w:r>
        <w:r w:rsidRPr="00186D1C">
          <w:rPr>
            <w:rStyle w:val="Hyperlink"/>
          </w:rPr>
          <w:t xml:space="preserve"> </w:t>
        </w:r>
        <w:r w:rsidR="008D5428" w:rsidRPr="00186D1C">
          <w:rPr>
            <w:rStyle w:val="Hyperlink"/>
          </w:rPr>
          <w:t>letter</w:t>
        </w:r>
      </w:hyperlink>
      <w:r w:rsidR="00516C2C">
        <w:rPr>
          <w:rStyle w:val="Hyperlink"/>
        </w:rPr>
        <w:t>.</w:t>
      </w:r>
      <w:r w:rsidR="008D5428" w:rsidRPr="001A12FE">
        <w:t xml:space="preserve"> </w:t>
      </w:r>
    </w:p>
    <w:p w14:paraId="64A9F7E6" w14:textId="23D99AAD" w:rsidR="00657117" w:rsidRDefault="00657117" w:rsidP="00DF00E5">
      <w:pPr>
        <w:pStyle w:val="BodyText"/>
        <w:numPr>
          <w:ilvl w:val="0"/>
          <w:numId w:val="14"/>
        </w:numPr>
      </w:pPr>
      <w:r>
        <w:t>Agreement to ‘go live’ date</w:t>
      </w:r>
      <w:r w:rsidR="00516C2C">
        <w:t>.</w:t>
      </w:r>
    </w:p>
    <w:p w14:paraId="67981E26" w14:textId="44028DEA" w:rsidR="00657117" w:rsidRDefault="00657117" w:rsidP="00DF00E5">
      <w:pPr>
        <w:pStyle w:val="BodyText"/>
        <w:numPr>
          <w:ilvl w:val="0"/>
          <w:numId w:val="14"/>
        </w:numPr>
      </w:pPr>
      <w:r>
        <w:t>Clinic modelling to support patients who initiate a follow up</w:t>
      </w:r>
      <w:r w:rsidR="00516C2C">
        <w:t>.</w:t>
      </w:r>
    </w:p>
    <w:p w14:paraId="51C991B6" w14:textId="288F339F" w:rsidR="00657117" w:rsidRDefault="00657117" w:rsidP="00DF00E5">
      <w:pPr>
        <w:pStyle w:val="BodyText"/>
        <w:numPr>
          <w:ilvl w:val="0"/>
          <w:numId w:val="14"/>
        </w:numPr>
      </w:pPr>
      <w:r>
        <w:t>Communication plan for going live</w:t>
      </w:r>
      <w:r w:rsidR="005C7BF0">
        <w:t>,</w:t>
      </w:r>
      <w:r>
        <w:t xml:space="preserve"> eg </w:t>
      </w:r>
      <w:r w:rsidRPr="00186D1C">
        <w:t>patient leaflets</w:t>
      </w:r>
      <w:r>
        <w:t>, website, adding PIFU to staff computer screen savers</w:t>
      </w:r>
      <w:r w:rsidR="00516C2C">
        <w:t>.</w:t>
      </w:r>
    </w:p>
    <w:p w14:paraId="3CE7E143" w14:textId="0B983E10" w:rsidR="00657117" w:rsidRDefault="00657117" w:rsidP="00DF00E5">
      <w:pPr>
        <w:pStyle w:val="BodyText"/>
        <w:numPr>
          <w:ilvl w:val="0"/>
          <w:numId w:val="14"/>
        </w:numPr>
      </w:pPr>
      <w:r>
        <w:t xml:space="preserve">PIFU recording requirements eg EPR system, </w:t>
      </w:r>
      <w:hyperlink r:id="rId44" w:history="1">
        <w:r w:rsidRPr="001C20B3">
          <w:rPr>
            <w:rStyle w:val="Hyperlink"/>
          </w:rPr>
          <w:t>E</w:t>
        </w:r>
        <w:r w:rsidR="006B10C7" w:rsidRPr="001C20B3">
          <w:rPr>
            <w:rStyle w:val="Hyperlink"/>
          </w:rPr>
          <w:t xml:space="preserve">lective </w:t>
        </w:r>
        <w:r w:rsidRPr="001C20B3">
          <w:rPr>
            <w:rStyle w:val="Hyperlink"/>
          </w:rPr>
          <w:t>R</w:t>
        </w:r>
        <w:r w:rsidR="006B10C7" w:rsidRPr="001C20B3">
          <w:rPr>
            <w:rStyle w:val="Hyperlink"/>
          </w:rPr>
          <w:t xml:space="preserve">ecovery </w:t>
        </w:r>
        <w:r w:rsidRPr="001C20B3">
          <w:rPr>
            <w:rStyle w:val="Hyperlink"/>
          </w:rPr>
          <w:t>O</w:t>
        </w:r>
        <w:r w:rsidR="006B10C7" w:rsidRPr="001C20B3">
          <w:rPr>
            <w:rStyle w:val="Hyperlink"/>
          </w:rPr>
          <w:t xml:space="preserve">utpatient </w:t>
        </w:r>
        <w:r w:rsidRPr="001C20B3">
          <w:rPr>
            <w:rStyle w:val="Hyperlink"/>
          </w:rPr>
          <w:t>C</w:t>
        </w:r>
        <w:r w:rsidR="006B10C7" w:rsidRPr="001C20B3">
          <w:rPr>
            <w:rStyle w:val="Hyperlink"/>
          </w:rPr>
          <w:t>ollection</w:t>
        </w:r>
        <w:r w:rsidR="001C20B3" w:rsidRPr="001C20B3">
          <w:rPr>
            <w:rStyle w:val="Hyperlink"/>
          </w:rPr>
          <w:t xml:space="preserve"> (EROC)</w:t>
        </w:r>
      </w:hyperlink>
      <w:r w:rsidR="00516C2C">
        <w:rPr>
          <w:rStyle w:val="Hyperlink"/>
        </w:rPr>
        <w:t>.</w:t>
      </w:r>
    </w:p>
    <w:p w14:paraId="26B9A1A1" w14:textId="18A83ACC" w:rsidR="00657117" w:rsidRDefault="00657117" w:rsidP="00DF00E5">
      <w:pPr>
        <w:pStyle w:val="BodyText"/>
        <w:numPr>
          <w:ilvl w:val="0"/>
          <w:numId w:val="14"/>
        </w:numPr>
      </w:pPr>
      <w:r>
        <w:t>IT access for all users of PIFU</w:t>
      </w:r>
      <w:r w:rsidR="00516C2C">
        <w:t>.</w:t>
      </w:r>
      <w:r>
        <w:t xml:space="preserve"> </w:t>
      </w:r>
    </w:p>
    <w:p w14:paraId="3A7A729C" w14:textId="0E784701" w:rsidR="00657117" w:rsidRDefault="00657117" w:rsidP="00DF00E5">
      <w:pPr>
        <w:pStyle w:val="BodyText"/>
        <w:numPr>
          <w:ilvl w:val="0"/>
          <w:numId w:val="14"/>
        </w:numPr>
      </w:pPr>
      <w:r>
        <w:t>Training requirements for all users of PIFU</w:t>
      </w:r>
      <w:r w:rsidR="005C7BF0">
        <w:t>,</w:t>
      </w:r>
      <w:r>
        <w:t xml:space="preserve"> eg e learning and training guides for how to use the EPR system for recording PIFU</w:t>
      </w:r>
      <w:r w:rsidR="00516C2C">
        <w:t>.</w:t>
      </w:r>
    </w:p>
    <w:p w14:paraId="0DE77B95" w14:textId="5279C8F8" w:rsidR="008C2E31" w:rsidRDefault="00657117" w:rsidP="00DF00E5">
      <w:pPr>
        <w:pStyle w:val="BodyText"/>
        <w:numPr>
          <w:ilvl w:val="0"/>
          <w:numId w:val="14"/>
        </w:numPr>
      </w:pPr>
      <w:r>
        <w:t xml:space="preserve">Use of the </w:t>
      </w:r>
      <w:hyperlink r:id="rId45" w:history="1">
        <w:r w:rsidRPr="00361888">
          <w:rPr>
            <w:rStyle w:val="Hyperlink"/>
          </w:rPr>
          <w:t>Plan, Do, Study, Act</w:t>
        </w:r>
      </w:hyperlink>
      <w:r>
        <w:t xml:space="preserve"> cycle improvement methodology to drive improvement</w:t>
      </w:r>
      <w:r w:rsidR="00516C2C">
        <w:t>.</w:t>
      </w:r>
    </w:p>
    <w:p w14:paraId="03834E8F" w14:textId="77777777" w:rsidR="00D001D4" w:rsidRPr="00641BE7" w:rsidRDefault="00D001D4" w:rsidP="00D001D4">
      <w:pPr>
        <w:pStyle w:val="BodyText"/>
        <w:numPr>
          <w:ilvl w:val="0"/>
          <w:numId w:val="14"/>
        </w:numPr>
      </w:pPr>
      <w:r w:rsidRPr="00641BE7">
        <w:rPr>
          <w:color w:val="231F20" w:themeColor="text1"/>
        </w:rPr>
        <w:t xml:space="preserve">Use of the </w:t>
      </w:r>
      <w:hyperlink r:id="rId46" w:history="1">
        <w:r w:rsidRPr="00641BE7">
          <w:rPr>
            <w:rStyle w:val="Hyperlink"/>
          </w:rPr>
          <w:t>shared decision making implementation guidance and tools</w:t>
        </w:r>
      </w:hyperlink>
      <w:r w:rsidRPr="00641BE7">
        <w:rPr>
          <w:color w:val="231F20" w:themeColor="text1"/>
        </w:rPr>
        <w:t xml:space="preserve"> and free e-learning in shared decision making from the </w:t>
      </w:r>
      <w:hyperlink r:id="rId47" w:history="1">
        <w:r w:rsidRPr="00641BE7">
          <w:rPr>
            <w:color w:val="0000FF"/>
            <w:u w:val="single"/>
          </w:rPr>
          <w:t>Personalised Care Institute</w:t>
        </w:r>
      </w:hyperlink>
      <w:r w:rsidRPr="00641BE7">
        <w:rPr>
          <w:color w:val="0000FF"/>
          <w:u w:val="single"/>
        </w:rPr>
        <w:t>.</w:t>
      </w:r>
    </w:p>
    <w:p w14:paraId="723F0702" w14:textId="54AD677D" w:rsidR="0079081E" w:rsidRPr="00D72CB3" w:rsidRDefault="009C2B59" w:rsidP="009D736E">
      <w:pPr>
        <w:pStyle w:val="Heading2"/>
      </w:pPr>
      <w:r>
        <w:t xml:space="preserve">5.1 </w:t>
      </w:r>
      <w:r w:rsidR="0079081E" w:rsidRPr="00D72CB3">
        <w:t>Technology</w:t>
      </w:r>
    </w:p>
    <w:p w14:paraId="6615ABE0" w14:textId="3C1937A1" w:rsidR="00A50356" w:rsidRDefault="006A40F4" w:rsidP="00E20F2E">
      <w:pPr>
        <w:pStyle w:val="BodyText"/>
      </w:pPr>
      <w:r>
        <w:t xml:space="preserve">Some providers </w:t>
      </w:r>
      <w:r w:rsidR="00A50356">
        <w:t xml:space="preserve">use </w:t>
      </w:r>
      <w:r>
        <w:t>patient portals</w:t>
      </w:r>
      <w:r w:rsidR="00A50356">
        <w:t xml:space="preserve"> for follow</w:t>
      </w:r>
      <w:r w:rsidR="00DA6240">
        <w:t xml:space="preserve"> </w:t>
      </w:r>
      <w:r w:rsidR="00A50356">
        <w:t xml:space="preserve">up management and </w:t>
      </w:r>
      <w:r w:rsidR="00625765">
        <w:t>scheduling</w:t>
      </w:r>
      <w:r w:rsidR="00E94C7C">
        <w:t>. This</w:t>
      </w:r>
      <w:r w:rsidR="00457DBF">
        <w:t xml:space="preserve"> </w:t>
      </w:r>
      <w:r w:rsidR="000A5101">
        <w:t>enables</w:t>
      </w:r>
      <w:r w:rsidR="00A50356">
        <w:t xml:space="preserve"> </w:t>
      </w:r>
      <w:r w:rsidR="003A0831">
        <w:t>individuals</w:t>
      </w:r>
      <w:r w:rsidR="00A50356">
        <w:t xml:space="preserve"> to </w:t>
      </w:r>
      <w:r w:rsidR="00E20F2E">
        <w:t xml:space="preserve">activate </w:t>
      </w:r>
      <w:r w:rsidR="003A0831">
        <w:t xml:space="preserve">their own </w:t>
      </w:r>
      <w:r w:rsidR="00E20F2E">
        <w:t xml:space="preserve">follow ups and </w:t>
      </w:r>
      <w:r w:rsidR="00A50356">
        <w:t xml:space="preserve">be seen when they need to </w:t>
      </w:r>
      <w:r w:rsidR="00E20F2E">
        <w:t>be</w:t>
      </w:r>
      <w:r w:rsidR="00457DBF">
        <w:t>,</w:t>
      </w:r>
      <w:r w:rsidR="00E20F2E">
        <w:t xml:space="preserve"> as well as instantly </w:t>
      </w:r>
      <w:r w:rsidR="00A50356">
        <w:t>updating outcomes remotely</w:t>
      </w:r>
      <w:r w:rsidR="00E20F2E">
        <w:t xml:space="preserve">. </w:t>
      </w:r>
    </w:p>
    <w:p w14:paraId="5AB5B112" w14:textId="043D0303" w:rsidR="0079081E" w:rsidRPr="00D72CB3" w:rsidRDefault="009C2B59" w:rsidP="009D736E">
      <w:pPr>
        <w:pStyle w:val="Heading2"/>
      </w:pPr>
      <w:bookmarkStart w:id="5" w:name="_Personalised_care"/>
      <w:bookmarkEnd w:id="5"/>
      <w:r>
        <w:t xml:space="preserve">5.2 </w:t>
      </w:r>
      <w:r w:rsidR="0079081E" w:rsidRPr="00D72CB3">
        <w:t xml:space="preserve">Personalised </w:t>
      </w:r>
      <w:r w:rsidR="0079081E">
        <w:t>c</w:t>
      </w:r>
      <w:r w:rsidR="0079081E" w:rsidRPr="00D72CB3">
        <w:t>are</w:t>
      </w:r>
    </w:p>
    <w:p w14:paraId="29B050A5" w14:textId="27D32A07" w:rsidR="00FB3EC9" w:rsidRDefault="00FB3EC9" w:rsidP="0034215D">
      <w:pPr>
        <w:pStyle w:val="BodyText"/>
      </w:pPr>
      <w:r>
        <w:t xml:space="preserve">PIFU in </w:t>
      </w:r>
      <w:r w:rsidR="00180B56">
        <w:t xml:space="preserve">spinal services </w:t>
      </w:r>
      <w:r>
        <w:t xml:space="preserve">offers the ability to </w:t>
      </w:r>
      <w:hyperlink r:id="rId48" w:history="1">
        <w:r w:rsidRPr="00437EAD">
          <w:rPr>
            <w:rStyle w:val="Hyperlink"/>
          </w:rPr>
          <w:t>p</w:t>
        </w:r>
        <w:r w:rsidR="00502DB8" w:rsidRPr="00437EAD">
          <w:rPr>
            <w:rStyle w:val="Hyperlink"/>
          </w:rPr>
          <w:t>ersonalise care</w:t>
        </w:r>
      </w:hyperlink>
      <w:r w:rsidR="00502DB8" w:rsidRPr="00502DB8">
        <w:t xml:space="preserve"> based on ‘what matters’ to people</w:t>
      </w:r>
      <w:r w:rsidR="003A0831">
        <w:t>,</w:t>
      </w:r>
      <w:r w:rsidR="00437EAD">
        <w:t xml:space="preserve"> giving flexibility around managing individual needs</w:t>
      </w:r>
      <w:r w:rsidR="00E5624C">
        <w:t>.</w:t>
      </w:r>
      <w:r w:rsidR="00627CC7">
        <w:t xml:space="preserve"> </w:t>
      </w:r>
      <w:r w:rsidR="00E5624C">
        <w:t>B</w:t>
      </w:r>
      <w:r>
        <w:t>y codesigning services with people with lived experience</w:t>
      </w:r>
      <w:r w:rsidR="00627CC7">
        <w:t>,</w:t>
      </w:r>
      <w:r>
        <w:t xml:space="preserve"> </w:t>
      </w:r>
      <w:r w:rsidR="00627CC7">
        <w:t xml:space="preserve">and all stakeholders involved in the PIFU pathway, </w:t>
      </w:r>
      <w:r>
        <w:t xml:space="preserve">the preferences, views and beliefs of </w:t>
      </w:r>
      <w:r w:rsidR="00627CC7">
        <w:t xml:space="preserve">everyone </w:t>
      </w:r>
      <w:r w:rsidR="00A4545B">
        <w:t>will</w:t>
      </w:r>
      <w:r w:rsidR="003A0831">
        <w:t xml:space="preserve"> </w:t>
      </w:r>
      <w:r>
        <w:t xml:space="preserve">be embedded in the </w:t>
      </w:r>
      <w:bookmarkStart w:id="6" w:name="_Hlk90044747"/>
      <w:r>
        <w:t>service</w:t>
      </w:r>
      <w:r w:rsidR="00502DB8" w:rsidRPr="00502DB8">
        <w:t xml:space="preserve">. </w:t>
      </w:r>
    </w:p>
    <w:bookmarkEnd w:id="6"/>
    <w:p w14:paraId="6860661A" w14:textId="103C12EE" w:rsidR="00217C68" w:rsidRDefault="00217C68" w:rsidP="00217C68">
      <w:pPr>
        <w:pStyle w:val="BodyText"/>
      </w:pPr>
      <w:r>
        <w:rPr>
          <w:rFonts w:cs="Arial"/>
        </w:rPr>
        <w:t>D</w:t>
      </w:r>
      <w:r w:rsidR="007F2278">
        <w:rPr>
          <w:rFonts w:cs="Arial"/>
        </w:rPr>
        <w:t xml:space="preserve">eciding who will benefit from being on a PIFU pathway, and who won’t, can be facilitated through </w:t>
      </w:r>
      <w:r w:rsidR="00200916" w:rsidRPr="29600284">
        <w:rPr>
          <w:rFonts w:cs="Arial"/>
        </w:rPr>
        <w:t xml:space="preserve">quality </w:t>
      </w:r>
      <w:hyperlink r:id="rId49">
        <w:r w:rsidR="00200916" w:rsidRPr="29600284">
          <w:rPr>
            <w:rStyle w:val="Hyperlink"/>
          </w:rPr>
          <w:t>shared decision making</w:t>
        </w:r>
      </w:hyperlink>
      <w:r w:rsidR="00200916">
        <w:t xml:space="preserve"> </w:t>
      </w:r>
      <w:r w:rsidR="00200916" w:rsidRPr="29600284">
        <w:rPr>
          <w:rFonts w:cs="Arial"/>
        </w:rPr>
        <w:t>conversations</w:t>
      </w:r>
      <w:r w:rsidR="007F2278">
        <w:rPr>
          <w:rFonts w:cs="Arial"/>
        </w:rPr>
        <w:t xml:space="preserve"> </w:t>
      </w:r>
      <w:r w:rsidR="00200916" w:rsidRPr="29600284">
        <w:rPr>
          <w:rFonts w:cs="Arial"/>
        </w:rPr>
        <w:t xml:space="preserve">with the use of in consultation </w:t>
      </w:r>
      <w:hyperlink r:id="rId50">
        <w:r w:rsidR="00200916" w:rsidRPr="29600284">
          <w:rPr>
            <w:rStyle w:val="Hyperlink"/>
            <w:rFonts w:cs="Arial"/>
          </w:rPr>
          <w:t>decision support aids</w:t>
        </w:r>
      </w:hyperlink>
      <w:r w:rsidR="00C770FF">
        <w:rPr>
          <w:rFonts w:cs="Arial"/>
        </w:rPr>
        <w:t>.</w:t>
      </w:r>
      <w:r w:rsidR="00200916" w:rsidRPr="29600284">
        <w:rPr>
          <w:rFonts w:cs="Arial"/>
        </w:rPr>
        <w:t xml:space="preserve"> </w:t>
      </w:r>
      <w:r w:rsidR="00C770FF">
        <w:rPr>
          <w:rFonts w:cs="Arial"/>
        </w:rPr>
        <w:t>P</w:t>
      </w:r>
      <w:r w:rsidR="003A0831">
        <w:rPr>
          <w:rFonts w:cs="Arial"/>
        </w:rPr>
        <w:t>eoples</w:t>
      </w:r>
      <w:r w:rsidR="00200916" w:rsidRPr="29600284">
        <w:rPr>
          <w:rFonts w:cs="Arial"/>
        </w:rPr>
        <w:t xml:space="preserve"> values, beliefs and preferences about the risks, benefits and any consequences of the different care management options can be </w:t>
      </w:r>
      <w:r w:rsidR="007F2278">
        <w:rPr>
          <w:rFonts w:cs="Arial"/>
        </w:rPr>
        <w:t xml:space="preserve">collaboratively </w:t>
      </w:r>
      <w:r w:rsidR="00200916" w:rsidRPr="29600284">
        <w:rPr>
          <w:rFonts w:cs="Arial"/>
        </w:rPr>
        <w:t>discussed and agreed</w:t>
      </w:r>
      <w:r w:rsidR="007F2278">
        <w:rPr>
          <w:rFonts w:cs="Arial"/>
        </w:rPr>
        <w:t>.</w:t>
      </w:r>
      <w:r w:rsidRPr="00217C68">
        <w:t xml:space="preserve"> </w:t>
      </w:r>
      <w:r w:rsidR="00BF1965">
        <w:t xml:space="preserve">Assessing and </w:t>
      </w:r>
      <w:hyperlink r:id="rId51" w:history="1">
        <w:r w:rsidR="00BF1965" w:rsidRPr="00BF1965">
          <w:rPr>
            <w:rStyle w:val="Hyperlink"/>
          </w:rPr>
          <w:t>measuring</w:t>
        </w:r>
      </w:hyperlink>
      <w:r w:rsidR="00BF1965">
        <w:t xml:space="preserve"> </w:t>
      </w:r>
      <w:r w:rsidR="00954EE3">
        <w:t xml:space="preserve">a person’s </w:t>
      </w:r>
      <w:r w:rsidR="00BF1965">
        <w:t xml:space="preserve">health </w:t>
      </w:r>
      <w:r w:rsidR="00954EE3">
        <w:t xml:space="preserve">confidence </w:t>
      </w:r>
      <w:r w:rsidR="00BF1965">
        <w:t>and</w:t>
      </w:r>
      <w:r w:rsidR="00954EE3">
        <w:t xml:space="preserve"> their </w:t>
      </w:r>
      <w:r w:rsidR="00954EE3">
        <w:lastRenderedPageBreak/>
        <w:t xml:space="preserve">ability to self-manage may </w:t>
      </w:r>
      <w:r w:rsidR="00BF1965">
        <w:t>support clinicians to</w:t>
      </w:r>
      <w:r w:rsidR="00954EE3">
        <w:t xml:space="preserve"> tailor </w:t>
      </w:r>
      <w:r w:rsidR="00BF1965">
        <w:t xml:space="preserve">the consultation and provide appropriate options. </w:t>
      </w:r>
    </w:p>
    <w:p w14:paraId="35B9C4FA" w14:textId="37B03596" w:rsidR="00200916" w:rsidRPr="00217C68" w:rsidRDefault="00200916" w:rsidP="00217C68">
      <w:pPr>
        <w:pStyle w:val="BodyText"/>
      </w:pPr>
      <w:r w:rsidRPr="29600284">
        <w:rPr>
          <w:rFonts w:cs="Arial"/>
        </w:rPr>
        <w:t xml:space="preserve">It is also important individuals understand the health information </w:t>
      </w:r>
      <w:r w:rsidR="00F90965">
        <w:rPr>
          <w:rFonts w:cs="Arial"/>
        </w:rPr>
        <w:t>given</w:t>
      </w:r>
      <w:r w:rsidR="003A0831">
        <w:rPr>
          <w:rFonts w:cs="Arial"/>
        </w:rPr>
        <w:t xml:space="preserve"> </w:t>
      </w:r>
      <w:r w:rsidR="007F2278">
        <w:rPr>
          <w:rFonts w:cs="Arial"/>
        </w:rPr>
        <w:t xml:space="preserve">and that </w:t>
      </w:r>
      <w:r w:rsidR="003A0831">
        <w:rPr>
          <w:rFonts w:cs="Arial"/>
        </w:rPr>
        <w:t xml:space="preserve">they </w:t>
      </w:r>
      <w:r w:rsidRPr="29600284">
        <w:rPr>
          <w:rFonts w:cs="Arial"/>
        </w:rPr>
        <w:t>have the option to decline PIFU if it does not meet their care needs</w:t>
      </w:r>
      <w:r w:rsidR="007F2278">
        <w:rPr>
          <w:rFonts w:cs="Arial"/>
        </w:rPr>
        <w:t>,</w:t>
      </w:r>
      <w:r w:rsidRPr="29600284">
        <w:rPr>
          <w:rFonts w:cs="Arial"/>
        </w:rPr>
        <w:t xml:space="preserve"> with reassurance that their decision will not affect their on-going care. </w:t>
      </w:r>
    </w:p>
    <w:p w14:paraId="32C682DD" w14:textId="77777777" w:rsidR="00200916" w:rsidRDefault="00200916" w:rsidP="00200916">
      <w:pPr>
        <w:spacing w:after="280" w:line="360" w:lineRule="auto"/>
        <w:rPr>
          <w:rFonts w:cs="Arial"/>
        </w:rPr>
      </w:pPr>
      <w:r>
        <w:rPr>
          <w:rFonts w:cs="Arial"/>
        </w:rPr>
        <w:t>The following tools and resources can support shared decision making engagement and health literacy:</w:t>
      </w:r>
    </w:p>
    <w:p w14:paraId="04971C2D" w14:textId="77777777" w:rsidR="00200916" w:rsidRDefault="003E0AC4" w:rsidP="00DF00E5">
      <w:pPr>
        <w:pStyle w:val="ListParagraph"/>
        <w:numPr>
          <w:ilvl w:val="0"/>
          <w:numId w:val="11"/>
        </w:numPr>
        <w:spacing w:after="280" w:line="360" w:lineRule="atLeast"/>
      </w:pPr>
      <w:hyperlink r:id="rId52">
        <w:r w:rsidR="00200916" w:rsidRPr="29600284">
          <w:rPr>
            <w:rStyle w:val="Hyperlink"/>
          </w:rPr>
          <w:t>NICE Shared decision making implementation guidance</w:t>
        </w:r>
      </w:hyperlink>
    </w:p>
    <w:p w14:paraId="34208D31" w14:textId="77777777" w:rsidR="00200916" w:rsidRDefault="003E0AC4" w:rsidP="00DF00E5">
      <w:pPr>
        <w:pStyle w:val="ListParagraph"/>
        <w:numPr>
          <w:ilvl w:val="0"/>
          <w:numId w:val="11"/>
        </w:numPr>
        <w:spacing w:after="280" w:line="360" w:lineRule="atLeast"/>
        <w:rPr>
          <w:rStyle w:val="Hyperlink"/>
        </w:rPr>
      </w:pPr>
      <w:hyperlink r:id="rId53" w:history="1">
        <w:r w:rsidR="00200916" w:rsidRPr="003F1DA4">
          <w:rPr>
            <w:rStyle w:val="Hyperlink"/>
          </w:rPr>
          <w:t>NICE Decision Aids: Osteoarthritis</w:t>
        </w:r>
      </w:hyperlink>
    </w:p>
    <w:p w14:paraId="5FD55608" w14:textId="77777777" w:rsidR="00200916" w:rsidRPr="005336D7" w:rsidRDefault="003E0AC4" w:rsidP="00DF00E5">
      <w:pPr>
        <w:pStyle w:val="ListParagraph"/>
        <w:numPr>
          <w:ilvl w:val="0"/>
          <w:numId w:val="11"/>
        </w:numPr>
        <w:spacing w:after="120"/>
      </w:pPr>
      <w:hyperlink r:id="rId54" w:history="1">
        <w:r w:rsidR="00200916" w:rsidRPr="005336D7">
          <w:rPr>
            <w:rStyle w:val="Hyperlink"/>
          </w:rPr>
          <w:t>Shared Decision Making: Summary Guide</w:t>
        </w:r>
      </w:hyperlink>
    </w:p>
    <w:p w14:paraId="16526AD1" w14:textId="0E85E393" w:rsidR="00200916" w:rsidRPr="003F1DA4" w:rsidRDefault="003E0AC4" w:rsidP="00DF00E5">
      <w:pPr>
        <w:pStyle w:val="ListParagraph"/>
        <w:numPr>
          <w:ilvl w:val="0"/>
          <w:numId w:val="11"/>
        </w:numPr>
        <w:spacing w:after="280" w:line="360" w:lineRule="atLeast"/>
        <w:rPr>
          <w:rStyle w:val="Hyperlink"/>
        </w:rPr>
      </w:pPr>
      <w:hyperlink r:id="rId55" w:history="1">
        <w:r w:rsidR="00200916" w:rsidRPr="003F1DA4">
          <w:rPr>
            <w:rStyle w:val="Hyperlink"/>
          </w:rPr>
          <w:t>General Medical Council: Decision making and consent</w:t>
        </w:r>
      </w:hyperlink>
    </w:p>
    <w:p w14:paraId="72D89BB4" w14:textId="77777777" w:rsidR="00200916" w:rsidRPr="003F1DA4" w:rsidRDefault="003E0AC4" w:rsidP="00DF00E5">
      <w:pPr>
        <w:pStyle w:val="ListParagraph"/>
        <w:numPr>
          <w:ilvl w:val="0"/>
          <w:numId w:val="11"/>
        </w:numPr>
        <w:spacing w:after="280" w:line="360" w:lineRule="atLeast"/>
        <w:rPr>
          <w:rStyle w:val="Hyperlink"/>
        </w:rPr>
      </w:pPr>
      <w:hyperlink r:id="rId56" w:history="1">
        <w:r w:rsidR="00200916" w:rsidRPr="003F1DA4">
          <w:rPr>
            <w:rStyle w:val="Hyperlink"/>
          </w:rPr>
          <w:t>VersusArthritis, Primary Care Centre Versus Arthritis (Keele University) and NHS England MSK Decision Support Tools</w:t>
        </w:r>
      </w:hyperlink>
    </w:p>
    <w:p w14:paraId="7ADA490A" w14:textId="18F2FF86" w:rsidR="00200916" w:rsidRPr="00437417" w:rsidRDefault="00437417" w:rsidP="00DF00E5">
      <w:pPr>
        <w:pStyle w:val="ListParagraph"/>
        <w:numPr>
          <w:ilvl w:val="0"/>
          <w:numId w:val="11"/>
        </w:numPr>
        <w:spacing w:after="280" w:line="360" w:lineRule="atLeast"/>
        <w:rPr>
          <w:rStyle w:val="Hyperlink"/>
        </w:rPr>
      </w:pPr>
      <w:r>
        <w:fldChar w:fldCharType="begin"/>
      </w:r>
      <w:r>
        <w:instrText xml:space="preserve"> HYPERLINK "https://www.england.nhs.uk/coronavirus/publication/good-communication-with-patients/" </w:instrText>
      </w:r>
      <w:r>
        <w:fldChar w:fldCharType="separate"/>
      </w:r>
      <w:r w:rsidR="00200916" w:rsidRPr="00437417">
        <w:rPr>
          <w:rStyle w:val="Hyperlink"/>
        </w:rPr>
        <w:t>NHS principles of good communication</w:t>
      </w:r>
    </w:p>
    <w:p w14:paraId="23310031" w14:textId="30D86EC0" w:rsidR="00200916" w:rsidRPr="0074129F" w:rsidRDefault="00437417" w:rsidP="00DF00E5">
      <w:pPr>
        <w:pStyle w:val="ListParagraph"/>
        <w:numPr>
          <w:ilvl w:val="0"/>
          <w:numId w:val="11"/>
        </w:numPr>
        <w:spacing w:after="120"/>
        <w:rPr>
          <w:rStyle w:val="Hyperlink"/>
          <w:lang w:val="en-US"/>
        </w:rPr>
      </w:pPr>
      <w:r>
        <w:fldChar w:fldCharType="end"/>
      </w:r>
      <w:hyperlink r:id="rId57" w:history="1">
        <w:r w:rsidR="00200916" w:rsidRPr="0074129F">
          <w:rPr>
            <w:rStyle w:val="Hyperlink"/>
            <w:lang w:val="en-US"/>
          </w:rPr>
          <w:t>A three-talk model for shared decision making: multistage consultation process</w:t>
        </w:r>
      </w:hyperlink>
      <w:r w:rsidR="00200916" w:rsidRPr="0074129F">
        <w:rPr>
          <w:rStyle w:val="Hyperlink"/>
          <w:lang w:val="en-US"/>
        </w:rPr>
        <w:t xml:space="preserve"> </w:t>
      </w:r>
    </w:p>
    <w:p w14:paraId="29E11F82" w14:textId="64A64DB6" w:rsidR="00200916" w:rsidRPr="0074129F" w:rsidRDefault="003E0AC4" w:rsidP="00DF00E5">
      <w:pPr>
        <w:pStyle w:val="ListParagraph"/>
        <w:numPr>
          <w:ilvl w:val="0"/>
          <w:numId w:val="11"/>
        </w:numPr>
        <w:spacing w:after="120"/>
        <w:rPr>
          <w:color w:val="auto"/>
          <w:lang w:val="en-US"/>
        </w:rPr>
      </w:pPr>
      <w:hyperlink r:id="rId58" w:history="1">
        <w:r w:rsidR="00200916" w:rsidRPr="0074129F">
          <w:rPr>
            <w:rStyle w:val="Hyperlink"/>
            <w:lang w:val="en-US"/>
          </w:rPr>
          <w:t>Choosing Wisely UK: BRAN</w:t>
        </w:r>
        <w:r w:rsidR="005C7BF0">
          <w:rPr>
            <w:rStyle w:val="Hyperlink"/>
            <w:lang w:val="en-US"/>
          </w:rPr>
          <w:t xml:space="preserve"> </w:t>
        </w:r>
        <w:r w:rsidR="00200916" w:rsidRPr="0074129F">
          <w:rPr>
            <w:rStyle w:val="Hyperlink"/>
            <w:lang w:val="en-US"/>
          </w:rPr>
          <w:t>- Make the most of your appointment</w:t>
        </w:r>
      </w:hyperlink>
    </w:p>
    <w:p w14:paraId="3C82918C" w14:textId="77777777" w:rsidR="00200916" w:rsidRPr="0074129F" w:rsidRDefault="003E0AC4" w:rsidP="00DF00E5">
      <w:pPr>
        <w:pStyle w:val="ListParagraph"/>
        <w:numPr>
          <w:ilvl w:val="0"/>
          <w:numId w:val="11"/>
        </w:numPr>
        <w:spacing w:after="216"/>
        <w:rPr>
          <w:color w:val="auto"/>
        </w:rPr>
      </w:pPr>
      <w:hyperlink r:id="rId59" w:history="1">
        <w:r w:rsidR="00200916" w:rsidRPr="001B1717">
          <w:rPr>
            <w:rStyle w:val="Hyperlink"/>
          </w:rPr>
          <w:t>Personalised Care Institute Training on Shared Decision Making</w:t>
        </w:r>
      </w:hyperlink>
    </w:p>
    <w:p w14:paraId="78168119" w14:textId="77777777" w:rsidR="00200916" w:rsidRPr="006068C8" w:rsidRDefault="003E0AC4" w:rsidP="00DF00E5">
      <w:pPr>
        <w:pStyle w:val="ListParagraph"/>
        <w:numPr>
          <w:ilvl w:val="0"/>
          <w:numId w:val="11"/>
        </w:numPr>
        <w:spacing w:after="216"/>
        <w:rPr>
          <w:rStyle w:val="Hyperlink"/>
          <w:color w:val="auto"/>
          <w:u w:val="none"/>
        </w:rPr>
      </w:pPr>
      <w:hyperlink r:id="rId60" w:history="1">
        <w:r w:rsidR="00200916" w:rsidRPr="00C81843">
          <w:rPr>
            <w:rStyle w:val="Hyperlink"/>
          </w:rPr>
          <w:t>Health Education England Shared Decision Making e Learning Programme</w:t>
        </w:r>
      </w:hyperlink>
    </w:p>
    <w:p w14:paraId="126382BD" w14:textId="77777777" w:rsidR="00200916" w:rsidRDefault="003E0AC4" w:rsidP="00DF00E5">
      <w:pPr>
        <w:pStyle w:val="ListParagraph"/>
        <w:numPr>
          <w:ilvl w:val="0"/>
          <w:numId w:val="11"/>
        </w:numPr>
        <w:spacing w:after="216"/>
        <w:rPr>
          <w:color w:val="auto"/>
        </w:rPr>
      </w:pPr>
      <w:hyperlink r:id="rId61" w:history="1">
        <w:r w:rsidR="00200916" w:rsidRPr="006068C8">
          <w:rPr>
            <w:rStyle w:val="Hyperlink"/>
          </w:rPr>
          <w:t>Ask Me 3: Good Questions for Your Good Health</w:t>
        </w:r>
      </w:hyperlink>
    </w:p>
    <w:p w14:paraId="0E9B3A72" w14:textId="77777777" w:rsidR="00200916" w:rsidRDefault="003E0AC4" w:rsidP="00DF00E5">
      <w:pPr>
        <w:pStyle w:val="ListParagraph"/>
        <w:numPr>
          <w:ilvl w:val="0"/>
          <w:numId w:val="11"/>
        </w:numPr>
        <w:spacing w:after="216"/>
        <w:rPr>
          <w:color w:val="auto"/>
        </w:rPr>
      </w:pPr>
      <w:hyperlink r:id="rId62" w:history="1">
        <w:r w:rsidR="00200916" w:rsidRPr="006068C8">
          <w:rPr>
            <w:rStyle w:val="Hyperlink"/>
          </w:rPr>
          <w:t>Chunk and check</w:t>
        </w:r>
      </w:hyperlink>
    </w:p>
    <w:p w14:paraId="741DDA36" w14:textId="77777777" w:rsidR="00200916" w:rsidRPr="0074129F" w:rsidRDefault="003E0AC4" w:rsidP="00DF00E5">
      <w:pPr>
        <w:pStyle w:val="ListParagraph"/>
        <w:numPr>
          <w:ilvl w:val="0"/>
          <w:numId w:val="11"/>
        </w:numPr>
        <w:spacing w:after="216"/>
        <w:rPr>
          <w:color w:val="auto"/>
        </w:rPr>
      </w:pPr>
      <w:hyperlink r:id="rId63" w:history="1">
        <w:r w:rsidR="00200916" w:rsidRPr="006068C8">
          <w:rPr>
            <w:rStyle w:val="Hyperlink"/>
          </w:rPr>
          <w:t>Assessment of the readability of materials</w:t>
        </w:r>
      </w:hyperlink>
    </w:p>
    <w:p w14:paraId="68117C89" w14:textId="0A2B5328" w:rsidR="00200916" w:rsidRDefault="00200916" w:rsidP="00AA791B">
      <w:pPr>
        <w:spacing w:after="280" w:line="360" w:lineRule="auto"/>
        <w:ind w:left="720"/>
        <w:contextualSpacing/>
      </w:pPr>
    </w:p>
    <w:p w14:paraId="33123CD8" w14:textId="74373275" w:rsidR="00200916" w:rsidRPr="00743B02" w:rsidRDefault="009D0A42" w:rsidP="00AA791B">
      <w:pPr>
        <w:spacing w:after="280" w:line="360" w:lineRule="auto"/>
        <w:contextualSpacing/>
      </w:pPr>
      <w:r>
        <w:t>Good practice includes c</w:t>
      </w:r>
      <w:r w:rsidR="00200916">
        <w:t>onfirm</w:t>
      </w:r>
      <w:r>
        <w:t xml:space="preserve">ing to </w:t>
      </w:r>
      <w:r w:rsidR="00200916">
        <w:t xml:space="preserve">the </w:t>
      </w:r>
      <w:r w:rsidR="003A0831">
        <w:t>individual</w:t>
      </w:r>
      <w:r>
        <w:t xml:space="preserve"> that they</w:t>
      </w:r>
      <w:r w:rsidR="00200916">
        <w:t xml:space="preserve"> will receive a </w:t>
      </w:r>
      <w:hyperlink r:id="rId64">
        <w:r w:rsidR="00200916" w:rsidRPr="29600284">
          <w:rPr>
            <w:rStyle w:val="Hyperlink"/>
          </w:rPr>
          <w:t>letter</w:t>
        </w:r>
      </w:hyperlink>
      <w:r w:rsidR="00200916">
        <w:t xml:space="preserve"> about being </w:t>
      </w:r>
      <w:r w:rsidR="003A0831">
        <w:t xml:space="preserve">transferred </w:t>
      </w:r>
      <w:r w:rsidR="00200916">
        <w:t xml:space="preserve">to PIFU </w:t>
      </w:r>
      <w:r>
        <w:t>(</w:t>
      </w:r>
      <w:r w:rsidR="00200916">
        <w:t xml:space="preserve">to include a summary of what is involved in the process, the decision that has been made </w:t>
      </w:r>
      <w:r>
        <w:t xml:space="preserve">and </w:t>
      </w:r>
      <w:r w:rsidR="00200916">
        <w:t>the associated benefits and harms</w:t>
      </w:r>
      <w:r>
        <w:t xml:space="preserve">), </w:t>
      </w:r>
      <w:r w:rsidR="00200916">
        <w:t>with a copy being sent to their GP</w:t>
      </w:r>
      <w:r>
        <w:t>.</w:t>
      </w:r>
      <w:r w:rsidR="007F2278">
        <w:t xml:space="preserve"> </w:t>
      </w:r>
    </w:p>
    <w:p w14:paraId="5FCF869F" w14:textId="1A321842" w:rsidR="0079081E" w:rsidRDefault="009C2B59" w:rsidP="009D736E">
      <w:pPr>
        <w:pStyle w:val="Heading2"/>
      </w:pPr>
      <w:r>
        <w:t xml:space="preserve">5.3 </w:t>
      </w:r>
      <w:r w:rsidR="00C50951">
        <w:t>Specialty specific r</w:t>
      </w:r>
      <w:r w:rsidR="0079081E" w:rsidRPr="00073DBE">
        <w:t>isks</w:t>
      </w:r>
      <w:r w:rsidR="00C50951">
        <w:t xml:space="preserve"> when implementing PIFU in </w:t>
      </w:r>
      <w:r w:rsidR="00180B56">
        <w:t>spinal services</w:t>
      </w:r>
    </w:p>
    <w:p w14:paraId="35C60758" w14:textId="4C6DF3FC" w:rsidR="008E2A61" w:rsidRDefault="008E2A61" w:rsidP="008E2A61">
      <w:pPr>
        <w:spacing w:after="280" w:line="360" w:lineRule="atLeast"/>
        <w:rPr>
          <w:rFonts w:cs="Arial"/>
          <w:bCs/>
          <w:color w:val="auto"/>
        </w:rPr>
      </w:pPr>
      <w:r w:rsidRPr="00DC3417">
        <w:rPr>
          <w:rFonts w:cs="Arial"/>
        </w:rPr>
        <w:t xml:space="preserve">PIFU must be implemented carefully as there is a risk that </w:t>
      </w:r>
      <w:r w:rsidR="003A0831">
        <w:rPr>
          <w:rFonts w:cs="Arial"/>
        </w:rPr>
        <w:t>people could</w:t>
      </w:r>
      <w:r w:rsidRPr="00DC3417">
        <w:rPr>
          <w:rFonts w:cs="Arial"/>
        </w:rPr>
        <w:t xml:space="preserve"> become ‘lost’ in the system. </w:t>
      </w:r>
      <w:hyperlink r:id="rId65" w:history="1">
        <w:r w:rsidRPr="00DC3417">
          <w:rPr>
            <w:rFonts w:cs="Arial"/>
            <w:bCs/>
            <w:color w:val="0000FF"/>
            <w:u w:val="single"/>
          </w:rPr>
          <w:t>Ensuring high quality of care when using PIFU</w:t>
        </w:r>
      </w:hyperlink>
      <w:r w:rsidR="005C7BF0">
        <w:rPr>
          <w:rFonts w:cs="Arial"/>
          <w:bCs/>
          <w:color w:val="0000FF"/>
          <w:u w:val="single"/>
        </w:rPr>
        <w:t xml:space="preserve"> </w:t>
      </w:r>
      <w:r>
        <w:rPr>
          <w:rFonts w:cs="Arial"/>
          <w:bCs/>
          <w:color w:val="auto"/>
        </w:rPr>
        <w:t>provides detailed information around mitigating risks when using PIFU.</w:t>
      </w:r>
    </w:p>
    <w:p w14:paraId="0DE58ED4" w14:textId="228E0B34" w:rsidR="008E2A61" w:rsidRDefault="00D64F8A" w:rsidP="008E2A61">
      <w:pPr>
        <w:pStyle w:val="BodyText"/>
      </w:pPr>
      <w:r>
        <w:t xml:space="preserve">Some </w:t>
      </w:r>
      <w:r w:rsidR="000A2D57">
        <w:t xml:space="preserve">additional </w:t>
      </w:r>
      <w:r w:rsidR="008E2A61">
        <w:t xml:space="preserve">risks </w:t>
      </w:r>
      <w:r w:rsidR="009C559A">
        <w:t>for spinal services are</w:t>
      </w:r>
      <w:r w:rsidR="008E2A61">
        <w:t>:</w:t>
      </w:r>
    </w:p>
    <w:tbl>
      <w:tblPr>
        <w:tblStyle w:val="NHSTableDarkBlue"/>
        <w:tblW w:w="1091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967"/>
        <w:gridCol w:w="5948"/>
      </w:tblGrid>
      <w:tr w:rsidR="00650030" w:rsidRPr="00650030" w14:paraId="3EF09EF3" w14:textId="77777777" w:rsidTr="00F06DA5">
        <w:trPr>
          <w:cnfStyle w:val="100000000000" w:firstRow="1" w:lastRow="0" w:firstColumn="0" w:lastColumn="0" w:oddVBand="0" w:evenVBand="0" w:oddHBand="0" w:evenHBand="0" w:firstRowFirstColumn="0" w:firstRowLastColumn="0" w:lastRowFirstColumn="0" w:lastRowLastColumn="0"/>
        </w:trPr>
        <w:tc>
          <w:tcPr>
            <w:tcW w:w="4967"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10CE16BA" w14:textId="77777777" w:rsidR="00650030" w:rsidRPr="00650030" w:rsidRDefault="00650030" w:rsidP="00650030">
            <w:pPr>
              <w:jc w:val="center"/>
              <w:rPr>
                <w:rFonts w:eastAsia="Calibri" w:cs="Arial"/>
                <w:sz w:val="20"/>
                <w:szCs w:val="20"/>
              </w:rPr>
            </w:pPr>
            <w:r w:rsidRPr="00650030">
              <w:rPr>
                <w:rFonts w:eastAsia="Calibri" w:cs="Arial"/>
                <w:sz w:val="20"/>
                <w:szCs w:val="20"/>
              </w:rPr>
              <w:t>Risk</w:t>
            </w:r>
          </w:p>
        </w:tc>
        <w:tc>
          <w:tcPr>
            <w:tcW w:w="5948"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4D4A8582" w14:textId="77777777" w:rsidR="00650030" w:rsidRPr="00650030" w:rsidRDefault="00650030" w:rsidP="00650030">
            <w:pPr>
              <w:jc w:val="center"/>
              <w:rPr>
                <w:rFonts w:eastAsia="Calibri" w:cs="Arial"/>
                <w:sz w:val="20"/>
                <w:szCs w:val="20"/>
              </w:rPr>
            </w:pPr>
            <w:r w:rsidRPr="00650030">
              <w:rPr>
                <w:rFonts w:eastAsia="Calibri" w:cs="Arial"/>
                <w:sz w:val="20"/>
                <w:szCs w:val="20"/>
              </w:rPr>
              <w:t>Proposed mitigation</w:t>
            </w:r>
          </w:p>
        </w:tc>
      </w:tr>
      <w:tr w:rsidR="00650030" w:rsidRPr="00650030" w14:paraId="62F1B888" w14:textId="77777777" w:rsidTr="00F06DA5">
        <w:trPr>
          <w:cnfStyle w:val="000000100000" w:firstRow="0" w:lastRow="0" w:firstColumn="0" w:lastColumn="0" w:oddVBand="0" w:evenVBand="0" w:oddHBand="1" w:evenHBand="0" w:firstRowFirstColumn="0" w:firstRowLastColumn="0" w:lastRowFirstColumn="0" w:lastRowLastColumn="0"/>
        </w:trPr>
        <w:tc>
          <w:tcPr>
            <w:tcW w:w="4967" w:type="dxa"/>
            <w:tcBorders>
              <w:top w:val="single" w:sz="4" w:space="0" w:color="auto"/>
              <w:left w:val="single" w:sz="4" w:space="0" w:color="auto"/>
              <w:bottom w:val="single" w:sz="4" w:space="0" w:color="auto"/>
              <w:right w:val="single" w:sz="4" w:space="0" w:color="auto"/>
            </w:tcBorders>
          </w:tcPr>
          <w:p w14:paraId="4DF85EA4" w14:textId="36DAE04C" w:rsidR="00650030" w:rsidRPr="00650030" w:rsidRDefault="00FB7680" w:rsidP="00650030">
            <w:pPr>
              <w:rPr>
                <w:rFonts w:eastAsia="Arial" w:cs="Arial"/>
                <w:bCs/>
                <w:color w:val="000000"/>
                <w:sz w:val="20"/>
                <w:szCs w:val="20"/>
                <w:lang w:eastAsia="en-GB"/>
              </w:rPr>
            </w:pPr>
            <w:r>
              <w:rPr>
                <w:rFonts w:eastAsia="Arial" w:cs="Arial"/>
                <w:bCs/>
                <w:color w:val="000000"/>
                <w:sz w:val="20"/>
                <w:szCs w:val="20"/>
                <w:lang w:eastAsia="en-GB"/>
              </w:rPr>
              <w:t xml:space="preserve">There is the potential for </w:t>
            </w:r>
            <w:r w:rsidR="00650030" w:rsidRPr="00650030">
              <w:rPr>
                <w:rFonts w:eastAsia="Arial" w:cs="Arial"/>
                <w:bCs/>
                <w:color w:val="000000"/>
                <w:sz w:val="20"/>
                <w:szCs w:val="20"/>
                <w:lang w:eastAsia="en-GB"/>
              </w:rPr>
              <w:t>inappropriate</w:t>
            </w:r>
            <w:r>
              <w:rPr>
                <w:rFonts w:eastAsia="Arial" w:cs="Arial"/>
                <w:bCs/>
                <w:color w:val="000000"/>
                <w:sz w:val="20"/>
                <w:szCs w:val="20"/>
                <w:lang w:eastAsia="en-GB"/>
              </w:rPr>
              <w:t xml:space="preserve"> use of PIFU with some people with non-spinal conditions or </w:t>
            </w:r>
            <w:r w:rsidRPr="00FB7680">
              <w:rPr>
                <w:rFonts w:eastAsia="Arial" w:cs="Arial"/>
                <w:bCs/>
                <w:color w:val="000000"/>
                <w:sz w:val="20"/>
                <w:szCs w:val="20"/>
                <w:lang w:eastAsia="en-GB"/>
              </w:rPr>
              <w:t xml:space="preserve">spinal conditions unrelated to </w:t>
            </w:r>
            <w:r>
              <w:rPr>
                <w:rFonts w:eastAsia="Arial" w:cs="Arial"/>
                <w:bCs/>
                <w:color w:val="000000"/>
                <w:sz w:val="20"/>
                <w:szCs w:val="20"/>
                <w:lang w:eastAsia="en-GB"/>
              </w:rPr>
              <w:t xml:space="preserve">the </w:t>
            </w:r>
            <w:r w:rsidRPr="00FB7680">
              <w:rPr>
                <w:rFonts w:eastAsia="Arial" w:cs="Arial"/>
                <w:bCs/>
                <w:color w:val="000000"/>
                <w:sz w:val="20"/>
                <w:szCs w:val="20"/>
                <w:lang w:eastAsia="en-GB"/>
              </w:rPr>
              <w:t>original condition</w:t>
            </w:r>
            <w:r>
              <w:rPr>
                <w:rFonts w:eastAsia="Arial" w:cs="Arial"/>
                <w:bCs/>
                <w:color w:val="000000"/>
                <w:sz w:val="20"/>
                <w:szCs w:val="20"/>
                <w:lang w:eastAsia="en-GB"/>
              </w:rPr>
              <w:t xml:space="preserve"> making </w:t>
            </w:r>
            <w:r>
              <w:rPr>
                <w:rFonts w:eastAsia="Arial" w:cs="Arial"/>
                <w:bCs/>
                <w:color w:val="000000"/>
                <w:sz w:val="20"/>
                <w:szCs w:val="20"/>
                <w:lang w:eastAsia="en-GB"/>
              </w:rPr>
              <w:lastRenderedPageBreak/>
              <w:t xml:space="preserve">contact </w:t>
            </w:r>
            <w:r w:rsidR="00650030" w:rsidRPr="00650030">
              <w:rPr>
                <w:rFonts w:eastAsia="Arial" w:cs="Arial"/>
                <w:bCs/>
                <w:color w:val="000000"/>
                <w:sz w:val="20"/>
                <w:szCs w:val="20"/>
                <w:lang w:eastAsia="en-GB"/>
              </w:rPr>
              <w:t xml:space="preserve">resulting in reduced capacity for those with greater clinical need and increased pressure on clinics and staff </w:t>
            </w:r>
          </w:p>
          <w:p w14:paraId="4C538734" w14:textId="77777777" w:rsidR="00650030" w:rsidRPr="00650030" w:rsidRDefault="00650030" w:rsidP="00650030">
            <w:pPr>
              <w:rPr>
                <w:rFonts w:eastAsia="Arial" w:cs="Arial"/>
                <w:bCs/>
                <w:color w:val="000000"/>
                <w:sz w:val="20"/>
                <w:szCs w:val="20"/>
                <w:lang w:eastAsia="en-GB"/>
              </w:rPr>
            </w:pPr>
          </w:p>
          <w:p w14:paraId="3B76B6A0" w14:textId="77777777" w:rsidR="00650030" w:rsidRPr="00650030" w:rsidRDefault="00650030" w:rsidP="00650030">
            <w:pPr>
              <w:rPr>
                <w:rFonts w:eastAsia="Arial" w:cs="Arial"/>
                <w:bCs/>
                <w:color w:val="000000"/>
                <w:sz w:val="20"/>
                <w:szCs w:val="20"/>
                <w:lang w:eastAsia="en-GB"/>
              </w:rPr>
            </w:pPr>
          </w:p>
        </w:tc>
        <w:tc>
          <w:tcPr>
            <w:tcW w:w="5948" w:type="dxa"/>
            <w:tcBorders>
              <w:top w:val="single" w:sz="4" w:space="0" w:color="auto"/>
              <w:left w:val="single" w:sz="4" w:space="0" w:color="auto"/>
              <w:bottom w:val="single" w:sz="4" w:space="0" w:color="auto"/>
              <w:right w:val="single" w:sz="4" w:space="0" w:color="auto"/>
            </w:tcBorders>
          </w:tcPr>
          <w:p w14:paraId="5448DEB5" w14:textId="2D100973" w:rsidR="00650030" w:rsidRPr="00650030" w:rsidRDefault="00650030" w:rsidP="00650030">
            <w:pPr>
              <w:rPr>
                <w:rFonts w:eastAsia="Calibri" w:cs="Arial"/>
                <w:bCs/>
                <w:sz w:val="20"/>
                <w:szCs w:val="20"/>
              </w:rPr>
            </w:pPr>
            <w:r w:rsidRPr="00650030">
              <w:rPr>
                <w:rFonts w:eastAsia="Calibri" w:cs="Arial"/>
                <w:bCs/>
                <w:sz w:val="20"/>
                <w:szCs w:val="20"/>
              </w:rPr>
              <w:lastRenderedPageBreak/>
              <w:t xml:space="preserve">Careful selection for PIFU </w:t>
            </w:r>
          </w:p>
          <w:p w14:paraId="0A94A3A5" w14:textId="77777777" w:rsidR="00650030" w:rsidRPr="00650030" w:rsidRDefault="00650030" w:rsidP="00650030">
            <w:pPr>
              <w:rPr>
                <w:rFonts w:eastAsia="Calibri" w:cs="Arial"/>
                <w:bCs/>
                <w:sz w:val="20"/>
                <w:szCs w:val="20"/>
              </w:rPr>
            </w:pPr>
          </w:p>
          <w:p w14:paraId="035694E9" w14:textId="4A35E0D1" w:rsidR="00650030" w:rsidRDefault="00650030" w:rsidP="00650030">
            <w:pPr>
              <w:rPr>
                <w:rFonts w:eastAsia="Calibri" w:cs="Arial"/>
                <w:bCs/>
                <w:sz w:val="20"/>
                <w:szCs w:val="20"/>
              </w:rPr>
            </w:pPr>
            <w:r w:rsidRPr="00650030">
              <w:rPr>
                <w:rFonts w:eastAsia="Calibri" w:cs="Arial"/>
                <w:bCs/>
                <w:sz w:val="20"/>
                <w:szCs w:val="20"/>
              </w:rPr>
              <w:lastRenderedPageBreak/>
              <w:t xml:space="preserve">Having good quality </w:t>
            </w:r>
            <w:hyperlink r:id="rId66" w:history="1">
              <w:r w:rsidRPr="00650030">
                <w:rPr>
                  <w:rFonts w:eastAsia="Calibri" w:cs="Arial"/>
                  <w:bCs/>
                  <w:color w:val="0563C1"/>
                  <w:sz w:val="20"/>
                  <w:szCs w:val="20"/>
                  <w:u w:val="single"/>
                </w:rPr>
                <w:t>shared decision making</w:t>
              </w:r>
            </w:hyperlink>
            <w:r w:rsidRPr="00650030">
              <w:rPr>
                <w:rFonts w:eastAsia="Calibri" w:cs="Arial"/>
                <w:bCs/>
                <w:sz w:val="20"/>
                <w:szCs w:val="20"/>
              </w:rPr>
              <w:t xml:space="preserve"> conversations with the use of in consultation decision support aids embedded in practice</w:t>
            </w:r>
          </w:p>
          <w:p w14:paraId="0FFE8613" w14:textId="309E9734" w:rsidR="00D85F82" w:rsidRDefault="00D85F82" w:rsidP="00650030">
            <w:pPr>
              <w:rPr>
                <w:rFonts w:eastAsia="Calibri" w:cs="Arial"/>
                <w:bCs/>
                <w:sz w:val="20"/>
                <w:szCs w:val="20"/>
              </w:rPr>
            </w:pPr>
          </w:p>
          <w:p w14:paraId="4F1B6D12" w14:textId="6EDFBF3D" w:rsidR="00D85F82" w:rsidRPr="00650030" w:rsidRDefault="00D85F82" w:rsidP="00650030">
            <w:pPr>
              <w:rPr>
                <w:rFonts w:eastAsia="Calibri" w:cs="Arial"/>
                <w:bCs/>
                <w:sz w:val="20"/>
                <w:szCs w:val="20"/>
              </w:rPr>
            </w:pPr>
            <w:r w:rsidRPr="00D85F82">
              <w:rPr>
                <w:rFonts w:eastAsia="Calibri" w:cs="Arial"/>
                <w:bCs/>
                <w:sz w:val="20"/>
                <w:szCs w:val="20"/>
              </w:rPr>
              <w:t>Co-</w:t>
            </w:r>
            <w:r>
              <w:rPr>
                <w:rFonts w:eastAsia="Calibri" w:cs="Arial"/>
                <w:bCs/>
                <w:sz w:val="20"/>
                <w:szCs w:val="20"/>
              </w:rPr>
              <w:t>designing</w:t>
            </w:r>
            <w:r w:rsidRPr="00D85F82">
              <w:rPr>
                <w:rFonts w:eastAsia="Calibri" w:cs="Arial"/>
                <w:bCs/>
                <w:sz w:val="20"/>
                <w:szCs w:val="20"/>
              </w:rPr>
              <w:t xml:space="preserve"> the service with people with lived experience</w:t>
            </w:r>
            <w:r>
              <w:rPr>
                <w:rFonts w:eastAsia="Calibri" w:cs="Arial"/>
                <w:bCs/>
                <w:sz w:val="20"/>
                <w:szCs w:val="20"/>
              </w:rPr>
              <w:t xml:space="preserve"> so</w:t>
            </w:r>
          </w:p>
          <w:p w14:paraId="2B9B6951" w14:textId="77777777" w:rsidR="00650030" w:rsidRPr="00650030" w:rsidRDefault="00650030" w:rsidP="00650030">
            <w:pPr>
              <w:rPr>
                <w:rFonts w:eastAsia="Calibri" w:cs="Times New Roman"/>
              </w:rPr>
            </w:pPr>
          </w:p>
          <w:p w14:paraId="04240486" w14:textId="12BE4198" w:rsidR="00650030" w:rsidRPr="00650030" w:rsidRDefault="00D85F82" w:rsidP="00650030">
            <w:pPr>
              <w:rPr>
                <w:rFonts w:eastAsia="Calibri" w:cs="Arial"/>
                <w:bCs/>
                <w:sz w:val="20"/>
                <w:szCs w:val="20"/>
              </w:rPr>
            </w:pPr>
            <w:r>
              <w:rPr>
                <w:rFonts w:eastAsia="Calibri" w:cs="Arial"/>
                <w:bCs/>
                <w:sz w:val="20"/>
                <w:szCs w:val="20"/>
              </w:rPr>
              <w:t xml:space="preserve">Co-producing </w:t>
            </w:r>
            <w:r w:rsidR="00650030" w:rsidRPr="00650030">
              <w:rPr>
                <w:rFonts w:eastAsia="Calibri" w:cs="Arial"/>
                <w:bCs/>
                <w:sz w:val="20"/>
                <w:szCs w:val="20"/>
              </w:rPr>
              <w:t xml:space="preserve">good </w:t>
            </w:r>
            <w:r w:rsidR="00650030" w:rsidRPr="0065432D">
              <w:rPr>
                <w:rFonts w:eastAsia="Calibri" w:cs="Arial"/>
                <w:bCs/>
                <w:sz w:val="20"/>
                <w:szCs w:val="20"/>
              </w:rPr>
              <w:t>patient</w:t>
            </w:r>
            <w:r w:rsidR="00650030" w:rsidRPr="00650030">
              <w:rPr>
                <w:rFonts w:eastAsia="Calibri" w:cs="Arial"/>
                <w:bCs/>
                <w:sz w:val="20"/>
                <w:szCs w:val="20"/>
              </w:rPr>
              <w:t xml:space="preserve"> education and tailored information about their condition</w:t>
            </w:r>
            <w:r w:rsidR="00A647D2">
              <w:rPr>
                <w:rFonts w:eastAsia="Calibri" w:cs="Arial"/>
                <w:bCs/>
                <w:sz w:val="20"/>
                <w:szCs w:val="20"/>
              </w:rPr>
              <w:t xml:space="preserve"> and</w:t>
            </w:r>
            <w:r>
              <w:rPr>
                <w:rFonts w:eastAsia="Calibri" w:cs="Arial"/>
                <w:bCs/>
                <w:sz w:val="20"/>
                <w:szCs w:val="20"/>
              </w:rPr>
              <w:t xml:space="preserve"> </w:t>
            </w:r>
            <w:r w:rsidR="00650030" w:rsidRPr="00650030">
              <w:rPr>
                <w:rFonts w:eastAsia="Calibri" w:cs="Arial"/>
                <w:bCs/>
                <w:sz w:val="20"/>
                <w:szCs w:val="20"/>
              </w:rPr>
              <w:t>relevant self- management strategies</w:t>
            </w:r>
            <w:r>
              <w:rPr>
                <w:rFonts w:eastAsia="Calibri" w:cs="Arial"/>
                <w:bCs/>
                <w:sz w:val="20"/>
                <w:szCs w:val="20"/>
              </w:rPr>
              <w:t xml:space="preserve"> a</w:t>
            </w:r>
            <w:r w:rsidR="00A647D2">
              <w:rPr>
                <w:rFonts w:eastAsia="Calibri" w:cs="Arial"/>
                <w:bCs/>
                <w:sz w:val="20"/>
                <w:szCs w:val="20"/>
              </w:rPr>
              <w:t xml:space="preserve">s well as providing </w:t>
            </w:r>
            <w:r>
              <w:rPr>
                <w:rFonts w:eastAsia="Calibri" w:cs="Arial"/>
                <w:bCs/>
                <w:sz w:val="20"/>
                <w:szCs w:val="20"/>
              </w:rPr>
              <w:t xml:space="preserve">a </w:t>
            </w:r>
            <w:r w:rsidRPr="00D85F82">
              <w:rPr>
                <w:rFonts w:eastAsia="Calibri" w:cs="Arial"/>
                <w:bCs/>
                <w:sz w:val="20"/>
                <w:szCs w:val="20"/>
              </w:rPr>
              <w:t xml:space="preserve">lived experience perspective on being </w:t>
            </w:r>
            <w:r>
              <w:rPr>
                <w:rFonts w:eastAsia="Calibri" w:cs="Arial"/>
                <w:bCs/>
                <w:sz w:val="20"/>
                <w:szCs w:val="20"/>
              </w:rPr>
              <w:t>on</w:t>
            </w:r>
            <w:r w:rsidRPr="00D85F82">
              <w:rPr>
                <w:rFonts w:eastAsia="Calibri" w:cs="Arial"/>
                <w:bCs/>
                <w:sz w:val="20"/>
                <w:szCs w:val="20"/>
              </w:rPr>
              <w:t xml:space="preserve"> the PIFU p</w:t>
            </w:r>
            <w:r>
              <w:rPr>
                <w:rFonts w:eastAsia="Calibri" w:cs="Arial"/>
                <w:bCs/>
                <w:sz w:val="20"/>
                <w:szCs w:val="20"/>
              </w:rPr>
              <w:t>athway,</w:t>
            </w:r>
            <w:r w:rsidR="00650030" w:rsidRPr="00650030">
              <w:rPr>
                <w:rFonts w:eastAsia="Calibri" w:cs="Arial"/>
                <w:bCs/>
                <w:sz w:val="20"/>
                <w:szCs w:val="20"/>
              </w:rPr>
              <w:t xml:space="preserve"> so the </w:t>
            </w:r>
            <w:r w:rsidR="0065432D">
              <w:rPr>
                <w:rFonts w:eastAsia="Calibri" w:cs="Arial"/>
                <w:bCs/>
                <w:sz w:val="20"/>
                <w:szCs w:val="20"/>
              </w:rPr>
              <w:t xml:space="preserve">individual </w:t>
            </w:r>
            <w:r w:rsidR="00650030" w:rsidRPr="00650030">
              <w:rPr>
                <w:rFonts w:eastAsia="Calibri" w:cs="Arial"/>
                <w:bCs/>
                <w:sz w:val="20"/>
                <w:szCs w:val="20"/>
              </w:rPr>
              <w:t xml:space="preserve">has the appropriate knowledge, skills and confidence to recognise when they may need to seek specialist help </w:t>
            </w:r>
          </w:p>
          <w:p w14:paraId="74CE2FB7" w14:textId="77777777" w:rsidR="00650030" w:rsidRPr="00650030" w:rsidRDefault="00650030" w:rsidP="00650030">
            <w:pPr>
              <w:rPr>
                <w:rFonts w:eastAsia="Calibri" w:cs="Times New Roman"/>
              </w:rPr>
            </w:pPr>
          </w:p>
          <w:p w14:paraId="250971AC" w14:textId="77777777" w:rsidR="00650030" w:rsidRPr="00650030" w:rsidRDefault="00650030" w:rsidP="00650030">
            <w:pPr>
              <w:rPr>
                <w:rFonts w:eastAsia="Calibri" w:cs="Arial"/>
                <w:bCs/>
                <w:sz w:val="20"/>
                <w:szCs w:val="20"/>
              </w:rPr>
            </w:pPr>
            <w:r w:rsidRPr="00650030">
              <w:rPr>
                <w:rFonts w:eastAsia="Calibri" w:cs="Arial"/>
                <w:bCs/>
                <w:sz w:val="20"/>
                <w:szCs w:val="20"/>
              </w:rPr>
              <w:t xml:space="preserve">Measurement of patient ‘activation’ and their awareness of their signs and symptoms  </w:t>
            </w:r>
          </w:p>
          <w:p w14:paraId="765AA66D" w14:textId="77777777" w:rsidR="00650030" w:rsidRPr="00650030" w:rsidRDefault="00650030" w:rsidP="00650030">
            <w:pPr>
              <w:rPr>
                <w:rFonts w:eastAsia="Calibri" w:cs="Times New Roman"/>
              </w:rPr>
            </w:pPr>
          </w:p>
          <w:p w14:paraId="0EAFA6BA" w14:textId="1882B91A" w:rsidR="00650030" w:rsidRPr="00650030" w:rsidRDefault="003821BD" w:rsidP="00650030">
            <w:pPr>
              <w:rPr>
                <w:rFonts w:eastAsia="Calibri" w:cs="Arial"/>
                <w:bCs/>
                <w:sz w:val="20"/>
                <w:szCs w:val="20"/>
              </w:rPr>
            </w:pPr>
            <w:r>
              <w:rPr>
                <w:rFonts w:eastAsia="Calibri" w:cs="Arial"/>
                <w:bCs/>
                <w:sz w:val="20"/>
                <w:szCs w:val="20"/>
              </w:rPr>
              <w:t xml:space="preserve">Co-producing </w:t>
            </w:r>
            <w:r w:rsidR="00650030" w:rsidRPr="00650030">
              <w:rPr>
                <w:rFonts w:eastAsia="Calibri" w:cs="Arial"/>
                <w:bCs/>
                <w:sz w:val="20"/>
                <w:szCs w:val="20"/>
              </w:rPr>
              <w:t xml:space="preserve">good quality clear guidance and information, that </w:t>
            </w:r>
            <w:r w:rsidR="0065432D">
              <w:rPr>
                <w:rFonts w:eastAsia="Calibri" w:cs="Arial"/>
                <w:bCs/>
                <w:sz w:val="20"/>
                <w:szCs w:val="20"/>
              </w:rPr>
              <w:t xml:space="preserve">people </w:t>
            </w:r>
            <w:r w:rsidR="00650030" w:rsidRPr="00650030">
              <w:rPr>
                <w:rFonts w:eastAsia="Calibri" w:cs="Arial"/>
                <w:bCs/>
                <w:sz w:val="20"/>
                <w:szCs w:val="20"/>
              </w:rPr>
              <w:t xml:space="preserve">understand, on when and how to contact the service </w:t>
            </w:r>
          </w:p>
          <w:p w14:paraId="039BDC41" w14:textId="77777777" w:rsidR="00650030" w:rsidRPr="00650030" w:rsidRDefault="00650030" w:rsidP="00650030">
            <w:pPr>
              <w:rPr>
                <w:rFonts w:eastAsia="Calibri" w:cs="Times New Roman"/>
              </w:rPr>
            </w:pPr>
          </w:p>
          <w:p w14:paraId="0D5D6350" w14:textId="19D671BE" w:rsidR="00650030" w:rsidRPr="00650030" w:rsidRDefault="00650030" w:rsidP="00650030">
            <w:pPr>
              <w:rPr>
                <w:rFonts w:eastAsia="Calibri" w:cs="Arial"/>
                <w:bCs/>
                <w:sz w:val="20"/>
                <w:szCs w:val="20"/>
              </w:rPr>
            </w:pPr>
            <w:r w:rsidRPr="00650030">
              <w:rPr>
                <w:rFonts w:eastAsia="Calibri" w:cs="Arial"/>
                <w:bCs/>
                <w:sz w:val="20"/>
                <w:szCs w:val="20"/>
              </w:rPr>
              <w:t xml:space="preserve">Signposting </w:t>
            </w:r>
            <w:r w:rsidR="0065432D">
              <w:rPr>
                <w:rFonts w:eastAsia="Calibri" w:cs="Arial"/>
                <w:bCs/>
                <w:sz w:val="20"/>
                <w:szCs w:val="20"/>
              </w:rPr>
              <w:t xml:space="preserve">people </w:t>
            </w:r>
            <w:r w:rsidRPr="00650030">
              <w:rPr>
                <w:rFonts w:eastAsia="Calibri" w:cs="Arial"/>
                <w:bCs/>
                <w:sz w:val="20"/>
                <w:szCs w:val="20"/>
              </w:rPr>
              <w:t xml:space="preserve">to relevant available help and support in the local community, voluntary and charitable sector. Consider referral to </w:t>
            </w:r>
            <w:hyperlink r:id="rId67" w:history="1">
              <w:r w:rsidRPr="00650030">
                <w:rPr>
                  <w:rFonts w:eastAsia="Calibri" w:cs="Arial"/>
                  <w:bCs/>
                  <w:color w:val="0563C1"/>
                  <w:sz w:val="20"/>
                  <w:szCs w:val="20"/>
                  <w:u w:val="single"/>
                </w:rPr>
                <w:t>health coaching</w:t>
              </w:r>
            </w:hyperlink>
            <w:r w:rsidRPr="00650030">
              <w:rPr>
                <w:rFonts w:eastAsia="Calibri" w:cs="Arial"/>
                <w:bCs/>
                <w:sz w:val="20"/>
                <w:szCs w:val="20"/>
              </w:rPr>
              <w:t xml:space="preserve"> and </w:t>
            </w:r>
            <w:hyperlink r:id="rId68" w:history="1">
              <w:r w:rsidRPr="00650030">
                <w:rPr>
                  <w:rFonts w:eastAsia="Calibri" w:cs="Arial"/>
                  <w:bCs/>
                  <w:color w:val="0563C1"/>
                  <w:sz w:val="20"/>
                  <w:szCs w:val="20"/>
                  <w:u w:val="single"/>
                </w:rPr>
                <w:t>social prescribing</w:t>
              </w:r>
            </w:hyperlink>
            <w:r w:rsidRPr="00650030">
              <w:rPr>
                <w:rFonts w:eastAsia="Calibri" w:cs="Arial"/>
                <w:bCs/>
                <w:sz w:val="20"/>
                <w:szCs w:val="20"/>
              </w:rPr>
              <w:t xml:space="preserve"> link worker if available </w:t>
            </w:r>
          </w:p>
          <w:p w14:paraId="52B7A24B" w14:textId="77777777" w:rsidR="00650030" w:rsidRPr="00650030" w:rsidRDefault="00650030" w:rsidP="00650030">
            <w:pPr>
              <w:rPr>
                <w:rFonts w:eastAsia="Calibri" w:cs="Times New Roman"/>
              </w:rPr>
            </w:pPr>
          </w:p>
          <w:p w14:paraId="69D9F3DB" w14:textId="5CB8C394" w:rsidR="00650030" w:rsidRPr="00650030" w:rsidRDefault="00650030" w:rsidP="00650030">
            <w:pPr>
              <w:rPr>
                <w:rFonts w:eastAsia="Calibri" w:cs="Arial"/>
                <w:bCs/>
                <w:sz w:val="20"/>
                <w:szCs w:val="20"/>
              </w:rPr>
            </w:pPr>
            <w:r w:rsidRPr="00650030">
              <w:rPr>
                <w:rFonts w:eastAsia="Calibri" w:cs="Arial"/>
                <w:bCs/>
                <w:sz w:val="20"/>
                <w:szCs w:val="20"/>
              </w:rPr>
              <w:t xml:space="preserve">Understanding and learning through evaluation of the service and through shared decision making conversations why </w:t>
            </w:r>
            <w:r w:rsidR="0065432D">
              <w:rPr>
                <w:rFonts w:eastAsia="Calibri" w:cs="Arial"/>
                <w:bCs/>
                <w:sz w:val="20"/>
                <w:szCs w:val="20"/>
              </w:rPr>
              <w:t xml:space="preserve">people </w:t>
            </w:r>
            <w:r w:rsidRPr="00650030">
              <w:rPr>
                <w:rFonts w:eastAsia="Calibri" w:cs="Arial"/>
                <w:bCs/>
                <w:sz w:val="20"/>
                <w:szCs w:val="20"/>
              </w:rPr>
              <w:t xml:space="preserve">have initiated follow up appointments and may need to be removed from a PIFU pathway and followed up more conventionally </w:t>
            </w:r>
          </w:p>
          <w:p w14:paraId="696D05E0" w14:textId="77777777" w:rsidR="00650030" w:rsidRPr="00650030" w:rsidRDefault="00650030" w:rsidP="00650030">
            <w:pPr>
              <w:rPr>
                <w:rFonts w:eastAsia="Calibri" w:cs="Times New Roman"/>
              </w:rPr>
            </w:pPr>
          </w:p>
          <w:p w14:paraId="1687631B" w14:textId="1A038F0E" w:rsidR="00650030" w:rsidRPr="00650030" w:rsidRDefault="00650030" w:rsidP="00650030">
            <w:pPr>
              <w:rPr>
                <w:rFonts w:eastAsia="Calibri" w:cs="Arial"/>
                <w:bCs/>
                <w:sz w:val="20"/>
                <w:szCs w:val="20"/>
              </w:rPr>
            </w:pPr>
            <w:r w:rsidRPr="00650030">
              <w:rPr>
                <w:rFonts w:eastAsia="Calibri" w:cs="Arial"/>
                <w:bCs/>
                <w:sz w:val="20"/>
                <w:szCs w:val="20"/>
              </w:rPr>
              <w:t>Ensure agreed access times</w:t>
            </w:r>
            <w:r w:rsidR="00AD62C7">
              <w:rPr>
                <w:rFonts w:eastAsia="Calibri" w:cs="Arial"/>
                <w:bCs/>
                <w:sz w:val="20"/>
                <w:szCs w:val="20"/>
              </w:rPr>
              <w:t xml:space="preserve"> kept</w:t>
            </w:r>
            <w:r w:rsidRPr="00650030">
              <w:rPr>
                <w:rFonts w:eastAsia="Calibri" w:cs="Arial"/>
                <w:bCs/>
                <w:sz w:val="20"/>
                <w:szCs w:val="20"/>
              </w:rPr>
              <w:t xml:space="preserve"> otherwise </w:t>
            </w:r>
            <w:r w:rsidR="0065432D">
              <w:rPr>
                <w:rFonts w:eastAsia="Calibri" w:cs="Arial"/>
                <w:bCs/>
                <w:sz w:val="20"/>
                <w:szCs w:val="20"/>
              </w:rPr>
              <w:t>individuals</w:t>
            </w:r>
            <w:r w:rsidRPr="00650030">
              <w:rPr>
                <w:rFonts w:eastAsia="Calibri" w:cs="Arial"/>
                <w:bCs/>
                <w:sz w:val="20"/>
                <w:szCs w:val="20"/>
              </w:rPr>
              <w:t xml:space="preserve"> may book unnecessary appointments just in case</w:t>
            </w:r>
          </w:p>
        </w:tc>
      </w:tr>
      <w:tr w:rsidR="00650030" w:rsidRPr="00650030" w14:paraId="36FBC375" w14:textId="77777777" w:rsidTr="00650030">
        <w:tc>
          <w:tcPr>
            <w:tcW w:w="4967" w:type="dxa"/>
          </w:tcPr>
          <w:p w14:paraId="6E411C4F" w14:textId="33013A5C" w:rsidR="00650030" w:rsidRPr="00650030" w:rsidRDefault="00650030" w:rsidP="00650030">
            <w:pPr>
              <w:rPr>
                <w:rFonts w:eastAsia="Arial" w:cs="Arial"/>
                <w:bCs/>
                <w:color w:val="000000"/>
                <w:sz w:val="20"/>
                <w:szCs w:val="20"/>
                <w:lang w:eastAsia="en-GB"/>
              </w:rPr>
            </w:pPr>
            <w:r w:rsidRPr="00650030">
              <w:rPr>
                <w:rFonts w:eastAsia="Calibri" w:cs="Arial"/>
                <w:bCs/>
                <w:sz w:val="20"/>
                <w:szCs w:val="20"/>
              </w:rPr>
              <w:lastRenderedPageBreak/>
              <w:t xml:space="preserve">Potential for staff burnout because everyone on the clinic has more complex </w:t>
            </w:r>
            <w:r w:rsidR="00FB7680">
              <w:rPr>
                <w:rFonts w:eastAsia="Calibri" w:cs="Arial"/>
                <w:bCs/>
                <w:sz w:val="20"/>
                <w:szCs w:val="20"/>
              </w:rPr>
              <w:t xml:space="preserve">spinal </w:t>
            </w:r>
            <w:r w:rsidRPr="00650030">
              <w:rPr>
                <w:rFonts w:eastAsia="Calibri" w:cs="Arial"/>
                <w:bCs/>
                <w:sz w:val="20"/>
                <w:szCs w:val="20"/>
              </w:rPr>
              <w:t>problems that need resolving and the clinician has inadequate time to undertake this effectively</w:t>
            </w:r>
          </w:p>
        </w:tc>
        <w:tc>
          <w:tcPr>
            <w:tcW w:w="5948" w:type="dxa"/>
          </w:tcPr>
          <w:p w14:paraId="52E7F9E9" w14:textId="77777777" w:rsidR="00650030" w:rsidRPr="00650030" w:rsidRDefault="00650030" w:rsidP="00650030">
            <w:pPr>
              <w:rPr>
                <w:rFonts w:eastAsia="Calibri" w:cs="Arial"/>
                <w:bCs/>
                <w:sz w:val="20"/>
                <w:szCs w:val="20"/>
              </w:rPr>
            </w:pPr>
            <w:r w:rsidRPr="00650030">
              <w:rPr>
                <w:rFonts w:eastAsia="Calibri" w:cs="Arial"/>
                <w:bCs/>
                <w:sz w:val="20"/>
                <w:szCs w:val="20"/>
              </w:rPr>
              <w:t>Ring fence capacity for PIFU follow up appointments</w:t>
            </w:r>
          </w:p>
          <w:p w14:paraId="286B3930" w14:textId="77777777" w:rsidR="00650030" w:rsidRPr="00650030" w:rsidRDefault="00650030" w:rsidP="00650030">
            <w:pPr>
              <w:rPr>
                <w:rFonts w:eastAsia="Calibri" w:cs="Arial"/>
                <w:bCs/>
                <w:sz w:val="20"/>
                <w:szCs w:val="20"/>
              </w:rPr>
            </w:pPr>
          </w:p>
          <w:p w14:paraId="347D9C3D" w14:textId="77777777" w:rsidR="00650030" w:rsidRPr="00650030" w:rsidRDefault="00650030" w:rsidP="00650030">
            <w:pPr>
              <w:rPr>
                <w:rFonts w:eastAsia="Calibri" w:cs="Arial"/>
                <w:bCs/>
                <w:sz w:val="20"/>
                <w:szCs w:val="20"/>
              </w:rPr>
            </w:pPr>
            <w:r w:rsidRPr="00650030">
              <w:rPr>
                <w:rFonts w:eastAsia="Calibri" w:cs="Arial"/>
                <w:bCs/>
                <w:sz w:val="20"/>
                <w:szCs w:val="20"/>
              </w:rPr>
              <w:t>Ensure appropriate resourcing of the PIFU service from the outset</w:t>
            </w:r>
          </w:p>
          <w:p w14:paraId="51DF93AB" w14:textId="77777777" w:rsidR="00650030" w:rsidRPr="00650030" w:rsidRDefault="00650030" w:rsidP="00650030">
            <w:pPr>
              <w:rPr>
                <w:rFonts w:eastAsia="Calibri" w:cs="Arial"/>
                <w:bCs/>
                <w:sz w:val="20"/>
                <w:szCs w:val="20"/>
              </w:rPr>
            </w:pPr>
          </w:p>
          <w:p w14:paraId="0930FA37" w14:textId="77777777" w:rsidR="00650030" w:rsidRPr="00650030" w:rsidRDefault="00650030" w:rsidP="00650030">
            <w:pPr>
              <w:rPr>
                <w:rFonts w:eastAsia="Calibri" w:cs="Arial"/>
                <w:bCs/>
                <w:sz w:val="20"/>
                <w:szCs w:val="20"/>
              </w:rPr>
            </w:pPr>
            <w:r w:rsidRPr="00650030">
              <w:rPr>
                <w:rFonts w:eastAsia="Calibri" w:cs="Arial"/>
                <w:bCs/>
                <w:sz w:val="20"/>
                <w:szCs w:val="20"/>
              </w:rPr>
              <w:t>Start small with a carefully defined specialty and gradually scale up</w:t>
            </w:r>
          </w:p>
        </w:tc>
      </w:tr>
      <w:tr w:rsidR="00650030" w:rsidRPr="00650030" w14:paraId="0F557894" w14:textId="77777777" w:rsidTr="00F06DA5">
        <w:trPr>
          <w:cnfStyle w:val="000000100000" w:firstRow="0" w:lastRow="0" w:firstColumn="0" w:lastColumn="0" w:oddVBand="0" w:evenVBand="0" w:oddHBand="1" w:evenHBand="0" w:firstRowFirstColumn="0" w:firstRowLastColumn="0" w:lastRowFirstColumn="0" w:lastRowLastColumn="0"/>
        </w:trPr>
        <w:tc>
          <w:tcPr>
            <w:tcW w:w="4967" w:type="dxa"/>
            <w:tcBorders>
              <w:top w:val="single" w:sz="4" w:space="0" w:color="auto"/>
              <w:left w:val="single" w:sz="4" w:space="0" w:color="auto"/>
              <w:bottom w:val="single" w:sz="4" w:space="0" w:color="auto"/>
              <w:right w:val="single" w:sz="4" w:space="0" w:color="auto"/>
            </w:tcBorders>
          </w:tcPr>
          <w:p w14:paraId="7386312C" w14:textId="6FC80F43" w:rsidR="00650030" w:rsidRPr="00650030" w:rsidRDefault="00650030" w:rsidP="00650030">
            <w:pPr>
              <w:rPr>
                <w:rFonts w:eastAsia="Arial" w:cs="Arial"/>
                <w:bCs/>
                <w:color w:val="000000"/>
                <w:sz w:val="20"/>
                <w:szCs w:val="20"/>
                <w:lang w:eastAsia="en-GB"/>
              </w:rPr>
            </w:pPr>
            <w:r w:rsidRPr="00FB7680">
              <w:rPr>
                <w:rFonts w:eastAsia="Calibri" w:cs="Arial"/>
                <w:bCs/>
                <w:sz w:val="20"/>
                <w:szCs w:val="20"/>
              </w:rPr>
              <w:t>Insufficient workforce</w:t>
            </w:r>
            <w:r w:rsidR="00D12FBA">
              <w:rPr>
                <w:rFonts w:eastAsia="Calibri" w:cs="Arial"/>
                <w:bCs/>
                <w:sz w:val="20"/>
                <w:szCs w:val="20"/>
              </w:rPr>
              <w:t>,</w:t>
            </w:r>
            <w:r w:rsidR="00FB7680">
              <w:rPr>
                <w:rFonts w:eastAsia="Calibri" w:cs="Arial"/>
                <w:bCs/>
                <w:sz w:val="20"/>
                <w:szCs w:val="20"/>
              </w:rPr>
              <w:t xml:space="preserve"> eg. administrat</w:t>
            </w:r>
            <w:r w:rsidR="00E77A1C">
              <w:rPr>
                <w:rFonts w:eastAsia="Calibri" w:cs="Arial"/>
                <w:bCs/>
                <w:sz w:val="20"/>
                <w:szCs w:val="20"/>
              </w:rPr>
              <w:t>ion</w:t>
            </w:r>
            <w:r w:rsidRPr="00FB7680">
              <w:rPr>
                <w:rFonts w:eastAsia="Calibri" w:cs="Arial"/>
                <w:bCs/>
                <w:sz w:val="20"/>
                <w:szCs w:val="20"/>
              </w:rPr>
              <w:t xml:space="preserve"> </w:t>
            </w:r>
            <w:r w:rsidR="00E77A1C">
              <w:rPr>
                <w:rFonts w:eastAsia="Calibri" w:cs="Arial"/>
                <w:bCs/>
                <w:sz w:val="20"/>
                <w:szCs w:val="20"/>
              </w:rPr>
              <w:t xml:space="preserve">staff </w:t>
            </w:r>
            <w:r w:rsidRPr="00FB7680">
              <w:rPr>
                <w:rFonts w:eastAsia="Calibri" w:cs="Arial"/>
                <w:bCs/>
                <w:sz w:val="20"/>
                <w:szCs w:val="20"/>
              </w:rPr>
              <w:t xml:space="preserve">to safely </w:t>
            </w:r>
            <w:r w:rsidR="00E77A1C">
              <w:rPr>
                <w:rFonts w:eastAsia="Calibri" w:cs="Arial"/>
                <w:bCs/>
                <w:sz w:val="20"/>
                <w:szCs w:val="20"/>
              </w:rPr>
              <w:t xml:space="preserve">track patients and </w:t>
            </w:r>
            <w:r w:rsidRPr="00FB7680">
              <w:rPr>
                <w:rFonts w:eastAsia="Calibri" w:cs="Arial"/>
                <w:bCs/>
                <w:sz w:val="20"/>
                <w:szCs w:val="20"/>
              </w:rPr>
              <w:t xml:space="preserve">manage the PIFU follow up booking process </w:t>
            </w:r>
            <w:r w:rsidR="00E77A1C">
              <w:rPr>
                <w:rFonts w:eastAsia="Calibri" w:cs="Arial"/>
                <w:bCs/>
                <w:sz w:val="20"/>
                <w:szCs w:val="20"/>
              </w:rPr>
              <w:t xml:space="preserve">could result in </w:t>
            </w:r>
            <w:r w:rsidR="009C559A">
              <w:rPr>
                <w:rFonts w:eastAsia="Calibri" w:cs="Arial"/>
                <w:bCs/>
                <w:sz w:val="20"/>
                <w:szCs w:val="20"/>
              </w:rPr>
              <w:t xml:space="preserve">spinal </w:t>
            </w:r>
            <w:r w:rsidR="00E77A1C">
              <w:rPr>
                <w:rFonts w:eastAsia="Calibri" w:cs="Arial"/>
                <w:bCs/>
                <w:sz w:val="20"/>
                <w:szCs w:val="20"/>
              </w:rPr>
              <w:t>patients being lost to follow up</w:t>
            </w:r>
          </w:p>
        </w:tc>
        <w:tc>
          <w:tcPr>
            <w:tcW w:w="5948" w:type="dxa"/>
            <w:tcBorders>
              <w:top w:val="single" w:sz="4" w:space="0" w:color="auto"/>
              <w:left w:val="single" w:sz="4" w:space="0" w:color="auto"/>
              <w:bottom w:val="single" w:sz="4" w:space="0" w:color="auto"/>
              <w:right w:val="single" w:sz="4" w:space="0" w:color="auto"/>
            </w:tcBorders>
          </w:tcPr>
          <w:p w14:paraId="7E1964BC" w14:textId="77777777" w:rsidR="00650030" w:rsidRPr="00650030" w:rsidRDefault="00650030" w:rsidP="00650030">
            <w:pPr>
              <w:rPr>
                <w:rFonts w:eastAsia="Calibri" w:cs="Arial"/>
                <w:sz w:val="20"/>
                <w:szCs w:val="20"/>
              </w:rPr>
            </w:pPr>
            <w:r w:rsidRPr="00650030">
              <w:rPr>
                <w:rFonts w:eastAsia="Calibri" w:cs="Arial"/>
                <w:sz w:val="20"/>
                <w:szCs w:val="20"/>
              </w:rPr>
              <w:t>Ensure appropriate resourcing and job planning of the PIFU service from the outset</w:t>
            </w:r>
          </w:p>
          <w:p w14:paraId="2F3A74F6" w14:textId="77777777" w:rsidR="00650030" w:rsidRPr="00650030" w:rsidRDefault="00650030" w:rsidP="00650030">
            <w:pPr>
              <w:rPr>
                <w:rFonts w:eastAsia="Calibri" w:cs="Arial"/>
                <w:sz w:val="20"/>
                <w:szCs w:val="20"/>
              </w:rPr>
            </w:pPr>
          </w:p>
          <w:p w14:paraId="70A5D429" w14:textId="77777777" w:rsidR="00650030" w:rsidRPr="00650030" w:rsidRDefault="00650030" w:rsidP="00650030">
            <w:pPr>
              <w:rPr>
                <w:rFonts w:eastAsia="Calibri" w:cs="Arial"/>
                <w:sz w:val="20"/>
                <w:szCs w:val="20"/>
              </w:rPr>
            </w:pPr>
            <w:r w:rsidRPr="00650030">
              <w:rPr>
                <w:rFonts w:eastAsia="Calibri" w:cs="Arial"/>
                <w:sz w:val="20"/>
                <w:szCs w:val="20"/>
              </w:rPr>
              <w:t>SOP to be in place</w:t>
            </w:r>
          </w:p>
          <w:p w14:paraId="24C91E16" w14:textId="77777777" w:rsidR="00650030" w:rsidRPr="00650030" w:rsidRDefault="00650030" w:rsidP="00650030">
            <w:pPr>
              <w:rPr>
                <w:rFonts w:eastAsia="Calibri" w:cs="Arial"/>
                <w:sz w:val="20"/>
                <w:szCs w:val="20"/>
              </w:rPr>
            </w:pPr>
          </w:p>
          <w:p w14:paraId="5293E8C4" w14:textId="77777777" w:rsidR="00650030" w:rsidRPr="00650030" w:rsidRDefault="00650030" w:rsidP="00650030">
            <w:pPr>
              <w:rPr>
                <w:rFonts w:eastAsia="Calibri" w:cs="Arial"/>
                <w:bCs/>
                <w:sz w:val="20"/>
                <w:szCs w:val="20"/>
              </w:rPr>
            </w:pPr>
            <w:r w:rsidRPr="00650030">
              <w:rPr>
                <w:rFonts w:eastAsia="Calibri" w:cs="Arial"/>
                <w:sz w:val="20"/>
                <w:szCs w:val="20"/>
              </w:rPr>
              <w:t>Ensure all those involved in the PIFU pathway (across primary, community and secondary care) understand all elements/processes of the pathway and relevant escalation processes</w:t>
            </w:r>
          </w:p>
        </w:tc>
      </w:tr>
      <w:tr w:rsidR="00650030" w:rsidRPr="00650030" w14:paraId="62309D53" w14:textId="77777777" w:rsidTr="00650030">
        <w:tc>
          <w:tcPr>
            <w:tcW w:w="4967" w:type="dxa"/>
          </w:tcPr>
          <w:p w14:paraId="5CFF8348" w14:textId="6242E350" w:rsidR="00650030" w:rsidRPr="00650030" w:rsidRDefault="001B1DF4" w:rsidP="00650030">
            <w:pPr>
              <w:rPr>
                <w:rFonts w:eastAsia="Arial" w:cs="Arial"/>
                <w:bCs/>
                <w:color w:val="000000"/>
                <w:sz w:val="20"/>
                <w:szCs w:val="20"/>
                <w:lang w:eastAsia="en-GB"/>
              </w:rPr>
            </w:pPr>
            <w:r>
              <w:rPr>
                <w:rFonts w:eastAsia="Calibri" w:cs="Arial"/>
                <w:bCs/>
                <w:sz w:val="20"/>
                <w:szCs w:val="20"/>
              </w:rPr>
              <w:t>C</w:t>
            </w:r>
            <w:r w:rsidR="00FB7680">
              <w:rPr>
                <w:rFonts w:eastAsia="Calibri" w:cs="Arial"/>
                <w:bCs/>
                <w:sz w:val="20"/>
                <w:szCs w:val="20"/>
              </w:rPr>
              <w:t>hallenges with</w:t>
            </w:r>
            <w:r>
              <w:rPr>
                <w:rFonts w:eastAsia="Calibri" w:cs="Arial"/>
                <w:bCs/>
                <w:sz w:val="20"/>
                <w:szCs w:val="20"/>
              </w:rPr>
              <w:t xml:space="preserve"> some</w:t>
            </w:r>
            <w:r w:rsidR="00FB7680">
              <w:rPr>
                <w:rFonts w:eastAsia="Calibri" w:cs="Arial"/>
                <w:bCs/>
                <w:sz w:val="20"/>
                <w:szCs w:val="20"/>
              </w:rPr>
              <w:t xml:space="preserve"> electronic patient record systems </w:t>
            </w:r>
            <w:r>
              <w:rPr>
                <w:rFonts w:eastAsia="Calibri" w:cs="Arial"/>
                <w:bCs/>
                <w:sz w:val="20"/>
                <w:szCs w:val="20"/>
              </w:rPr>
              <w:t xml:space="preserve">not recognising PIFU as an outcome option along with the varying models of PIFU </w:t>
            </w:r>
            <w:r w:rsidR="00650030" w:rsidRPr="00650030">
              <w:rPr>
                <w:rFonts w:eastAsia="Calibri" w:cs="Arial"/>
                <w:bCs/>
                <w:sz w:val="20"/>
                <w:szCs w:val="20"/>
              </w:rPr>
              <w:t>may mean that the PIFU pathway is not coded correctly or may not be being recorded as PIFU at all therefore produc</w:t>
            </w:r>
            <w:r>
              <w:rPr>
                <w:rFonts w:eastAsia="Calibri" w:cs="Arial"/>
                <w:bCs/>
                <w:sz w:val="20"/>
                <w:szCs w:val="20"/>
              </w:rPr>
              <w:t>ing</w:t>
            </w:r>
            <w:r w:rsidR="00650030" w:rsidRPr="00650030">
              <w:rPr>
                <w:rFonts w:eastAsia="Calibri" w:cs="Arial"/>
                <w:bCs/>
                <w:sz w:val="20"/>
                <w:szCs w:val="20"/>
              </w:rPr>
              <w:t xml:space="preserve"> inaccurate information about services</w:t>
            </w:r>
            <w:r w:rsidR="000333DE">
              <w:rPr>
                <w:rFonts w:eastAsia="Calibri" w:cs="Arial"/>
                <w:bCs/>
                <w:sz w:val="20"/>
                <w:szCs w:val="20"/>
              </w:rPr>
              <w:t xml:space="preserve"> </w:t>
            </w:r>
          </w:p>
        </w:tc>
        <w:tc>
          <w:tcPr>
            <w:tcW w:w="5948" w:type="dxa"/>
          </w:tcPr>
          <w:p w14:paraId="515C3FDD" w14:textId="77777777" w:rsidR="00650030" w:rsidRPr="00650030" w:rsidRDefault="00650030" w:rsidP="00650030">
            <w:pPr>
              <w:rPr>
                <w:rFonts w:eastAsia="Calibri" w:cs="Arial"/>
                <w:sz w:val="20"/>
                <w:szCs w:val="20"/>
              </w:rPr>
            </w:pPr>
            <w:r w:rsidRPr="00650030">
              <w:rPr>
                <w:rFonts w:eastAsia="Calibri" w:cs="Arial"/>
                <w:sz w:val="20"/>
                <w:szCs w:val="20"/>
              </w:rPr>
              <w:t xml:space="preserve">Continued support with implementation for providers from national and regional NHS England and NHS Improvement teams </w:t>
            </w:r>
          </w:p>
          <w:p w14:paraId="5B0AF1E7" w14:textId="77777777" w:rsidR="00650030" w:rsidRPr="00650030" w:rsidRDefault="00650030" w:rsidP="00650030">
            <w:pPr>
              <w:rPr>
                <w:rFonts w:eastAsia="Calibri" w:cs="Arial"/>
                <w:sz w:val="20"/>
                <w:szCs w:val="20"/>
              </w:rPr>
            </w:pPr>
          </w:p>
          <w:p w14:paraId="4DEF04FB" w14:textId="77777777" w:rsidR="00650030" w:rsidRPr="00650030" w:rsidRDefault="00650030" w:rsidP="00650030">
            <w:pPr>
              <w:rPr>
                <w:rFonts w:eastAsia="Calibri" w:cs="Arial"/>
                <w:sz w:val="20"/>
                <w:szCs w:val="20"/>
              </w:rPr>
            </w:pPr>
            <w:r w:rsidRPr="00650030">
              <w:rPr>
                <w:rFonts w:eastAsia="Calibri" w:cs="Arial"/>
                <w:sz w:val="20"/>
                <w:szCs w:val="20"/>
              </w:rPr>
              <w:t>Ensure the coding team are fully trained in the new PIFU codes and how they are correctly applied to each patient episode</w:t>
            </w:r>
          </w:p>
          <w:p w14:paraId="659EF7C2" w14:textId="77777777" w:rsidR="00650030" w:rsidRPr="00650030" w:rsidRDefault="00650030" w:rsidP="00650030">
            <w:pPr>
              <w:rPr>
                <w:rFonts w:eastAsia="Calibri" w:cs="Arial"/>
                <w:sz w:val="20"/>
                <w:szCs w:val="20"/>
              </w:rPr>
            </w:pPr>
          </w:p>
          <w:p w14:paraId="1E93C0DE" w14:textId="4F21DA9E" w:rsidR="00650030" w:rsidRPr="00650030" w:rsidRDefault="00650030" w:rsidP="00650030">
            <w:pPr>
              <w:rPr>
                <w:rFonts w:eastAsia="Calibri" w:cs="Arial"/>
                <w:sz w:val="20"/>
                <w:szCs w:val="20"/>
              </w:rPr>
            </w:pPr>
            <w:r w:rsidRPr="00650030">
              <w:rPr>
                <w:rFonts w:eastAsia="Calibri" w:cs="Arial"/>
                <w:sz w:val="20"/>
                <w:szCs w:val="20"/>
              </w:rPr>
              <w:lastRenderedPageBreak/>
              <w:t>Ensure the wider PIFU team</w:t>
            </w:r>
            <w:r w:rsidR="00FB3F88">
              <w:rPr>
                <w:rFonts w:eastAsia="Calibri" w:cs="Arial"/>
                <w:sz w:val="20"/>
                <w:szCs w:val="20"/>
              </w:rPr>
              <w:t>,</w:t>
            </w:r>
            <w:r w:rsidRPr="00650030">
              <w:rPr>
                <w:rFonts w:eastAsia="Calibri" w:cs="Arial"/>
                <w:sz w:val="20"/>
                <w:szCs w:val="20"/>
              </w:rPr>
              <w:t xml:space="preserve"> both administrative and clinical</w:t>
            </w:r>
            <w:r w:rsidR="00FB3F88">
              <w:rPr>
                <w:rFonts w:eastAsia="Calibri" w:cs="Arial"/>
                <w:sz w:val="20"/>
                <w:szCs w:val="20"/>
              </w:rPr>
              <w:t>,</w:t>
            </w:r>
            <w:r w:rsidRPr="00650030">
              <w:rPr>
                <w:rFonts w:eastAsia="Calibri" w:cs="Arial"/>
                <w:sz w:val="20"/>
                <w:szCs w:val="20"/>
              </w:rPr>
              <w:t xml:space="preserve"> are aware that correct coding is essential for efficient data collection and service provision</w:t>
            </w:r>
          </w:p>
          <w:p w14:paraId="255AD400" w14:textId="77777777" w:rsidR="00650030" w:rsidRPr="00650030" w:rsidRDefault="00650030" w:rsidP="00650030">
            <w:pPr>
              <w:rPr>
                <w:rFonts w:eastAsia="Calibri" w:cs="Arial"/>
                <w:sz w:val="20"/>
                <w:szCs w:val="20"/>
              </w:rPr>
            </w:pPr>
          </w:p>
          <w:p w14:paraId="2883C530" w14:textId="77777777" w:rsidR="00650030" w:rsidRPr="00650030" w:rsidRDefault="00650030" w:rsidP="00650030">
            <w:pPr>
              <w:rPr>
                <w:rFonts w:eastAsia="Calibri" w:cs="Arial"/>
                <w:bCs/>
                <w:sz w:val="20"/>
                <w:szCs w:val="20"/>
              </w:rPr>
            </w:pPr>
            <w:r w:rsidRPr="00650030">
              <w:rPr>
                <w:rFonts w:eastAsia="Calibri" w:cs="Arial"/>
                <w:sz w:val="20"/>
                <w:szCs w:val="20"/>
              </w:rPr>
              <w:t xml:space="preserve">Provide </w:t>
            </w:r>
            <w:hyperlink r:id="rId69" w:history="1">
              <w:r w:rsidRPr="00650030">
                <w:rPr>
                  <w:rFonts w:eastAsia="Calibri" w:cs="Arial"/>
                  <w:color w:val="0563C1"/>
                  <w:sz w:val="20"/>
                  <w:szCs w:val="20"/>
                  <w:u w:val="single"/>
                </w:rPr>
                <w:t>‘how to’ guides</w:t>
              </w:r>
            </w:hyperlink>
            <w:r w:rsidRPr="00650030">
              <w:rPr>
                <w:rFonts w:eastAsia="Calibri" w:cs="Arial"/>
                <w:sz w:val="20"/>
                <w:szCs w:val="20"/>
              </w:rPr>
              <w:t xml:space="preserve"> to support processes</w:t>
            </w:r>
          </w:p>
        </w:tc>
      </w:tr>
      <w:tr w:rsidR="00650030" w:rsidRPr="00650030" w14:paraId="0C233487" w14:textId="77777777" w:rsidTr="00F06DA5">
        <w:trPr>
          <w:cnfStyle w:val="000000100000" w:firstRow="0" w:lastRow="0" w:firstColumn="0" w:lastColumn="0" w:oddVBand="0" w:evenVBand="0" w:oddHBand="1" w:evenHBand="0" w:firstRowFirstColumn="0" w:firstRowLastColumn="0" w:lastRowFirstColumn="0" w:lastRowLastColumn="0"/>
        </w:trPr>
        <w:tc>
          <w:tcPr>
            <w:tcW w:w="4967" w:type="dxa"/>
            <w:tcBorders>
              <w:top w:val="single" w:sz="4" w:space="0" w:color="auto"/>
              <w:left w:val="single" w:sz="4" w:space="0" w:color="auto"/>
              <w:bottom w:val="single" w:sz="4" w:space="0" w:color="auto"/>
              <w:right w:val="single" w:sz="4" w:space="0" w:color="auto"/>
            </w:tcBorders>
          </w:tcPr>
          <w:p w14:paraId="7E105FA7" w14:textId="43B997B4" w:rsidR="00650030" w:rsidRPr="00650030" w:rsidRDefault="00650030" w:rsidP="00650030">
            <w:pPr>
              <w:rPr>
                <w:rFonts w:eastAsia="Calibri" w:cs="Arial"/>
                <w:bCs/>
                <w:sz w:val="20"/>
                <w:szCs w:val="20"/>
              </w:rPr>
            </w:pPr>
            <w:r w:rsidRPr="00650030">
              <w:rPr>
                <w:rFonts w:eastAsia="Calibri" w:cs="Arial"/>
                <w:sz w:val="20"/>
                <w:szCs w:val="20"/>
              </w:rPr>
              <w:lastRenderedPageBreak/>
              <w:t>Inability to align completion of any additional diagnostic tests</w:t>
            </w:r>
            <w:r w:rsidR="00FB3F88">
              <w:rPr>
                <w:rFonts w:eastAsia="Calibri" w:cs="Arial"/>
                <w:sz w:val="20"/>
                <w:szCs w:val="20"/>
              </w:rPr>
              <w:t>,</w:t>
            </w:r>
            <w:r w:rsidRPr="00650030">
              <w:rPr>
                <w:rFonts w:eastAsia="Calibri" w:cs="Arial"/>
                <w:sz w:val="20"/>
                <w:szCs w:val="20"/>
              </w:rPr>
              <w:t xml:space="preserve"> eg x-ray</w:t>
            </w:r>
            <w:r w:rsidR="000333DE">
              <w:rPr>
                <w:rFonts w:eastAsia="Calibri" w:cs="Arial"/>
                <w:sz w:val="20"/>
                <w:szCs w:val="20"/>
              </w:rPr>
              <w:t>s</w:t>
            </w:r>
            <w:r w:rsidR="00F06DA5">
              <w:rPr>
                <w:rFonts w:eastAsia="Calibri" w:cs="Arial"/>
                <w:sz w:val="20"/>
                <w:szCs w:val="20"/>
              </w:rPr>
              <w:t>,</w:t>
            </w:r>
            <w:r w:rsidR="000333DE">
              <w:rPr>
                <w:rFonts w:eastAsia="Calibri" w:cs="Arial"/>
                <w:sz w:val="20"/>
                <w:szCs w:val="20"/>
              </w:rPr>
              <w:t xml:space="preserve"> </w:t>
            </w:r>
            <w:r w:rsidRPr="00650030">
              <w:rPr>
                <w:rFonts w:eastAsia="Calibri" w:cs="Arial"/>
                <w:sz w:val="20"/>
                <w:szCs w:val="20"/>
              </w:rPr>
              <w:t xml:space="preserve">MRI’s required prior to a </w:t>
            </w:r>
            <w:r w:rsidR="00F06DA5">
              <w:rPr>
                <w:rFonts w:eastAsia="Calibri" w:cs="Arial"/>
                <w:sz w:val="20"/>
                <w:szCs w:val="20"/>
              </w:rPr>
              <w:t xml:space="preserve">PIFU </w:t>
            </w:r>
            <w:r w:rsidRPr="00650030">
              <w:rPr>
                <w:rFonts w:eastAsia="Calibri" w:cs="Arial"/>
                <w:sz w:val="20"/>
                <w:szCs w:val="20"/>
              </w:rPr>
              <w:t>appointment due to limited diagnostic capacity</w:t>
            </w:r>
            <w:r w:rsidR="000333DE">
              <w:rPr>
                <w:rFonts w:eastAsia="Calibri" w:cs="Arial"/>
                <w:sz w:val="20"/>
                <w:szCs w:val="20"/>
              </w:rPr>
              <w:t xml:space="preserve"> </w:t>
            </w:r>
          </w:p>
        </w:tc>
        <w:tc>
          <w:tcPr>
            <w:tcW w:w="5948" w:type="dxa"/>
            <w:tcBorders>
              <w:top w:val="single" w:sz="4" w:space="0" w:color="auto"/>
              <w:left w:val="single" w:sz="4" w:space="0" w:color="auto"/>
              <w:bottom w:val="single" w:sz="4" w:space="0" w:color="auto"/>
              <w:right w:val="single" w:sz="4" w:space="0" w:color="auto"/>
            </w:tcBorders>
          </w:tcPr>
          <w:p w14:paraId="55327617" w14:textId="77777777" w:rsidR="00650030" w:rsidRPr="00650030" w:rsidRDefault="00650030" w:rsidP="00650030">
            <w:pPr>
              <w:rPr>
                <w:rFonts w:eastAsia="Calibri" w:cs="Arial"/>
                <w:sz w:val="20"/>
                <w:szCs w:val="20"/>
              </w:rPr>
            </w:pPr>
            <w:r w:rsidRPr="00650030">
              <w:rPr>
                <w:rFonts w:eastAsia="Calibri" w:cs="Arial"/>
                <w:sz w:val="20"/>
                <w:szCs w:val="20"/>
              </w:rPr>
              <w:t>Undertake PIFU evaluation to ascertain common themes/potential tests required for patient initiated appointments and plan capacity accordingly</w:t>
            </w:r>
          </w:p>
          <w:p w14:paraId="0BE923E7" w14:textId="77777777" w:rsidR="00650030" w:rsidRPr="00650030" w:rsidRDefault="00650030" w:rsidP="00650030">
            <w:pPr>
              <w:rPr>
                <w:rFonts w:eastAsia="Calibri" w:cs="Arial"/>
                <w:sz w:val="20"/>
                <w:szCs w:val="20"/>
              </w:rPr>
            </w:pPr>
          </w:p>
          <w:p w14:paraId="0A131CB4" w14:textId="77777777" w:rsidR="00650030" w:rsidRPr="00650030" w:rsidRDefault="00650030" w:rsidP="00650030">
            <w:pPr>
              <w:rPr>
                <w:rFonts w:eastAsia="Calibri" w:cs="Arial"/>
                <w:sz w:val="20"/>
                <w:szCs w:val="20"/>
              </w:rPr>
            </w:pPr>
            <w:r w:rsidRPr="00650030">
              <w:rPr>
                <w:rFonts w:eastAsia="Calibri" w:cs="Arial"/>
                <w:sz w:val="20"/>
                <w:szCs w:val="20"/>
              </w:rPr>
              <w:t>Monitor which tests are not being completed in a timely manner</w:t>
            </w:r>
          </w:p>
          <w:p w14:paraId="1A40D952" w14:textId="77777777" w:rsidR="00650030" w:rsidRPr="00650030" w:rsidRDefault="00650030" w:rsidP="00650030">
            <w:pPr>
              <w:rPr>
                <w:rFonts w:eastAsia="Calibri" w:cs="Arial"/>
                <w:sz w:val="20"/>
                <w:szCs w:val="20"/>
              </w:rPr>
            </w:pPr>
          </w:p>
          <w:p w14:paraId="44DDCD8B" w14:textId="77777777" w:rsidR="00650030" w:rsidRPr="00650030" w:rsidRDefault="00650030" w:rsidP="00650030">
            <w:pPr>
              <w:rPr>
                <w:rFonts w:eastAsia="Calibri" w:cs="Arial"/>
                <w:bCs/>
                <w:sz w:val="20"/>
                <w:szCs w:val="20"/>
              </w:rPr>
            </w:pPr>
            <w:r w:rsidRPr="00650030">
              <w:rPr>
                <w:rFonts w:eastAsia="Calibri" w:cs="Arial"/>
                <w:sz w:val="20"/>
                <w:szCs w:val="20"/>
              </w:rPr>
              <w:t>Discuss delays with appropriate departments and the orthopaedic team to prioritise these tests so they are ready for red flag patient initiated appointments</w:t>
            </w:r>
          </w:p>
        </w:tc>
      </w:tr>
      <w:tr w:rsidR="00650030" w:rsidRPr="00650030" w14:paraId="41F153F8" w14:textId="77777777" w:rsidTr="00650030">
        <w:tc>
          <w:tcPr>
            <w:tcW w:w="4967" w:type="dxa"/>
          </w:tcPr>
          <w:p w14:paraId="3DA2C927" w14:textId="77777777" w:rsidR="00650030" w:rsidRPr="00650030" w:rsidRDefault="00650030" w:rsidP="00650030">
            <w:pPr>
              <w:rPr>
                <w:rFonts w:eastAsia="Calibri" w:cs="Arial"/>
                <w:bCs/>
                <w:sz w:val="20"/>
                <w:szCs w:val="20"/>
              </w:rPr>
            </w:pPr>
            <w:r w:rsidRPr="00650030">
              <w:rPr>
                <w:rFonts w:eastAsia="Calibri" w:cs="Arial"/>
                <w:sz w:val="20"/>
                <w:szCs w:val="20"/>
              </w:rPr>
              <w:t>Clinical staff experience and training opportunities may be more limited as traditional ‘routine follow-up’ patients often used to support training will not be coming to clinic</w:t>
            </w:r>
          </w:p>
        </w:tc>
        <w:tc>
          <w:tcPr>
            <w:tcW w:w="5948" w:type="dxa"/>
          </w:tcPr>
          <w:p w14:paraId="290BBA28" w14:textId="350CE98C" w:rsidR="00650030" w:rsidRPr="00650030" w:rsidRDefault="00650030" w:rsidP="00650030">
            <w:pPr>
              <w:rPr>
                <w:rFonts w:eastAsia="Calibri" w:cs="Arial"/>
                <w:bCs/>
                <w:sz w:val="20"/>
                <w:szCs w:val="20"/>
              </w:rPr>
            </w:pPr>
            <w:r w:rsidRPr="00650030">
              <w:rPr>
                <w:rFonts w:eastAsia="Calibri" w:cs="Arial"/>
                <w:sz w:val="20"/>
                <w:szCs w:val="20"/>
              </w:rPr>
              <w:t xml:space="preserve">Discuss with the </w:t>
            </w:r>
            <w:r w:rsidR="00180B56">
              <w:rPr>
                <w:rFonts w:eastAsia="Calibri" w:cs="Arial"/>
                <w:sz w:val="20"/>
                <w:szCs w:val="20"/>
              </w:rPr>
              <w:t xml:space="preserve">spinal </w:t>
            </w:r>
            <w:r w:rsidRPr="00650030">
              <w:rPr>
                <w:rFonts w:eastAsia="Calibri" w:cs="Arial"/>
                <w:sz w:val="20"/>
                <w:szCs w:val="20"/>
              </w:rPr>
              <w:t>team and training organisations about any training gaps for clinical staff and develop alternative opportunities to gain experience with these patients</w:t>
            </w:r>
          </w:p>
        </w:tc>
      </w:tr>
    </w:tbl>
    <w:p w14:paraId="155E5C37" w14:textId="5C86FFF9" w:rsidR="00650030" w:rsidRDefault="00650030" w:rsidP="008E2A61">
      <w:pPr>
        <w:pStyle w:val="BodyText"/>
      </w:pPr>
    </w:p>
    <w:p w14:paraId="3A8E469E" w14:textId="2F2092F4" w:rsidR="0079081E" w:rsidRDefault="009C2B59" w:rsidP="009D736E">
      <w:pPr>
        <w:pStyle w:val="Heading2"/>
      </w:pPr>
      <w:bookmarkStart w:id="7" w:name="_Health_inequalities"/>
      <w:bookmarkEnd w:id="7"/>
      <w:r>
        <w:t xml:space="preserve">5.4 </w:t>
      </w:r>
      <w:r w:rsidR="0079081E" w:rsidRPr="00073DBE">
        <w:t xml:space="preserve">Health </w:t>
      </w:r>
      <w:r w:rsidR="0079081E" w:rsidRPr="0034215D">
        <w:t>inequalities</w:t>
      </w:r>
    </w:p>
    <w:p w14:paraId="511A750E" w14:textId="77777777" w:rsidR="009C2B59" w:rsidRPr="009C2B59" w:rsidRDefault="009C2B59" w:rsidP="009C2B59">
      <w:pPr>
        <w:pStyle w:val="BodyText"/>
      </w:pPr>
    </w:p>
    <w:p w14:paraId="5D5B4CF3" w14:textId="12C48C17" w:rsidR="009E3C5E" w:rsidRDefault="009E3C5E" w:rsidP="00DA35E2">
      <w:pPr>
        <w:spacing w:line="360" w:lineRule="auto"/>
        <w:rPr>
          <w:rFonts w:eastAsia="Arial" w:cs="Arial"/>
          <w:color w:val="231F20" w:themeColor="text1"/>
        </w:rPr>
      </w:pPr>
      <w:r>
        <w:rPr>
          <w:rFonts w:cs="Arial"/>
        </w:rPr>
        <w:t xml:space="preserve">PIFU may not be right for everyone. </w:t>
      </w:r>
      <w:r w:rsidR="00DA35E2" w:rsidRPr="29600284">
        <w:rPr>
          <w:rFonts w:cs="Arial"/>
        </w:rPr>
        <w:t xml:space="preserve">For </w:t>
      </w:r>
      <w:r w:rsidR="0065432D">
        <w:rPr>
          <w:rFonts w:cs="Arial"/>
        </w:rPr>
        <w:t>those individuals</w:t>
      </w:r>
      <w:r w:rsidR="00DA35E2" w:rsidRPr="29600284">
        <w:rPr>
          <w:rFonts w:cs="Arial"/>
        </w:rPr>
        <w:t xml:space="preserve"> whom </w:t>
      </w:r>
      <w:r>
        <w:rPr>
          <w:rFonts w:cs="Arial"/>
        </w:rPr>
        <w:t>it</w:t>
      </w:r>
      <w:r w:rsidR="00DA35E2" w:rsidRPr="29600284">
        <w:rPr>
          <w:rFonts w:cs="Arial"/>
        </w:rPr>
        <w:t xml:space="preserve"> is appropriate</w:t>
      </w:r>
      <w:r>
        <w:rPr>
          <w:rFonts w:cs="Arial"/>
        </w:rPr>
        <w:t>,</w:t>
      </w:r>
      <w:r w:rsidR="00DA35E2" w:rsidRPr="29600284">
        <w:rPr>
          <w:rFonts w:cs="Arial"/>
        </w:rPr>
        <w:t xml:space="preserve"> it is likely to have a positive impact on their experience and outcomes. </w:t>
      </w:r>
      <w:r w:rsidR="59942EF9" w:rsidRPr="29600284">
        <w:rPr>
          <w:rFonts w:eastAsia="Arial" w:cs="Arial"/>
          <w:color w:val="231F20" w:themeColor="text1"/>
        </w:rPr>
        <w:t xml:space="preserve">However, if PIFU is offered as a ‘one size fits all’ approach or not well managed there are risks that the full benefits may not be realised and </w:t>
      </w:r>
      <w:hyperlink r:id="rId70" w:history="1">
        <w:r w:rsidR="59942EF9" w:rsidRPr="009C2B59">
          <w:rPr>
            <w:rStyle w:val="Hyperlink"/>
            <w:rFonts w:eastAsia="Arial" w:cs="Arial"/>
          </w:rPr>
          <w:t>health inequalities</w:t>
        </w:r>
      </w:hyperlink>
      <w:r w:rsidR="59942EF9" w:rsidRPr="29600284">
        <w:rPr>
          <w:rFonts w:eastAsia="Arial" w:cs="Arial"/>
          <w:color w:val="231F20" w:themeColor="text1"/>
        </w:rPr>
        <w:t xml:space="preserve"> may be exacerbated. </w:t>
      </w:r>
      <w:r w:rsidRPr="009E3C5E">
        <w:rPr>
          <w:rFonts w:eastAsia="Arial" w:cs="Arial"/>
          <w:color w:val="231F20" w:themeColor="text1"/>
        </w:rPr>
        <w:t>It is important to consider whether key groups or individuals will miss out on the opportunity to be offered PIFU and how to address this. Careful consideration should be given to how PIFU may need to be adapted to work for vulnerable groups</w:t>
      </w:r>
      <w:r>
        <w:rPr>
          <w:rFonts w:eastAsia="Arial" w:cs="Arial"/>
          <w:color w:val="231F20" w:themeColor="text1"/>
        </w:rPr>
        <w:t xml:space="preserve">. </w:t>
      </w:r>
      <w:hyperlink r:id="rId71">
        <w:r w:rsidR="59942EF9" w:rsidRPr="29600284">
          <w:rPr>
            <w:rStyle w:val="Hyperlink"/>
            <w:rFonts w:eastAsia="Arial" w:cs="Arial"/>
          </w:rPr>
          <w:t>Guidance for systems and providers to help address health inequalities</w:t>
        </w:r>
      </w:hyperlink>
      <w:r w:rsidR="59942EF9" w:rsidRPr="29600284">
        <w:rPr>
          <w:rFonts w:eastAsia="Arial" w:cs="Arial"/>
          <w:color w:val="231F20" w:themeColor="text1"/>
        </w:rPr>
        <w:t xml:space="preserve"> can be found on the NHS Future Collaborative Platform.</w:t>
      </w:r>
    </w:p>
    <w:p w14:paraId="0B32112E" w14:textId="35368A76" w:rsidR="008930C5" w:rsidRDefault="008930C5" w:rsidP="00DA35E2">
      <w:pPr>
        <w:spacing w:line="360" w:lineRule="auto"/>
        <w:rPr>
          <w:rFonts w:eastAsia="Arial" w:cs="Arial"/>
          <w:color w:val="231F20" w:themeColor="text1"/>
        </w:rPr>
      </w:pPr>
    </w:p>
    <w:p w14:paraId="6FA3CBD6" w14:textId="77FEB91E" w:rsidR="008930C5" w:rsidRDefault="008930C5" w:rsidP="00DA35E2">
      <w:pPr>
        <w:spacing w:line="360" w:lineRule="auto"/>
        <w:rPr>
          <w:rFonts w:eastAsia="Arial" w:cs="Arial"/>
          <w:color w:val="231F20" w:themeColor="text1"/>
        </w:rPr>
      </w:pPr>
      <w:r>
        <w:rPr>
          <w:rFonts w:eastAsia="Arial" w:cs="Arial"/>
          <w:color w:val="231F20" w:themeColor="text1"/>
        </w:rPr>
        <w:t>The following principles can support an equitable approach to redesign:</w:t>
      </w:r>
    </w:p>
    <w:p w14:paraId="3910041D" w14:textId="0E25BBD7" w:rsidR="008930C5" w:rsidRDefault="008930C5" w:rsidP="00DF00E5">
      <w:pPr>
        <w:pStyle w:val="ListParagraph"/>
        <w:numPr>
          <w:ilvl w:val="0"/>
          <w:numId w:val="15"/>
        </w:numPr>
        <w:spacing w:line="360" w:lineRule="auto"/>
        <w:rPr>
          <w:rFonts w:eastAsia="Arial" w:cs="Arial"/>
          <w:color w:val="231F20" w:themeColor="text1"/>
        </w:rPr>
      </w:pPr>
      <w:r>
        <w:rPr>
          <w:rFonts w:eastAsia="Arial" w:cs="Arial"/>
          <w:color w:val="231F20" w:themeColor="text1"/>
        </w:rPr>
        <w:t>Understand all groups who are accessing the service who are most at risk of health inequalities</w:t>
      </w:r>
    </w:p>
    <w:p w14:paraId="58A3ECA3" w14:textId="44CA8F99" w:rsidR="008930C5" w:rsidRDefault="008930C5" w:rsidP="00DF00E5">
      <w:pPr>
        <w:pStyle w:val="ListParagraph"/>
        <w:numPr>
          <w:ilvl w:val="0"/>
          <w:numId w:val="15"/>
        </w:numPr>
        <w:spacing w:line="360" w:lineRule="auto"/>
        <w:rPr>
          <w:rFonts w:eastAsia="Arial" w:cs="Arial"/>
          <w:color w:val="231F20" w:themeColor="text1"/>
        </w:rPr>
      </w:pPr>
      <w:r>
        <w:rPr>
          <w:rFonts w:eastAsia="Arial" w:cs="Arial"/>
          <w:color w:val="231F20" w:themeColor="text1"/>
        </w:rPr>
        <w:t>Use a population health management approach to understand variation in access, experience and outcomes</w:t>
      </w:r>
      <w:r w:rsidR="000B0B05">
        <w:rPr>
          <w:rFonts w:eastAsia="Arial" w:cs="Arial"/>
          <w:color w:val="231F20" w:themeColor="text1"/>
        </w:rPr>
        <w:t xml:space="preserve"> </w:t>
      </w:r>
    </w:p>
    <w:p w14:paraId="2FC9287F" w14:textId="3E7DABD4" w:rsidR="008930C5" w:rsidRDefault="008930C5" w:rsidP="00DF00E5">
      <w:pPr>
        <w:pStyle w:val="ListParagraph"/>
        <w:numPr>
          <w:ilvl w:val="0"/>
          <w:numId w:val="15"/>
        </w:numPr>
        <w:spacing w:line="360" w:lineRule="auto"/>
        <w:rPr>
          <w:rFonts w:eastAsia="Arial" w:cs="Arial"/>
          <w:color w:val="231F20" w:themeColor="text1"/>
        </w:rPr>
      </w:pPr>
      <w:r>
        <w:rPr>
          <w:rFonts w:eastAsia="Arial" w:cs="Arial"/>
          <w:color w:val="231F20" w:themeColor="text1"/>
        </w:rPr>
        <w:t>Co-</w:t>
      </w:r>
      <w:r w:rsidR="00D5586D">
        <w:rPr>
          <w:rFonts w:eastAsia="Arial" w:cs="Arial"/>
          <w:color w:val="231F20" w:themeColor="text1"/>
        </w:rPr>
        <w:t>design</w:t>
      </w:r>
      <w:r>
        <w:rPr>
          <w:rFonts w:eastAsia="Arial" w:cs="Arial"/>
          <w:color w:val="231F20" w:themeColor="text1"/>
        </w:rPr>
        <w:t xml:space="preserve"> the service with people with lived experience and other key stakeholders</w:t>
      </w:r>
      <w:r w:rsidR="00D5586D">
        <w:rPr>
          <w:rFonts w:eastAsia="Arial" w:cs="Arial"/>
          <w:color w:val="231F20" w:themeColor="text1"/>
        </w:rPr>
        <w:t xml:space="preserve"> so it meets the needs of the local population </w:t>
      </w:r>
    </w:p>
    <w:p w14:paraId="4B21CFF0" w14:textId="417E52D6" w:rsidR="008930C5" w:rsidRDefault="008930C5" w:rsidP="00DF00E5">
      <w:pPr>
        <w:pStyle w:val="ListParagraph"/>
        <w:numPr>
          <w:ilvl w:val="0"/>
          <w:numId w:val="15"/>
        </w:numPr>
        <w:spacing w:line="360" w:lineRule="auto"/>
        <w:rPr>
          <w:rFonts w:eastAsia="Arial" w:cs="Arial"/>
          <w:color w:val="231F20" w:themeColor="text1"/>
        </w:rPr>
      </w:pPr>
      <w:r>
        <w:rPr>
          <w:rFonts w:eastAsia="Arial" w:cs="Arial"/>
          <w:color w:val="231F20" w:themeColor="text1"/>
        </w:rPr>
        <w:t xml:space="preserve">Co- produce public communication </w:t>
      </w:r>
      <w:r w:rsidR="00CB6FA1">
        <w:rPr>
          <w:rFonts w:eastAsia="Arial" w:cs="Arial"/>
          <w:color w:val="231F20" w:themeColor="text1"/>
        </w:rPr>
        <w:t xml:space="preserve">based on literacy levels </w:t>
      </w:r>
      <w:r>
        <w:rPr>
          <w:rFonts w:eastAsia="Arial" w:cs="Arial"/>
          <w:color w:val="231F20" w:themeColor="text1"/>
        </w:rPr>
        <w:t xml:space="preserve">as part of the redesign </w:t>
      </w:r>
    </w:p>
    <w:p w14:paraId="263CA6D2" w14:textId="2C468F8A" w:rsidR="00CB6FA1" w:rsidRPr="00CB6FA1" w:rsidRDefault="00CB6FA1" w:rsidP="00CB6FA1">
      <w:pPr>
        <w:spacing w:line="360" w:lineRule="auto"/>
        <w:ind w:left="360"/>
        <w:rPr>
          <w:rFonts w:eastAsia="Arial" w:cs="Arial"/>
          <w:color w:val="231F20" w:themeColor="text1"/>
        </w:rPr>
      </w:pPr>
    </w:p>
    <w:p w14:paraId="131B6A75" w14:textId="3BEC9CCC" w:rsidR="001A038D" w:rsidRPr="00C81E6C" w:rsidRDefault="001A038D" w:rsidP="001A038D">
      <w:pPr>
        <w:spacing w:line="360" w:lineRule="auto"/>
        <w:rPr>
          <w:rStyle w:val="Hyperlink"/>
          <w:rFonts w:cs="Arial"/>
          <w:color w:val="auto"/>
          <w:u w:val="none"/>
        </w:rPr>
      </w:pPr>
      <w:r w:rsidRPr="00C81E6C">
        <w:rPr>
          <w:rStyle w:val="Hyperlink"/>
          <w:rFonts w:cs="Arial"/>
          <w:color w:val="auto"/>
          <w:u w:val="none"/>
        </w:rPr>
        <w:lastRenderedPageBreak/>
        <w:t xml:space="preserve">MSK </w:t>
      </w:r>
      <w:r>
        <w:rPr>
          <w:rStyle w:val="Hyperlink"/>
          <w:rFonts w:cs="Arial"/>
          <w:color w:val="auto"/>
          <w:u w:val="none"/>
        </w:rPr>
        <w:t xml:space="preserve">and chronic pain </w:t>
      </w:r>
      <w:r w:rsidRPr="00C81E6C">
        <w:rPr>
          <w:rStyle w:val="Hyperlink"/>
          <w:rFonts w:cs="Arial"/>
          <w:color w:val="auto"/>
          <w:u w:val="none"/>
        </w:rPr>
        <w:t xml:space="preserve">conditions such as low back and neck pain, which are predominately seen </w:t>
      </w:r>
      <w:r>
        <w:rPr>
          <w:rStyle w:val="Hyperlink"/>
          <w:rFonts w:cs="Arial"/>
          <w:color w:val="auto"/>
          <w:u w:val="none"/>
        </w:rPr>
        <w:t xml:space="preserve">by </w:t>
      </w:r>
      <w:r w:rsidRPr="00C81E6C">
        <w:rPr>
          <w:rStyle w:val="Hyperlink"/>
          <w:rFonts w:cs="Arial"/>
          <w:color w:val="auto"/>
          <w:u w:val="none"/>
        </w:rPr>
        <w:t xml:space="preserve">spinal services, are more common among women than men. They can affect people of all ages but become more prevalent with </w:t>
      </w:r>
      <w:r w:rsidR="000333DE">
        <w:rPr>
          <w:rStyle w:val="Hyperlink"/>
          <w:rFonts w:cs="Arial"/>
          <w:color w:val="auto"/>
          <w:u w:val="none"/>
        </w:rPr>
        <w:t xml:space="preserve">increasing </w:t>
      </w:r>
      <w:r w:rsidRPr="00C81E6C">
        <w:rPr>
          <w:rStyle w:val="Hyperlink"/>
          <w:rFonts w:cs="Arial"/>
          <w:color w:val="auto"/>
          <w:u w:val="none"/>
        </w:rPr>
        <w:t>age</w:t>
      </w:r>
      <w:r w:rsidRPr="00C81E6C">
        <w:rPr>
          <w:rStyle w:val="FootnoteReference"/>
          <w:rFonts w:cs="Arial"/>
          <w:color w:val="auto"/>
        </w:rPr>
        <w:footnoteReference w:id="10"/>
      </w:r>
      <w:r w:rsidR="00A46E0F">
        <w:rPr>
          <w:rStyle w:val="Hyperlink"/>
          <w:rFonts w:cs="Arial"/>
          <w:color w:val="auto"/>
          <w:u w:val="none"/>
        </w:rPr>
        <w:t>’</w:t>
      </w:r>
      <w:r>
        <w:rPr>
          <w:rStyle w:val="FootnoteReference"/>
          <w:rFonts w:cs="Arial"/>
          <w:color w:val="auto"/>
        </w:rPr>
        <w:footnoteReference w:id="11"/>
      </w:r>
      <w:r w:rsidR="006F24D6">
        <w:t>.</w:t>
      </w:r>
      <w:r w:rsidR="006F24D6">
        <w:rPr>
          <w:rStyle w:val="Hyperlink"/>
          <w:rFonts w:cs="Arial"/>
          <w:color w:val="auto"/>
          <w:u w:val="none"/>
        </w:rPr>
        <w:t>This</w:t>
      </w:r>
      <w:r w:rsidRPr="00C81E6C">
        <w:rPr>
          <w:rStyle w:val="Hyperlink"/>
          <w:rFonts w:cs="Arial"/>
          <w:color w:val="auto"/>
          <w:u w:val="none"/>
        </w:rPr>
        <w:t xml:space="preserve"> </w:t>
      </w:r>
      <w:r w:rsidRPr="000333DE">
        <w:rPr>
          <w:rStyle w:val="Hyperlink"/>
          <w:rFonts w:cs="Arial"/>
          <w:color w:val="auto"/>
          <w:u w:val="none"/>
        </w:rPr>
        <w:t>needs to</w:t>
      </w:r>
      <w:r w:rsidRPr="00C81E6C">
        <w:rPr>
          <w:rStyle w:val="Hyperlink"/>
          <w:rFonts w:cs="Arial"/>
          <w:color w:val="auto"/>
          <w:u w:val="none"/>
        </w:rPr>
        <w:t xml:space="preserve"> be taken into consideration when redesigning PIFU services to accommodate the associated risks that this may bring to patients/carers being able to initiate their own follow up appointment if required. </w:t>
      </w:r>
    </w:p>
    <w:p w14:paraId="316B418B" w14:textId="217A1555" w:rsidR="001A038D" w:rsidRDefault="001A038D" w:rsidP="00E66B57">
      <w:pPr>
        <w:spacing w:line="360" w:lineRule="auto"/>
        <w:rPr>
          <w:rStyle w:val="Hyperlink"/>
          <w:rFonts w:cs="Arial"/>
          <w:color w:val="auto"/>
          <w:u w:val="none"/>
        </w:rPr>
      </w:pPr>
    </w:p>
    <w:p w14:paraId="20AEE2D9" w14:textId="3CB1920D" w:rsidR="001A038D" w:rsidRPr="00C81E6C" w:rsidRDefault="001A038D" w:rsidP="001A038D">
      <w:pPr>
        <w:spacing w:line="360" w:lineRule="auto"/>
      </w:pPr>
      <w:r w:rsidRPr="00C81E6C">
        <w:rPr>
          <w:rStyle w:val="Hyperlink"/>
          <w:rFonts w:cs="Arial"/>
          <w:color w:val="auto"/>
          <w:u w:val="none"/>
        </w:rPr>
        <w:t xml:space="preserve">MSK </w:t>
      </w:r>
      <w:r>
        <w:rPr>
          <w:rStyle w:val="Hyperlink"/>
          <w:rFonts w:cs="Arial"/>
          <w:color w:val="auto"/>
          <w:u w:val="none"/>
        </w:rPr>
        <w:t xml:space="preserve">and chronic pain </w:t>
      </w:r>
      <w:r w:rsidRPr="00C81E6C">
        <w:rPr>
          <w:rStyle w:val="Hyperlink"/>
          <w:rFonts w:cs="Arial"/>
          <w:color w:val="auto"/>
          <w:u w:val="none"/>
        </w:rPr>
        <w:t xml:space="preserve">conditions are also more common in areas of greater poverty and may affect some ethnic groups more than others due to risk factors associated with </w:t>
      </w:r>
      <w:r>
        <w:rPr>
          <w:rStyle w:val="Hyperlink"/>
          <w:rFonts w:cs="Arial"/>
          <w:color w:val="auto"/>
          <w:u w:val="none"/>
        </w:rPr>
        <w:t xml:space="preserve">these </w:t>
      </w:r>
      <w:r w:rsidRPr="00C81E6C">
        <w:rPr>
          <w:rStyle w:val="Hyperlink"/>
          <w:rFonts w:cs="Arial"/>
          <w:color w:val="auto"/>
          <w:u w:val="none"/>
        </w:rPr>
        <w:t>conditions such as physical inactivity, vitamin D deficiency, working in manual occupations and other pre-existing long term conditions</w:t>
      </w:r>
      <w:r w:rsidR="00022744">
        <w:rPr>
          <w:rStyle w:val="Hyperlink"/>
          <w:rFonts w:cs="Arial"/>
          <w:color w:val="auto"/>
          <w:u w:val="none"/>
        </w:rPr>
        <w:t>,</w:t>
      </w:r>
      <w:r w:rsidRPr="00C81E6C">
        <w:rPr>
          <w:rStyle w:val="Hyperlink"/>
          <w:rFonts w:cs="Arial"/>
          <w:color w:val="auto"/>
          <w:u w:val="none"/>
        </w:rPr>
        <w:t xml:space="preserve"> eg diabetes</w:t>
      </w:r>
      <w:r w:rsidRPr="00C81E6C">
        <w:rPr>
          <w:rStyle w:val="FootnoteReference"/>
          <w:rFonts w:cs="Arial"/>
          <w:color w:val="auto"/>
        </w:rPr>
        <w:footnoteReference w:id="12"/>
      </w:r>
      <w:r w:rsidR="00F07EDE">
        <w:rPr>
          <w:rStyle w:val="Hyperlink"/>
          <w:rFonts w:cs="Arial"/>
          <w:color w:val="auto"/>
          <w:u w:val="none"/>
        </w:rPr>
        <w:t>’</w:t>
      </w:r>
      <w:r>
        <w:rPr>
          <w:rStyle w:val="FootnoteReference"/>
          <w:rFonts w:cs="Arial"/>
          <w:color w:val="auto"/>
        </w:rPr>
        <w:footnoteReference w:id="13"/>
      </w:r>
      <w:r>
        <w:rPr>
          <w:rStyle w:val="Hyperlink"/>
          <w:rFonts w:cs="Arial"/>
          <w:color w:val="auto"/>
          <w:u w:val="none"/>
        </w:rPr>
        <w:t xml:space="preserve">. </w:t>
      </w:r>
      <w:r w:rsidRPr="00C81E6C">
        <w:rPr>
          <w:rStyle w:val="Hyperlink"/>
          <w:rFonts w:cs="Arial"/>
          <w:color w:val="auto"/>
          <w:u w:val="none"/>
        </w:rPr>
        <w:t>In England, people from Gypsy or Irish Traveller, White Irish, White British or Black Caribbean groups remain most likely to report a long-term MSK condition</w:t>
      </w:r>
      <w:r w:rsidRPr="00C81E6C">
        <w:rPr>
          <w:rStyle w:val="FootnoteReference"/>
          <w:rFonts w:cs="Arial"/>
          <w:color w:val="auto"/>
        </w:rPr>
        <w:footnoteReference w:id="14"/>
      </w:r>
      <w:r w:rsidRPr="00C81E6C">
        <w:t>. Cultural attitudes and behaviours to pain, illness and drugs as well as language barriers and poor interpreting and translation are well evidenced factors affecting inequality in experience and outcomes for people with MSK conditions</w:t>
      </w:r>
      <w:r w:rsidRPr="00C81E6C">
        <w:rPr>
          <w:rStyle w:val="FootnoteReference"/>
        </w:rPr>
        <w:footnoteReference w:id="15"/>
      </w:r>
      <w:r w:rsidRPr="00C81E6C">
        <w:t>.</w:t>
      </w:r>
    </w:p>
    <w:p w14:paraId="63911B18" w14:textId="77777777" w:rsidR="001A038D" w:rsidRDefault="001A038D" w:rsidP="00E66B57">
      <w:pPr>
        <w:spacing w:line="360" w:lineRule="auto"/>
        <w:rPr>
          <w:rStyle w:val="Hyperlink"/>
          <w:rFonts w:cs="Arial"/>
          <w:color w:val="auto"/>
          <w:u w:val="none"/>
        </w:rPr>
      </w:pPr>
    </w:p>
    <w:p w14:paraId="23828475" w14:textId="2924DD15" w:rsidR="00184658" w:rsidRDefault="00184658" w:rsidP="00184658">
      <w:pPr>
        <w:spacing w:line="360" w:lineRule="auto"/>
        <w:rPr>
          <w:rStyle w:val="Hyperlink"/>
          <w:rFonts w:cs="Arial"/>
          <w:color w:val="auto"/>
          <w:u w:val="none"/>
        </w:rPr>
      </w:pPr>
      <w:r>
        <w:rPr>
          <w:rFonts w:cs="Arial"/>
        </w:rPr>
        <w:t>It is recommended that s</w:t>
      </w:r>
      <w:r w:rsidRPr="00DC3417">
        <w:rPr>
          <w:rFonts w:cs="Arial"/>
        </w:rPr>
        <w:t xml:space="preserve">ystems and </w:t>
      </w:r>
      <w:r>
        <w:rPr>
          <w:rFonts w:cs="Arial"/>
        </w:rPr>
        <w:t>p</w:t>
      </w:r>
      <w:r w:rsidRPr="00DC3417">
        <w:rPr>
          <w:rFonts w:cs="Arial"/>
        </w:rPr>
        <w:t xml:space="preserve">roviders </w:t>
      </w:r>
      <w:r w:rsidRPr="00DA35E2">
        <w:rPr>
          <w:rFonts w:cs="Arial"/>
        </w:rPr>
        <w:t xml:space="preserve">thoroughly examine the potential impact of PIFU </w:t>
      </w:r>
      <w:r>
        <w:rPr>
          <w:rFonts w:cs="Arial"/>
        </w:rPr>
        <w:t xml:space="preserve">in </w:t>
      </w:r>
      <w:r w:rsidR="00352C5E">
        <w:rPr>
          <w:rFonts w:cs="Arial"/>
        </w:rPr>
        <w:t xml:space="preserve">spinal services </w:t>
      </w:r>
      <w:r w:rsidRPr="00DA35E2">
        <w:rPr>
          <w:rFonts w:cs="Arial"/>
        </w:rPr>
        <w:t xml:space="preserve">on local health inequalities by </w:t>
      </w:r>
      <w:r w:rsidR="00C33303">
        <w:rPr>
          <w:rFonts w:cs="Arial"/>
        </w:rPr>
        <w:t>completing</w:t>
      </w:r>
      <w:r w:rsidR="00F953CC">
        <w:rPr>
          <w:rFonts w:cs="Arial"/>
        </w:rPr>
        <w:t xml:space="preserve"> </w:t>
      </w:r>
      <w:r w:rsidRPr="00DA35E2">
        <w:rPr>
          <w:rFonts w:cs="Arial"/>
        </w:rPr>
        <w:t xml:space="preserve">an </w:t>
      </w:r>
      <w:hyperlink r:id="rId72" w:history="1">
        <w:r w:rsidRPr="00231161">
          <w:rPr>
            <w:rStyle w:val="Hyperlink"/>
            <w:rFonts w:cs="Arial"/>
          </w:rPr>
          <w:t>Equalities Health Impact Assessments (EHIA)</w:t>
        </w:r>
      </w:hyperlink>
      <w:r>
        <w:rPr>
          <w:rStyle w:val="Hyperlink"/>
          <w:rFonts w:cs="Arial"/>
          <w:color w:val="auto"/>
          <w:u w:val="none"/>
        </w:rPr>
        <w:t xml:space="preserve"> and </w:t>
      </w:r>
      <w:r w:rsidR="002C4B8B">
        <w:rPr>
          <w:rStyle w:val="Hyperlink"/>
          <w:rFonts w:cs="Arial"/>
          <w:color w:val="auto"/>
          <w:u w:val="none"/>
        </w:rPr>
        <w:t xml:space="preserve">by collaborating </w:t>
      </w:r>
      <w:r>
        <w:rPr>
          <w:rStyle w:val="Hyperlink"/>
          <w:rFonts w:cs="Arial"/>
          <w:color w:val="auto"/>
          <w:u w:val="none"/>
        </w:rPr>
        <w:t xml:space="preserve">and codesigning services with people with lived experience and </w:t>
      </w:r>
      <w:r w:rsidRPr="00184658">
        <w:rPr>
          <w:rStyle w:val="Hyperlink"/>
          <w:rFonts w:cs="Arial"/>
          <w:color w:val="auto"/>
          <w:u w:val="none"/>
        </w:rPr>
        <w:t>patient support</w:t>
      </w:r>
      <w:r w:rsidR="00CB6FA1">
        <w:rPr>
          <w:rStyle w:val="Hyperlink"/>
          <w:rFonts w:cs="Arial"/>
          <w:color w:val="auto"/>
          <w:u w:val="none"/>
        </w:rPr>
        <w:t xml:space="preserve"> and engagement</w:t>
      </w:r>
      <w:r w:rsidRPr="00184658">
        <w:rPr>
          <w:rStyle w:val="Hyperlink"/>
          <w:rFonts w:cs="Arial"/>
          <w:color w:val="auto"/>
          <w:u w:val="none"/>
        </w:rPr>
        <w:t xml:space="preserve"> groups</w:t>
      </w:r>
      <w:r w:rsidR="00CB6FA1">
        <w:rPr>
          <w:rStyle w:val="Hyperlink"/>
          <w:rFonts w:cs="Arial"/>
          <w:color w:val="auto"/>
          <w:u w:val="none"/>
        </w:rPr>
        <w:t xml:space="preserve"> </w:t>
      </w:r>
      <w:r w:rsidR="00794667">
        <w:rPr>
          <w:rStyle w:val="Hyperlink"/>
          <w:rFonts w:cs="Arial"/>
          <w:color w:val="auto"/>
          <w:u w:val="none"/>
        </w:rPr>
        <w:t xml:space="preserve">address </w:t>
      </w:r>
      <w:r>
        <w:rPr>
          <w:rStyle w:val="Hyperlink"/>
          <w:rFonts w:cs="Arial"/>
          <w:color w:val="auto"/>
          <w:u w:val="none"/>
        </w:rPr>
        <w:t xml:space="preserve">any inequalities raised. Speaking about personal experiences of health inequality can also support co-production of solutions and provide an opportunity for key questions to be asked to prevent any further inadvertent widening of the health inequality gap. </w:t>
      </w:r>
    </w:p>
    <w:p w14:paraId="290019E3" w14:textId="77777777" w:rsidR="00055BD5" w:rsidRDefault="00055BD5" w:rsidP="00184658">
      <w:pPr>
        <w:spacing w:line="360" w:lineRule="auto"/>
        <w:rPr>
          <w:rStyle w:val="Hyperlink"/>
          <w:rFonts w:cs="Arial"/>
          <w:color w:val="auto"/>
          <w:u w:val="none"/>
        </w:rPr>
      </w:pPr>
    </w:p>
    <w:p w14:paraId="7E213095" w14:textId="5ECC6A62" w:rsidR="00EE12A1" w:rsidRDefault="00EE12A1" w:rsidP="00184658">
      <w:pPr>
        <w:spacing w:line="360" w:lineRule="auto"/>
        <w:rPr>
          <w:rStyle w:val="Hyperlink"/>
          <w:rFonts w:cs="Arial"/>
          <w:color w:val="auto"/>
          <w:u w:val="none"/>
        </w:rPr>
      </w:pPr>
      <w:r>
        <w:rPr>
          <w:rStyle w:val="Hyperlink"/>
          <w:rFonts w:cs="Arial"/>
          <w:color w:val="auto"/>
          <w:u w:val="none"/>
        </w:rPr>
        <w:t xml:space="preserve">In addition, it would </w:t>
      </w:r>
      <w:r w:rsidR="003E0ACD">
        <w:rPr>
          <w:rStyle w:val="Hyperlink"/>
          <w:rFonts w:cs="Arial"/>
          <w:color w:val="auto"/>
          <w:u w:val="none"/>
        </w:rPr>
        <w:t>be beneficial</w:t>
      </w:r>
      <w:r w:rsidR="00F953CC">
        <w:rPr>
          <w:rStyle w:val="Hyperlink"/>
          <w:rFonts w:cs="Arial"/>
          <w:color w:val="auto"/>
          <w:u w:val="none"/>
        </w:rPr>
        <w:t xml:space="preserve"> </w:t>
      </w:r>
      <w:r>
        <w:rPr>
          <w:rStyle w:val="Hyperlink"/>
          <w:rFonts w:cs="Arial"/>
          <w:color w:val="auto"/>
          <w:u w:val="none"/>
        </w:rPr>
        <w:t xml:space="preserve">to </w:t>
      </w:r>
      <w:r w:rsidRPr="00EE12A1">
        <w:rPr>
          <w:rStyle w:val="Hyperlink"/>
          <w:rFonts w:cs="Arial"/>
          <w:color w:val="auto"/>
          <w:u w:val="none"/>
        </w:rPr>
        <w:t xml:space="preserve">assess if offering PIFU </w:t>
      </w:r>
      <w:r>
        <w:rPr>
          <w:rStyle w:val="Hyperlink"/>
          <w:rFonts w:cs="Arial"/>
          <w:color w:val="auto"/>
          <w:u w:val="none"/>
        </w:rPr>
        <w:t xml:space="preserve">in </w:t>
      </w:r>
      <w:r w:rsidR="00352C5E">
        <w:rPr>
          <w:rStyle w:val="Hyperlink"/>
          <w:rFonts w:cs="Arial"/>
          <w:color w:val="auto"/>
          <w:u w:val="none"/>
        </w:rPr>
        <w:t xml:space="preserve">spinal </w:t>
      </w:r>
      <w:r>
        <w:rPr>
          <w:rStyle w:val="Hyperlink"/>
          <w:rFonts w:cs="Arial"/>
          <w:color w:val="auto"/>
          <w:u w:val="none"/>
        </w:rPr>
        <w:t xml:space="preserve">services </w:t>
      </w:r>
      <w:r w:rsidRPr="00EE12A1">
        <w:rPr>
          <w:rStyle w:val="Hyperlink"/>
          <w:rFonts w:cs="Arial"/>
          <w:color w:val="auto"/>
          <w:u w:val="none"/>
        </w:rPr>
        <w:t xml:space="preserve">may have </w:t>
      </w:r>
      <w:r>
        <w:rPr>
          <w:rStyle w:val="Hyperlink"/>
          <w:rFonts w:cs="Arial"/>
          <w:color w:val="auto"/>
          <w:u w:val="none"/>
        </w:rPr>
        <w:t>interdependenc</w:t>
      </w:r>
      <w:r w:rsidR="00517A08">
        <w:rPr>
          <w:rStyle w:val="Hyperlink"/>
          <w:rFonts w:cs="Arial"/>
          <w:color w:val="auto"/>
          <w:u w:val="none"/>
        </w:rPr>
        <w:t>ies</w:t>
      </w:r>
      <w:r>
        <w:rPr>
          <w:rStyle w:val="Hyperlink"/>
          <w:rFonts w:cs="Arial"/>
          <w:color w:val="auto"/>
          <w:u w:val="none"/>
        </w:rPr>
        <w:t xml:space="preserve"> with </w:t>
      </w:r>
      <w:r w:rsidRPr="00EE12A1">
        <w:rPr>
          <w:rStyle w:val="Hyperlink"/>
          <w:rFonts w:cs="Arial"/>
          <w:color w:val="auto"/>
          <w:u w:val="none"/>
        </w:rPr>
        <w:t xml:space="preserve">other </w:t>
      </w:r>
      <w:r>
        <w:rPr>
          <w:rStyle w:val="Hyperlink"/>
          <w:rFonts w:cs="Arial"/>
          <w:color w:val="auto"/>
          <w:u w:val="none"/>
        </w:rPr>
        <w:t xml:space="preserve">service </w:t>
      </w:r>
      <w:r w:rsidRPr="00EE12A1">
        <w:rPr>
          <w:rStyle w:val="Hyperlink"/>
          <w:rFonts w:cs="Arial"/>
          <w:color w:val="auto"/>
          <w:u w:val="none"/>
        </w:rPr>
        <w:t>activity</w:t>
      </w:r>
      <w:r>
        <w:rPr>
          <w:rStyle w:val="Hyperlink"/>
          <w:rFonts w:cs="Arial"/>
          <w:color w:val="auto"/>
          <w:u w:val="none"/>
        </w:rPr>
        <w:t xml:space="preserve"> and what this impact may be.</w:t>
      </w:r>
    </w:p>
    <w:p w14:paraId="1EB9EE80" w14:textId="630627E2" w:rsidR="0079081E" w:rsidRPr="00073DBE" w:rsidRDefault="009C2B59" w:rsidP="009D736E">
      <w:pPr>
        <w:pStyle w:val="Heading2"/>
      </w:pPr>
      <w:r>
        <w:t xml:space="preserve">5.5 </w:t>
      </w:r>
      <w:r w:rsidR="0004157C">
        <w:t>E</w:t>
      </w:r>
      <w:r w:rsidR="0079081E" w:rsidRPr="00073DBE">
        <w:t>ngagement with patients and patient groups</w:t>
      </w:r>
    </w:p>
    <w:p w14:paraId="436ED3D8" w14:textId="36D66E32" w:rsidR="00502685" w:rsidRDefault="003E0AC4" w:rsidP="00502685">
      <w:pPr>
        <w:spacing w:after="280" w:line="360" w:lineRule="atLeast"/>
        <w:rPr>
          <w:rFonts w:cs="Arial"/>
        </w:rPr>
      </w:pPr>
      <w:hyperlink r:id="rId73" w:history="1">
        <w:r w:rsidR="00502685" w:rsidRPr="00C45675">
          <w:rPr>
            <w:rStyle w:val="Hyperlink"/>
            <w:rFonts w:cs="Arial"/>
          </w:rPr>
          <w:t>Involving people with lived experience</w:t>
        </w:r>
      </w:hyperlink>
      <w:r w:rsidR="00502685">
        <w:rPr>
          <w:rFonts w:cs="Arial"/>
        </w:rPr>
        <w:t xml:space="preserve"> </w:t>
      </w:r>
      <w:r w:rsidR="00502685" w:rsidRPr="00DC3417">
        <w:rPr>
          <w:rFonts w:cs="Arial"/>
        </w:rPr>
        <w:t xml:space="preserve">in </w:t>
      </w:r>
      <w:hyperlink r:id="rId74" w:history="1">
        <w:r w:rsidR="00502685" w:rsidRPr="00D20904">
          <w:rPr>
            <w:rStyle w:val="Hyperlink"/>
            <w:rFonts w:cs="Arial"/>
          </w:rPr>
          <w:t>co designing</w:t>
        </w:r>
      </w:hyperlink>
      <w:r w:rsidR="00502685">
        <w:rPr>
          <w:rFonts w:cs="Arial"/>
        </w:rPr>
        <w:t xml:space="preserve"> </w:t>
      </w:r>
      <w:r w:rsidR="00502685" w:rsidRPr="00DC3417">
        <w:rPr>
          <w:rFonts w:cs="Arial"/>
        </w:rPr>
        <w:t xml:space="preserve">any local </w:t>
      </w:r>
      <w:r w:rsidR="00401929">
        <w:rPr>
          <w:rFonts w:cs="Arial"/>
        </w:rPr>
        <w:t xml:space="preserve">spinal </w:t>
      </w:r>
      <w:r w:rsidR="00502685" w:rsidRPr="00DC3417">
        <w:rPr>
          <w:rFonts w:cs="Arial"/>
        </w:rPr>
        <w:t xml:space="preserve">PIFU </w:t>
      </w:r>
      <w:r w:rsidR="0004157C">
        <w:rPr>
          <w:rFonts w:cs="Arial"/>
        </w:rPr>
        <w:t xml:space="preserve">service which may include co-producing </w:t>
      </w:r>
      <w:r w:rsidR="00502685" w:rsidRPr="00DC3417">
        <w:rPr>
          <w:rFonts w:cs="Arial"/>
        </w:rPr>
        <w:t>guidance, standard operating procedures or patient information is recommended to ensure the patient</w:t>
      </w:r>
      <w:r w:rsidR="0004157C">
        <w:rPr>
          <w:rFonts w:cs="Arial"/>
        </w:rPr>
        <w:t>/</w:t>
      </w:r>
      <w:r w:rsidR="00502685" w:rsidRPr="00DC3417">
        <w:rPr>
          <w:rFonts w:cs="Arial"/>
        </w:rPr>
        <w:t xml:space="preserve">carer voice is present and </w:t>
      </w:r>
      <w:r w:rsidR="00502685">
        <w:rPr>
          <w:rFonts w:cs="Arial"/>
        </w:rPr>
        <w:t xml:space="preserve">the </w:t>
      </w:r>
      <w:r w:rsidR="0004157C">
        <w:rPr>
          <w:rFonts w:cs="Arial"/>
        </w:rPr>
        <w:t>values, beliefs and preferences</w:t>
      </w:r>
      <w:r w:rsidR="00502685">
        <w:rPr>
          <w:rFonts w:cs="Arial"/>
        </w:rPr>
        <w:t xml:space="preserve"> of people with lived experience </w:t>
      </w:r>
      <w:r w:rsidR="00502685" w:rsidRPr="00DC3417">
        <w:rPr>
          <w:rFonts w:cs="Arial"/>
        </w:rPr>
        <w:t>are represented</w:t>
      </w:r>
      <w:r w:rsidR="0004157C">
        <w:rPr>
          <w:rFonts w:cs="Arial"/>
        </w:rPr>
        <w:t xml:space="preserve"> throughout</w:t>
      </w:r>
      <w:r w:rsidR="00502685" w:rsidRPr="00DC3417">
        <w:rPr>
          <w:rFonts w:cs="Arial"/>
        </w:rPr>
        <w:t xml:space="preserve">. </w:t>
      </w:r>
    </w:p>
    <w:p w14:paraId="683023FE" w14:textId="77777777" w:rsidR="00BF003F" w:rsidRDefault="009C2B59" w:rsidP="00BF003F">
      <w:pPr>
        <w:pStyle w:val="Heading2"/>
      </w:pPr>
      <w:r>
        <w:lastRenderedPageBreak/>
        <w:t xml:space="preserve">5.6 </w:t>
      </w:r>
      <w:r w:rsidR="0079081E" w:rsidRPr="00073DBE">
        <w:t xml:space="preserve">Reporting </w:t>
      </w:r>
      <w:r w:rsidR="0034215D">
        <w:t>m</w:t>
      </w:r>
      <w:r w:rsidR="0079081E" w:rsidRPr="00073DBE">
        <w:t>etrics</w:t>
      </w:r>
    </w:p>
    <w:p w14:paraId="47E9A800" w14:textId="32A7BDFB" w:rsidR="006914A2" w:rsidRPr="00D044A3" w:rsidRDefault="006914A2" w:rsidP="00BF003F">
      <w:pPr>
        <w:pStyle w:val="Heading2"/>
        <w:rPr>
          <w:rFonts w:cs="Arial"/>
          <w:sz w:val="24"/>
          <w:szCs w:val="24"/>
        </w:rPr>
      </w:pPr>
      <w:r w:rsidRPr="00D044A3">
        <w:rPr>
          <w:rFonts w:cs="Arial"/>
          <w:sz w:val="24"/>
          <w:szCs w:val="24"/>
        </w:rPr>
        <w:t>Counting and reporting PIFU performance</w:t>
      </w:r>
    </w:p>
    <w:p w14:paraId="719FB470" w14:textId="47467266" w:rsidR="00A77E6C" w:rsidRDefault="006914A2" w:rsidP="00A77E6C">
      <w:pPr>
        <w:pStyle w:val="BodyText"/>
      </w:pPr>
      <w:r w:rsidRPr="00733BF7">
        <w:rPr>
          <w:rFonts w:cs="Arial"/>
        </w:rPr>
        <w:t xml:space="preserve">The </w:t>
      </w:r>
      <w:hyperlink r:id="rId75" w:history="1">
        <w:r w:rsidR="001C20B3" w:rsidRPr="001C20B3">
          <w:rPr>
            <w:rStyle w:val="Hyperlink"/>
            <w:rFonts w:cs="Arial"/>
          </w:rPr>
          <w:t>EROC</w:t>
        </w:r>
      </w:hyperlink>
      <w:r w:rsidR="001C20B3">
        <w:rPr>
          <w:rFonts w:cs="Arial"/>
        </w:rPr>
        <w:t xml:space="preserve"> </w:t>
      </w:r>
      <w:r w:rsidRPr="00733BF7">
        <w:rPr>
          <w:rFonts w:cs="Arial"/>
        </w:rPr>
        <w:t>will enable providers and systems to provide data on their progress in transforming outpatient services</w:t>
      </w:r>
      <w:r>
        <w:rPr>
          <w:rFonts w:cs="Arial"/>
        </w:rPr>
        <w:t>.</w:t>
      </w:r>
      <w:r w:rsidRPr="00733BF7">
        <w:rPr>
          <w:rFonts w:cs="Arial"/>
        </w:rPr>
        <w:t> </w:t>
      </w:r>
      <w:r w:rsidR="00346C9F">
        <w:rPr>
          <w:rFonts w:cs="Arial"/>
        </w:rPr>
        <w:t>A</w:t>
      </w:r>
      <w:r w:rsidRPr="00733BF7">
        <w:rPr>
          <w:rFonts w:cs="Arial"/>
        </w:rPr>
        <w:t xml:space="preserve">ll providers of outpatient services </w:t>
      </w:r>
      <w:r w:rsidR="00055BD5">
        <w:rPr>
          <w:rFonts w:cs="Arial"/>
        </w:rPr>
        <w:t>are</w:t>
      </w:r>
      <w:r>
        <w:rPr>
          <w:rFonts w:cs="Arial"/>
        </w:rPr>
        <w:t xml:space="preserve"> required </w:t>
      </w:r>
      <w:r w:rsidRPr="00733BF7">
        <w:rPr>
          <w:rFonts w:cs="Arial"/>
        </w:rPr>
        <w:t>to submit monthly PIFU data to the Provider EROC via the NHS England and NHS Improvement (NHSE&amp;I) Data Collection Framework. </w:t>
      </w:r>
      <w:r w:rsidRPr="00733BF7">
        <w:rPr>
          <w:rStyle w:val="eop"/>
          <w:rFonts w:cs="Arial"/>
          <w:lang w:val="en-US"/>
        </w:rPr>
        <w:t xml:space="preserve"> </w:t>
      </w:r>
      <w:r w:rsidR="00A77E6C" w:rsidRPr="002A4754">
        <w:t>Th</w:t>
      </w:r>
      <w:r w:rsidR="00A77E6C">
        <w:t>e</w:t>
      </w:r>
      <w:r w:rsidR="00A77E6C" w:rsidRPr="002A4754">
        <w:t xml:space="preserve"> </w:t>
      </w:r>
      <w:hyperlink r:id="rId76" w:history="1">
        <w:r w:rsidR="00A77E6C" w:rsidRPr="002A4754">
          <w:rPr>
            <w:rStyle w:val="Hyperlink"/>
          </w:rPr>
          <w:t>Recording and reporting PIFU</w:t>
        </w:r>
      </w:hyperlink>
      <w:r w:rsidR="00A77E6C" w:rsidRPr="002A4754">
        <w:t xml:space="preserve"> </w:t>
      </w:r>
      <w:r w:rsidR="00A77E6C">
        <w:t>guidance</w:t>
      </w:r>
      <w:r w:rsidR="00D5384D">
        <w:t>,</w:t>
      </w:r>
      <w:r w:rsidR="00A77E6C">
        <w:t xml:space="preserve"> </w:t>
      </w:r>
      <w:hyperlink r:id="rId77" w:history="1">
        <w:r w:rsidR="00D5384D" w:rsidRPr="00D5384D">
          <w:rPr>
            <w:rStyle w:val="Hyperlink"/>
          </w:rPr>
          <w:t>Provider Elective Recovery Outpatient Collection Recordings</w:t>
        </w:r>
      </w:hyperlink>
      <w:r w:rsidR="00D5384D">
        <w:t xml:space="preserve"> </w:t>
      </w:r>
      <w:r w:rsidR="00A77E6C">
        <w:t xml:space="preserve">and </w:t>
      </w:r>
      <w:hyperlink r:id="rId78" w:history="1">
        <w:r w:rsidR="00A77E6C" w:rsidRPr="00733BF7">
          <w:rPr>
            <w:rStyle w:val="Hyperlink"/>
            <w:rFonts w:cs="Arial"/>
            <w:lang w:val="en-US"/>
          </w:rPr>
          <w:t>FAQs</w:t>
        </w:r>
      </w:hyperlink>
      <w:r w:rsidR="00A77E6C">
        <w:rPr>
          <w:rFonts w:cs="Arial"/>
        </w:rPr>
        <w:t xml:space="preserve"> </w:t>
      </w:r>
      <w:r w:rsidR="00A77E6C">
        <w:t xml:space="preserve">supports </w:t>
      </w:r>
      <w:r w:rsidR="00A77E6C" w:rsidRPr="002A4754">
        <w:t xml:space="preserve">providers </w:t>
      </w:r>
      <w:r w:rsidR="00A77E6C">
        <w:t xml:space="preserve">in </w:t>
      </w:r>
      <w:r w:rsidR="00A77E6C" w:rsidRPr="002A4754">
        <w:t>report</w:t>
      </w:r>
      <w:r w:rsidR="00A77E6C">
        <w:t>ing</w:t>
      </w:r>
      <w:r w:rsidR="00A77E6C" w:rsidRPr="002A4754">
        <w:t xml:space="preserve"> </w:t>
      </w:r>
      <w:r w:rsidR="00A77E6C">
        <w:t xml:space="preserve">PIFU </w:t>
      </w:r>
      <w:r w:rsidR="00A77E6C" w:rsidRPr="002A4754">
        <w:t>as part of their submission to the Outpatient Commissioning Data Set</w:t>
      </w:r>
      <w:r w:rsidR="00A77E6C">
        <w:t>.</w:t>
      </w:r>
      <w:r w:rsidR="00A77E6C" w:rsidRPr="002A4754">
        <w:t xml:space="preserve"> </w:t>
      </w:r>
    </w:p>
    <w:p w14:paraId="4921A86E" w14:textId="249D92B1" w:rsidR="00A578A0" w:rsidRDefault="00502685" w:rsidP="00502685">
      <w:pPr>
        <w:spacing w:line="360" w:lineRule="auto"/>
        <w:rPr>
          <w:rFonts w:cs="Arial"/>
        </w:rPr>
      </w:pPr>
      <w:r w:rsidRPr="00DC3417">
        <w:rPr>
          <w:rFonts w:cs="Arial"/>
        </w:rPr>
        <w:t xml:space="preserve">The submitted data will provide robust figures for PIFU activity and allow the indirect measurement of </w:t>
      </w:r>
      <w:r w:rsidRPr="00D20904">
        <w:rPr>
          <w:rFonts w:cs="Arial"/>
        </w:rPr>
        <w:t xml:space="preserve">low clinical value </w:t>
      </w:r>
      <w:r w:rsidR="008109DD">
        <w:rPr>
          <w:rFonts w:cs="Arial"/>
        </w:rPr>
        <w:t xml:space="preserve">spinal </w:t>
      </w:r>
      <w:r w:rsidRPr="00D20904">
        <w:rPr>
          <w:rFonts w:cs="Arial"/>
        </w:rPr>
        <w:t xml:space="preserve">outpatient </w:t>
      </w:r>
      <w:r w:rsidR="0004157C">
        <w:rPr>
          <w:rFonts w:cs="Arial"/>
        </w:rPr>
        <w:t xml:space="preserve">follow up </w:t>
      </w:r>
      <w:r w:rsidRPr="00D20904">
        <w:rPr>
          <w:rFonts w:cs="Arial"/>
        </w:rPr>
        <w:t xml:space="preserve">appointments </w:t>
      </w:r>
      <w:r w:rsidR="00A578A0" w:rsidRPr="00DC3417">
        <w:rPr>
          <w:rFonts w:cs="Arial"/>
        </w:rPr>
        <w:t>because of</w:t>
      </w:r>
      <w:r w:rsidRPr="00DC3417">
        <w:rPr>
          <w:rFonts w:cs="Arial"/>
        </w:rPr>
        <w:t xml:space="preserve"> PIFU adoption. </w:t>
      </w:r>
    </w:p>
    <w:p w14:paraId="4C1150BD" w14:textId="77777777" w:rsidR="00D044A3" w:rsidRDefault="00D044A3" w:rsidP="00502685">
      <w:pPr>
        <w:spacing w:line="360" w:lineRule="auto"/>
        <w:rPr>
          <w:rFonts w:cs="Arial"/>
        </w:rPr>
      </w:pPr>
    </w:p>
    <w:p w14:paraId="3DBB3D3B" w14:textId="2552F28F" w:rsidR="00502685" w:rsidRDefault="00A578A0" w:rsidP="00502685">
      <w:pPr>
        <w:spacing w:line="360" w:lineRule="auto"/>
        <w:rPr>
          <w:rFonts w:cs="Arial"/>
        </w:rPr>
      </w:pPr>
      <w:r>
        <w:rPr>
          <w:rFonts w:cs="Arial"/>
        </w:rPr>
        <w:t xml:space="preserve">Auditing, </w:t>
      </w:r>
      <w:r w:rsidR="00502685" w:rsidRPr="00DC3417">
        <w:rPr>
          <w:rFonts w:cs="Arial"/>
        </w:rPr>
        <w:t xml:space="preserve">monitoring </w:t>
      </w:r>
      <w:r>
        <w:rPr>
          <w:rFonts w:cs="Arial"/>
        </w:rPr>
        <w:t xml:space="preserve">and adapting the </w:t>
      </w:r>
      <w:r w:rsidR="00502685" w:rsidRPr="00DC3417">
        <w:rPr>
          <w:rFonts w:cs="Arial"/>
        </w:rPr>
        <w:t>PIFU pathway</w:t>
      </w:r>
      <w:r>
        <w:rPr>
          <w:rFonts w:cs="Arial"/>
        </w:rPr>
        <w:t>,</w:t>
      </w:r>
      <w:r w:rsidR="00502685" w:rsidRPr="00DC3417">
        <w:rPr>
          <w:rFonts w:cs="Arial"/>
        </w:rPr>
        <w:t xml:space="preserve"> </w:t>
      </w:r>
      <w:r>
        <w:rPr>
          <w:rFonts w:cs="Arial"/>
        </w:rPr>
        <w:t xml:space="preserve">in response to local population and service requirements, </w:t>
      </w:r>
      <w:r w:rsidR="00502685" w:rsidRPr="00DC3417">
        <w:rPr>
          <w:rFonts w:cs="Arial"/>
        </w:rPr>
        <w:t xml:space="preserve">should also </w:t>
      </w:r>
      <w:r>
        <w:rPr>
          <w:rFonts w:cs="Arial"/>
        </w:rPr>
        <w:t xml:space="preserve">be done at regular intervals and </w:t>
      </w:r>
      <w:r w:rsidR="00502685" w:rsidRPr="00DC3417">
        <w:rPr>
          <w:rFonts w:cs="Arial"/>
        </w:rPr>
        <w:t xml:space="preserve">consist of </w:t>
      </w:r>
      <w:r>
        <w:rPr>
          <w:rFonts w:cs="Arial"/>
        </w:rPr>
        <w:t xml:space="preserve">both </w:t>
      </w:r>
      <w:r w:rsidR="00502685" w:rsidRPr="00DC3417">
        <w:rPr>
          <w:rFonts w:cs="Arial"/>
        </w:rPr>
        <w:t xml:space="preserve">qualitative and quantitative data </w:t>
      </w:r>
      <w:r w:rsidR="00502685">
        <w:rPr>
          <w:rFonts w:cs="Arial"/>
        </w:rPr>
        <w:t xml:space="preserve">evaluation </w:t>
      </w:r>
      <w:r w:rsidR="00502685" w:rsidRPr="00DC3417">
        <w:rPr>
          <w:rFonts w:cs="Arial"/>
        </w:rPr>
        <w:t xml:space="preserve">to demonstrate </w:t>
      </w:r>
      <w:r w:rsidR="00502685">
        <w:rPr>
          <w:rFonts w:cs="Arial"/>
        </w:rPr>
        <w:t xml:space="preserve">the benefits to both patients and clinicians </w:t>
      </w:r>
      <w:r w:rsidR="00502685" w:rsidRPr="00DC3417">
        <w:rPr>
          <w:rFonts w:cs="Arial"/>
        </w:rPr>
        <w:t xml:space="preserve">and capture the </w:t>
      </w:r>
      <w:hyperlink w:anchor="Experience" w:history="1">
        <w:r w:rsidR="00D044A3" w:rsidRPr="00CA7FEE">
          <w:rPr>
            <w:rStyle w:val="Hyperlink"/>
            <w:rFonts w:cs="Arial"/>
          </w:rPr>
          <w:t>patient and clinician experience</w:t>
        </w:r>
      </w:hyperlink>
      <w:r w:rsidR="00D044A3">
        <w:rPr>
          <w:rFonts w:cs="Arial"/>
        </w:rPr>
        <w:t xml:space="preserve">. </w:t>
      </w:r>
    </w:p>
    <w:p w14:paraId="2AEB46CE" w14:textId="4CC60EAD" w:rsidR="0079081E" w:rsidRPr="000C08E9" w:rsidRDefault="00AE08F9" w:rsidP="00DF00E5">
      <w:pPr>
        <w:pStyle w:val="Heading1"/>
        <w:numPr>
          <w:ilvl w:val="0"/>
          <w:numId w:val="9"/>
        </w:numPr>
      </w:pPr>
      <w:r>
        <w:t xml:space="preserve">   </w:t>
      </w:r>
      <w:r w:rsidR="0079081E" w:rsidRPr="000C08E9">
        <w:t xml:space="preserve">Evaluating PIFU in </w:t>
      </w:r>
      <w:r w:rsidR="00401929">
        <w:t>spinal</w:t>
      </w:r>
      <w:r w:rsidR="004D3086">
        <w:t xml:space="preserve"> </w:t>
      </w:r>
      <w:r w:rsidR="0079081E" w:rsidRPr="000C08E9">
        <w:t>services</w:t>
      </w:r>
    </w:p>
    <w:p w14:paraId="66CEC0E7" w14:textId="4771379D" w:rsidR="00996B1B" w:rsidRDefault="00996B1B" w:rsidP="0034215D">
      <w:pPr>
        <w:pStyle w:val="BodyText"/>
      </w:pPr>
      <w:r w:rsidRPr="00996B1B">
        <w:t>Evaluation should be in line with local audit and governance services and follow establish</w:t>
      </w:r>
      <w:r>
        <w:t>ed</w:t>
      </w:r>
      <w:r w:rsidRPr="00996B1B">
        <w:t xml:space="preserve"> precedents for the service evaluation of new processes</w:t>
      </w:r>
      <w:r>
        <w:t>.</w:t>
      </w:r>
    </w:p>
    <w:p w14:paraId="1865E187" w14:textId="799661E9" w:rsidR="00D044A3" w:rsidRDefault="00D044A3" w:rsidP="00D044A3">
      <w:pPr>
        <w:pStyle w:val="BodyText"/>
      </w:pPr>
      <w:r>
        <w:t>It is recommended that trauma and orthopaedic services also consider the measures outlined in the</w:t>
      </w:r>
      <w:r w:rsidR="008E39B6">
        <w:t xml:space="preserve"> </w:t>
      </w:r>
      <w:hyperlink r:id="rId79" w:history="1">
        <w:r w:rsidR="008E39B6" w:rsidRPr="00516C2C">
          <w:rPr>
            <w:rStyle w:val="Hyperlink"/>
          </w:rPr>
          <w:t>national PIFU guidance</w:t>
        </w:r>
      </w:hyperlink>
      <w:r w:rsidR="00516C2C">
        <w:rPr>
          <w:rStyle w:val="Hyperlink"/>
        </w:rPr>
        <w:t xml:space="preserve"> </w:t>
      </w:r>
      <w:r>
        <w:t>for inclusion in their evaluation plan.</w:t>
      </w:r>
    </w:p>
    <w:p w14:paraId="554C2826" w14:textId="5C58C431" w:rsidR="00125CF2" w:rsidRDefault="00125CF2" w:rsidP="0034215D">
      <w:pPr>
        <w:pStyle w:val="BodyText"/>
      </w:pPr>
    </w:p>
    <w:p w14:paraId="546B63B1" w14:textId="3B512C3F" w:rsidR="00D044A3" w:rsidRDefault="00D044A3" w:rsidP="0034215D">
      <w:pPr>
        <w:pStyle w:val="BodyText"/>
      </w:pPr>
    </w:p>
    <w:p w14:paraId="341B4BBF" w14:textId="1C5FEAC5" w:rsidR="00D044A3" w:rsidRDefault="00D044A3" w:rsidP="0034215D">
      <w:pPr>
        <w:pStyle w:val="BodyText"/>
      </w:pPr>
    </w:p>
    <w:p w14:paraId="26BE3F64" w14:textId="134022C4" w:rsidR="00D044A3" w:rsidRDefault="00D044A3" w:rsidP="0034215D">
      <w:pPr>
        <w:pStyle w:val="BodyText"/>
      </w:pPr>
    </w:p>
    <w:p w14:paraId="1E82803D" w14:textId="77777777" w:rsidR="00D044A3" w:rsidRDefault="00D044A3" w:rsidP="0034215D">
      <w:pPr>
        <w:pStyle w:val="BodyText"/>
      </w:pPr>
    </w:p>
    <w:p w14:paraId="38F846F5" w14:textId="30D2EA14" w:rsidR="00125CF2" w:rsidRDefault="00125CF2" w:rsidP="0034215D">
      <w:pPr>
        <w:pStyle w:val="BodyText"/>
      </w:pPr>
    </w:p>
    <w:p w14:paraId="3CD503F7" w14:textId="781CCC83" w:rsidR="001F3C6C" w:rsidRDefault="001F3C6C" w:rsidP="001F3C6C">
      <w:pPr>
        <w:keepNext/>
        <w:keepLines/>
        <w:spacing w:before="300" w:after="200" w:line="276" w:lineRule="auto"/>
        <w:contextualSpacing/>
        <w:outlineLvl w:val="0"/>
        <w:rPr>
          <w:rFonts w:cs="Arial"/>
          <w:bCs/>
          <w:color w:val="0070C0"/>
          <w:sz w:val="36"/>
          <w:szCs w:val="36"/>
        </w:rPr>
      </w:pPr>
      <w:r w:rsidRPr="00DC3417">
        <w:rPr>
          <w:rFonts w:eastAsia="MS Gothic" w:cs="Arial"/>
          <w:noProof/>
          <w:color w:val="005EB8"/>
          <w:sz w:val="36"/>
          <w:szCs w:val="32"/>
          <w:lang w:eastAsia="en-GB"/>
        </w:rPr>
        <w:lastRenderedPageBreak/>
        <mc:AlternateContent>
          <mc:Choice Requires="wps">
            <w:drawing>
              <wp:anchor distT="0" distB="0" distL="114300" distR="114300" simplePos="0" relativeHeight="251663360" behindDoc="0" locked="0" layoutInCell="1" allowOverlap="1" wp14:anchorId="422A7CF5" wp14:editId="63E10959">
                <wp:simplePos x="0" y="0"/>
                <wp:positionH relativeFrom="column">
                  <wp:posOffset>4069080</wp:posOffset>
                </wp:positionH>
                <wp:positionV relativeFrom="paragraph">
                  <wp:posOffset>93980</wp:posOffset>
                </wp:positionV>
                <wp:extent cx="396875" cy="217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96875" cy="217170"/>
                        </a:xfrm>
                        <a:prstGeom prst="rect">
                          <a:avLst/>
                        </a:prstGeom>
                        <a:noFill/>
                        <a:ln w="6350">
                          <a:noFill/>
                        </a:ln>
                      </wps:spPr>
                      <wps:txbx>
                        <w:txbxContent>
                          <w:p w14:paraId="7F9F3BB6" w14:textId="77777777" w:rsidR="005C105B" w:rsidRPr="00A96635" w:rsidRDefault="005C105B" w:rsidP="001F3C6C">
                            <w:pPr>
                              <w:pStyle w:val="Processmapsty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422A7CF5" id="_x0000_t202" coordsize="21600,21600" o:spt="202" path="m,l,21600r21600,l21600,xe">
                <v:stroke joinstyle="miter"/>
                <v:path gradientshapeok="t" o:connecttype="rect"/>
              </v:shapetype>
              <v:shape id="Text Box 6" o:spid="_x0000_s1026" type="#_x0000_t202" style="position:absolute;margin-left:320.4pt;margin-top:7.4pt;width:31.25pt;height:1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" filled="f" stroked="f" strokeweight=".5pt">
                <v:textbox>
                  <w:txbxContent>
                    <w:p w14:paraId="7F9F3BB6" w14:textId="77777777" w:rsidR="005C105B" w:rsidRPr="00A96635" w:rsidRDefault="005C105B" w:rsidP="001F3C6C">
                      <w:pPr>
                        <w:pStyle w:val="Processmapstyle"/>
                      </w:pPr>
                    </w:p>
                  </w:txbxContent>
                </v:textbox>
              </v:shape>
            </w:pict>
          </mc:Fallback>
        </mc:AlternateContent>
      </w:r>
      <w:r>
        <w:rPr>
          <w:rFonts w:cs="Arial"/>
          <w:bCs/>
          <w:color w:val="0070C0"/>
          <w:sz w:val="36"/>
          <w:szCs w:val="36"/>
        </w:rPr>
        <w:t xml:space="preserve">Further </w:t>
      </w:r>
      <w:r w:rsidR="00DD3AD4">
        <w:rPr>
          <w:rFonts w:cs="Arial"/>
          <w:bCs/>
          <w:color w:val="0070C0"/>
          <w:sz w:val="36"/>
          <w:szCs w:val="36"/>
        </w:rPr>
        <w:t>r</w:t>
      </w:r>
      <w:r>
        <w:rPr>
          <w:rFonts w:cs="Arial"/>
          <w:bCs/>
          <w:color w:val="0070C0"/>
          <w:sz w:val="36"/>
          <w:szCs w:val="36"/>
        </w:rPr>
        <w:t>esources</w:t>
      </w:r>
    </w:p>
    <w:p w14:paraId="5305EB5A" w14:textId="77777777" w:rsidR="001F3C6C" w:rsidRDefault="001F3C6C" w:rsidP="001F3C6C">
      <w:pPr>
        <w:keepNext/>
        <w:keepLines/>
        <w:spacing w:before="300" w:after="200" w:line="276" w:lineRule="auto"/>
        <w:contextualSpacing/>
        <w:outlineLvl w:val="0"/>
      </w:pPr>
    </w:p>
    <w:p w14:paraId="2522C69F" w14:textId="77777777" w:rsidR="001F3C6C" w:rsidRDefault="003E0AC4" w:rsidP="001F3C6C">
      <w:pPr>
        <w:rPr>
          <w:rStyle w:val="Hyperlink"/>
          <w:rFonts w:cs="Arial"/>
        </w:rPr>
      </w:pPr>
      <w:hyperlink r:id="rId80" w:history="1">
        <w:r w:rsidR="001F3C6C" w:rsidRPr="00271C8E">
          <w:rPr>
            <w:rStyle w:val="Hyperlink"/>
            <w:rFonts w:cs="Arial"/>
          </w:rPr>
          <w:t>Bines, W (1994) The health of single homeless people (Centre for Housing Policy Discussion Paper 9).</w:t>
        </w:r>
      </w:hyperlink>
    </w:p>
    <w:p w14:paraId="29193889" w14:textId="77777777" w:rsidR="001F3C6C" w:rsidRDefault="001F3C6C" w:rsidP="002B00B4">
      <w:pPr>
        <w:keepNext/>
        <w:keepLines/>
        <w:spacing w:before="300" w:after="200" w:line="276" w:lineRule="auto"/>
        <w:contextualSpacing/>
        <w:outlineLvl w:val="0"/>
        <w:rPr>
          <w:rFonts w:cs="Arial"/>
          <w:bCs/>
        </w:rPr>
      </w:pPr>
    </w:p>
    <w:p w14:paraId="67CEF9C0" w14:textId="38A2742D" w:rsidR="002B00B4" w:rsidRDefault="002B00B4" w:rsidP="002B00B4">
      <w:pPr>
        <w:keepNext/>
        <w:keepLines/>
        <w:spacing w:before="300" w:after="200" w:line="276" w:lineRule="auto"/>
        <w:contextualSpacing/>
        <w:outlineLvl w:val="0"/>
        <w:rPr>
          <w:rFonts w:cs="Arial"/>
          <w:bCs/>
        </w:rPr>
      </w:pPr>
      <w:r w:rsidRPr="00384607">
        <w:rPr>
          <w:rFonts w:cs="Arial"/>
          <w:bCs/>
        </w:rPr>
        <w:t>BMC Health Services Research</w:t>
      </w:r>
      <w:r>
        <w:rPr>
          <w:rFonts w:cs="Arial"/>
          <w:bCs/>
        </w:rPr>
        <w:t xml:space="preserve"> (December 2013) </w:t>
      </w:r>
      <w:hyperlink r:id="rId81" w:history="1">
        <w:r w:rsidRPr="00384607">
          <w:rPr>
            <w:rStyle w:val="Hyperlink"/>
            <w:rFonts w:cs="Arial"/>
            <w:bCs/>
          </w:rPr>
          <w:t>Patient initiated clinics for patients with chronic or recurrent conditions managed in secondary care: a systematic review of patient reported outcomes and patient and clinician satisfaction</w:t>
        </w:r>
      </w:hyperlink>
    </w:p>
    <w:p w14:paraId="0DD4C434" w14:textId="259A7DC3" w:rsidR="002B00B4" w:rsidRDefault="002B00B4" w:rsidP="002B00B4">
      <w:pPr>
        <w:rPr>
          <w:rFonts w:cs="Arial"/>
        </w:rPr>
      </w:pPr>
    </w:p>
    <w:p w14:paraId="0C29CAD8" w14:textId="77777777" w:rsidR="002B00B4" w:rsidRPr="00271C8E" w:rsidRDefault="003E0AC4" w:rsidP="002B00B4">
      <w:pPr>
        <w:rPr>
          <w:rFonts w:cs="Arial"/>
        </w:rPr>
      </w:pPr>
      <w:hyperlink r:id="rId82" w:history="1">
        <w:r w:rsidR="002B00B4" w:rsidRPr="00271C8E">
          <w:rPr>
            <w:rStyle w:val="Hyperlink"/>
            <w:rFonts w:cs="Arial"/>
          </w:rPr>
          <w:t>Bradford J, Reisner SL, Honnold JA, Xavier J. Experiences of transgender-related discrimination and implications for health: results from the Virginia Transgender Health Initiative Study. Am J Public Health. 2013;103(10):1820-1829</w:t>
        </w:r>
      </w:hyperlink>
    </w:p>
    <w:p w14:paraId="32D76B6C" w14:textId="43E93E6C" w:rsidR="002B00B4" w:rsidRDefault="002B00B4" w:rsidP="002B00B4">
      <w:pPr>
        <w:rPr>
          <w:rFonts w:cs="Arial"/>
        </w:rPr>
      </w:pPr>
    </w:p>
    <w:p w14:paraId="2C4AD772" w14:textId="77777777" w:rsidR="002B00B4" w:rsidRDefault="002B00B4" w:rsidP="002B00B4">
      <w:pPr>
        <w:rPr>
          <w:rFonts w:cs="Arial"/>
        </w:rPr>
      </w:pPr>
      <w:r>
        <w:rPr>
          <w:rFonts w:cs="Arial"/>
        </w:rPr>
        <w:t xml:space="preserve">British Medical Association (October 2021) </w:t>
      </w:r>
      <w:hyperlink r:id="rId83" w:history="1">
        <w:r w:rsidRPr="00325CA5">
          <w:rPr>
            <w:rStyle w:val="Hyperlink"/>
            <w:rFonts w:cs="Arial"/>
          </w:rPr>
          <w:t>Unique health challenges for refugees and asylum seekers</w:t>
        </w:r>
      </w:hyperlink>
    </w:p>
    <w:p w14:paraId="660CA001" w14:textId="640B832B" w:rsidR="002B00B4" w:rsidRDefault="002B00B4" w:rsidP="002B00B4">
      <w:pPr>
        <w:rPr>
          <w:rFonts w:cs="Arial"/>
        </w:rPr>
      </w:pPr>
    </w:p>
    <w:p w14:paraId="05D9DF19" w14:textId="77777777" w:rsidR="002B00B4" w:rsidRDefault="003E0AC4" w:rsidP="002B00B4">
      <w:pPr>
        <w:rPr>
          <w:rStyle w:val="Hyperlink"/>
          <w:rFonts w:cs="Arial"/>
        </w:rPr>
      </w:pPr>
      <w:hyperlink r:id="rId84" w:history="1">
        <w:r w:rsidR="002B00B4" w:rsidRPr="00271C8E">
          <w:rPr>
            <w:rStyle w:val="Hyperlink"/>
            <w:rFonts w:cs="Arial"/>
          </w:rPr>
          <w:t>Chan Carusone S, Guta A, Robinson S. et al. “Maybe if I stop the drugs, then maybe they’d care?”—hospital care experiences of people who use drugs. Harm Reduct J. 2019; 16, 16.</w:t>
        </w:r>
      </w:hyperlink>
    </w:p>
    <w:p w14:paraId="6B56CCF1" w14:textId="77777777" w:rsidR="002B00B4" w:rsidRDefault="002B00B4" w:rsidP="002B00B4">
      <w:pPr>
        <w:rPr>
          <w:rStyle w:val="Hyperlink"/>
          <w:rFonts w:cs="Arial"/>
        </w:rPr>
      </w:pPr>
    </w:p>
    <w:p w14:paraId="79FBE62E" w14:textId="77777777" w:rsidR="002B00B4" w:rsidRDefault="003E0AC4" w:rsidP="002B00B4">
      <w:pPr>
        <w:rPr>
          <w:rStyle w:val="Hyperlink"/>
          <w:rFonts w:cs="Arial"/>
          <w:bCs/>
        </w:rPr>
      </w:pPr>
      <w:hyperlink r:id="rId85" w:history="1">
        <w:r w:rsidR="00502685" w:rsidRPr="00D24882">
          <w:rPr>
            <w:rStyle w:val="Hyperlink"/>
            <w:rFonts w:cs="Arial"/>
            <w:bCs/>
          </w:rPr>
          <w:t>Future NHS Collaboration Platform Specialty Resources</w:t>
        </w:r>
      </w:hyperlink>
    </w:p>
    <w:p w14:paraId="042BD85F" w14:textId="77777777" w:rsidR="002B00B4" w:rsidRDefault="002B00B4" w:rsidP="002B00B4">
      <w:pPr>
        <w:rPr>
          <w:rStyle w:val="Hyperlink"/>
          <w:rFonts w:cs="Arial"/>
          <w:bCs/>
        </w:rPr>
      </w:pPr>
    </w:p>
    <w:p w14:paraId="308A3252" w14:textId="77777777" w:rsidR="002B00B4" w:rsidRDefault="003E0AC4" w:rsidP="002B00B4">
      <w:pPr>
        <w:rPr>
          <w:rStyle w:val="Hyperlink"/>
          <w:rFonts w:cs="Arial"/>
          <w:bCs/>
        </w:rPr>
      </w:pPr>
      <w:hyperlink r:id="rId86" w:history="1">
        <w:r w:rsidR="00502685" w:rsidRPr="00D24882">
          <w:rPr>
            <w:rStyle w:val="Hyperlink"/>
            <w:rFonts w:cs="Arial"/>
            <w:bCs/>
          </w:rPr>
          <w:t>Future NHS Collaboration Platform National Implementation Toolkit</w:t>
        </w:r>
      </w:hyperlink>
    </w:p>
    <w:p w14:paraId="3B661420" w14:textId="77777777" w:rsidR="002B00B4" w:rsidRDefault="002B00B4" w:rsidP="002B00B4">
      <w:pPr>
        <w:rPr>
          <w:rStyle w:val="Hyperlink"/>
          <w:rFonts w:cs="Arial"/>
          <w:bCs/>
        </w:rPr>
      </w:pPr>
    </w:p>
    <w:p w14:paraId="0CAB51F5" w14:textId="77777777" w:rsidR="002B00B4" w:rsidRDefault="003E0AC4" w:rsidP="002B00B4">
      <w:pPr>
        <w:rPr>
          <w:rStyle w:val="Hyperlink"/>
          <w:rFonts w:cs="Arial"/>
          <w:bCs/>
        </w:rPr>
      </w:pPr>
      <w:hyperlink r:id="rId87" w:history="1">
        <w:r w:rsidR="00502685" w:rsidRPr="00231161">
          <w:rPr>
            <w:rStyle w:val="Hyperlink"/>
            <w:rFonts w:cs="Arial"/>
            <w:bCs/>
          </w:rPr>
          <w:t>Future NHS Collaboration Platform EHIA provider template for PIFU</w:t>
        </w:r>
      </w:hyperlink>
    </w:p>
    <w:p w14:paraId="0E25DA5C" w14:textId="77777777" w:rsidR="002B00B4" w:rsidRDefault="002B00B4" w:rsidP="002B00B4">
      <w:pPr>
        <w:rPr>
          <w:rStyle w:val="Hyperlink"/>
          <w:rFonts w:cs="Arial"/>
          <w:bCs/>
        </w:rPr>
      </w:pPr>
    </w:p>
    <w:p w14:paraId="552B5A01" w14:textId="77777777" w:rsidR="002B00B4" w:rsidRDefault="003E0AC4" w:rsidP="002B00B4">
      <w:pPr>
        <w:rPr>
          <w:rStyle w:val="Hyperlink"/>
          <w:rFonts w:cs="Arial"/>
          <w:bCs/>
        </w:rPr>
      </w:pPr>
      <w:hyperlink r:id="rId88" w:history="1">
        <w:r w:rsidR="00502685" w:rsidRPr="00D24882">
          <w:rPr>
            <w:rStyle w:val="Hyperlink"/>
            <w:rFonts w:cs="Arial"/>
            <w:bCs/>
          </w:rPr>
          <w:t>Future NHS Collaboration Platform Roll Out Examples From Providers/Systems</w:t>
        </w:r>
      </w:hyperlink>
    </w:p>
    <w:p w14:paraId="09F6DA70" w14:textId="77777777" w:rsidR="002B00B4" w:rsidRDefault="002B00B4" w:rsidP="002B00B4">
      <w:pPr>
        <w:rPr>
          <w:rStyle w:val="Hyperlink"/>
          <w:rFonts w:cs="Arial"/>
          <w:bCs/>
        </w:rPr>
      </w:pPr>
    </w:p>
    <w:p w14:paraId="2EB38180" w14:textId="65A7790E" w:rsidR="002B00B4" w:rsidRDefault="003E0AC4" w:rsidP="002B00B4">
      <w:pPr>
        <w:rPr>
          <w:rStyle w:val="Hyperlink"/>
          <w:rFonts w:cs="Arial"/>
          <w:bCs/>
        </w:rPr>
      </w:pPr>
      <w:hyperlink r:id="rId89" w:history="1">
        <w:r w:rsidR="00502685" w:rsidRPr="00D24882">
          <w:rPr>
            <w:rStyle w:val="Hyperlink"/>
            <w:rFonts w:cs="Arial"/>
            <w:bCs/>
          </w:rPr>
          <w:t>Future NHS Collaboration Platform Regions’ Resources</w:t>
        </w:r>
      </w:hyperlink>
    </w:p>
    <w:p w14:paraId="64DC0B84" w14:textId="77777777" w:rsidR="00346C9F" w:rsidRDefault="00346C9F" w:rsidP="002B00B4">
      <w:pPr>
        <w:rPr>
          <w:rStyle w:val="Hyperlink"/>
          <w:rFonts w:cs="Arial"/>
          <w:bCs/>
        </w:rPr>
      </w:pPr>
    </w:p>
    <w:p w14:paraId="02AF86E6" w14:textId="2706107E" w:rsidR="002B00B4" w:rsidRDefault="002B00B4" w:rsidP="002B00B4">
      <w:pPr>
        <w:rPr>
          <w:rStyle w:val="Hyperlink"/>
          <w:rFonts w:cs="Arial"/>
        </w:rPr>
      </w:pPr>
      <w:r w:rsidRPr="00271C8E">
        <w:rPr>
          <w:rFonts w:cs="Arial"/>
        </w:rPr>
        <w:t xml:space="preserve">General Medical Council (September 2020) </w:t>
      </w:r>
      <w:hyperlink r:id="rId90" w:history="1">
        <w:r w:rsidRPr="00271C8E">
          <w:rPr>
            <w:rStyle w:val="Hyperlink"/>
            <w:rFonts w:cs="Arial"/>
          </w:rPr>
          <w:t>Decision making and consent: Guidance on professional standards and ethics for doctors</w:t>
        </w:r>
      </w:hyperlink>
    </w:p>
    <w:p w14:paraId="22D6DE81" w14:textId="77777777" w:rsidR="002B00B4" w:rsidRPr="00271C8E" w:rsidRDefault="002B00B4" w:rsidP="002B00B4">
      <w:pPr>
        <w:rPr>
          <w:rFonts w:cs="Arial"/>
        </w:rPr>
      </w:pPr>
    </w:p>
    <w:p w14:paraId="2822B024" w14:textId="77777777" w:rsidR="002B00B4" w:rsidRDefault="003E0AC4" w:rsidP="002B00B4">
      <w:pPr>
        <w:rPr>
          <w:rFonts w:cs="Arial"/>
        </w:rPr>
      </w:pPr>
      <w:hyperlink r:id="rId91" w:history="1">
        <w:r w:rsidR="002B00B4" w:rsidRPr="00271C8E">
          <w:rPr>
            <w:rStyle w:val="Hyperlink"/>
            <w:rFonts w:cs="Arial"/>
          </w:rPr>
          <w:t>Homeless Link (2010) The health and wellbeing of people who are homeless: evidence from a national audit.</w:t>
        </w:r>
      </w:hyperlink>
    </w:p>
    <w:p w14:paraId="55CC252D" w14:textId="77777777" w:rsidR="002B00B4" w:rsidRDefault="002B00B4" w:rsidP="002B00B4">
      <w:pPr>
        <w:rPr>
          <w:rFonts w:cs="Arial"/>
        </w:rPr>
      </w:pPr>
    </w:p>
    <w:p w14:paraId="13BB0FDC" w14:textId="77777777" w:rsidR="002B00B4" w:rsidRPr="00271C8E" w:rsidRDefault="003E0AC4" w:rsidP="002B00B4">
      <w:pPr>
        <w:rPr>
          <w:rFonts w:cs="Arial"/>
        </w:rPr>
      </w:pPr>
      <w:hyperlink r:id="rId92" w:history="1">
        <w:r w:rsidR="002B00B4" w:rsidRPr="00271C8E">
          <w:rPr>
            <w:rStyle w:val="Hyperlink"/>
            <w:rFonts w:cs="Arial"/>
          </w:rPr>
          <w:t>Homeless Link (2013) Survey of Needs and Provision (SNAP).</w:t>
        </w:r>
      </w:hyperlink>
    </w:p>
    <w:p w14:paraId="0A5C1C9A" w14:textId="77777777" w:rsidR="002B00B4" w:rsidRDefault="002B00B4" w:rsidP="002B00B4">
      <w:pPr>
        <w:rPr>
          <w:rFonts w:cs="Arial"/>
        </w:rPr>
      </w:pPr>
    </w:p>
    <w:p w14:paraId="0AC203D5" w14:textId="77777777" w:rsidR="002B00B4" w:rsidRPr="00271C8E" w:rsidRDefault="003E0AC4" w:rsidP="002B00B4">
      <w:pPr>
        <w:rPr>
          <w:rFonts w:cs="Arial"/>
        </w:rPr>
      </w:pPr>
      <w:hyperlink r:id="rId93" w:history="1">
        <w:r w:rsidR="002B00B4" w:rsidRPr="00271C8E">
          <w:rPr>
            <w:rStyle w:val="Hyperlink"/>
            <w:rFonts w:cs="Arial"/>
          </w:rPr>
          <w:t>Julian F. An Overview of Nonverbal Gender Differences. The Journal of the Tennessee Speech Communication Association. 1987; 13(2).</w:t>
        </w:r>
      </w:hyperlink>
    </w:p>
    <w:p w14:paraId="5019CB95" w14:textId="77777777" w:rsidR="002B00B4" w:rsidRDefault="002B00B4" w:rsidP="002B00B4">
      <w:pPr>
        <w:spacing w:after="280"/>
        <w:contextualSpacing/>
        <w:rPr>
          <w:rFonts w:cs="Arial"/>
        </w:rPr>
      </w:pPr>
    </w:p>
    <w:p w14:paraId="08A3FEBB" w14:textId="77777777" w:rsidR="002B00B4" w:rsidRPr="00271C8E" w:rsidRDefault="003E0AC4" w:rsidP="002B00B4">
      <w:pPr>
        <w:rPr>
          <w:rFonts w:cs="Arial"/>
        </w:rPr>
      </w:pPr>
      <w:hyperlink r:id="rId94" w:history="1">
        <w:r w:rsidR="002B00B4" w:rsidRPr="00271C8E">
          <w:rPr>
            <w:rStyle w:val="Hyperlink"/>
            <w:rFonts w:cs="Arial"/>
          </w:rPr>
          <w:t>LBGT in Britain-Health Report, November 2018</w:t>
        </w:r>
      </w:hyperlink>
    </w:p>
    <w:p w14:paraId="166FF91E" w14:textId="77777777" w:rsidR="002B00B4" w:rsidRPr="00271C8E" w:rsidRDefault="002B00B4" w:rsidP="002B00B4">
      <w:pPr>
        <w:rPr>
          <w:rFonts w:cs="Arial"/>
        </w:rPr>
      </w:pPr>
    </w:p>
    <w:p w14:paraId="60B4BBAE" w14:textId="77777777" w:rsidR="002B00B4" w:rsidRPr="00271C8E" w:rsidRDefault="003E0AC4" w:rsidP="002B00B4">
      <w:pPr>
        <w:rPr>
          <w:rStyle w:val="Hyperlink"/>
          <w:rFonts w:cs="Arial"/>
        </w:rPr>
      </w:pPr>
      <w:hyperlink r:id="rId95" w:history="1">
        <w:r w:rsidR="002B00B4" w:rsidRPr="00271C8E">
          <w:rPr>
            <w:rStyle w:val="Hyperlink"/>
            <w:rFonts w:cs="Arial"/>
          </w:rPr>
          <w:t>Local Government Association. Health and Wellbeing in Rural Areas. 2017.</w:t>
        </w:r>
      </w:hyperlink>
      <w:r w:rsidR="002B00B4" w:rsidRPr="00271C8E">
        <w:rPr>
          <w:rFonts w:cs="Arial"/>
        </w:rPr>
        <w:t xml:space="preserve"> </w:t>
      </w:r>
    </w:p>
    <w:p w14:paraId="1090DC81" w14:textId="77777777" w:rsidR="002B00B4" w:rsidRDefault="002B00B4" w:rsidP="002B00B4">
      <w:pPr>
        <w:rPr>
          <w:rFonts w:cs="Arial"/>
        </w:rPr>
      </w:pPr>
    </w:p>
    <w:p w14:paraId="2067EF9F" w14:textId="29243D4B" w:rsidR="002B00B4" w:rsidRDefault="003E0AC4" w:rsidP="002B00B4">
      <w:pPr>
        <w:rPr>
          <w:rFonts w:cs="Arial"/>
        </w:rPr>
      </w:pPr>
      <w:hyperlink r:id="rId96" w:history="1">
        <w:r w:rsidR="002B00B4" w:rsidRPr="00271C8E">
          <w:rPr>
            <w:rStyle w:val="Hyperlink"/>
            <w:rFonts w:cs="Arial"/>
          </w:rPr>
          <w:t>National Voices. Unlocking the Digital Front Door: Keys to inclusive healthcare (2021).</w:t>
        </w:r>
      </w:hyperlink>
      <w:r w:rsidR="002B00B4" w:rsidRPr="00271C8E">
        <w:rPr>
          <w:rFonts w:cs="Arial"/>
        </w:rPr>
        <w:t xml:space="preserve"> </w:t>
      </w:r>
    </w:p>
    <w:p w14:paraId="6E5021BD" w14:textId="632F1116" w:rsidR="00346C9F" w:rsidRDefault="00346C9F" w:rsidP="002B00B4">
      <w:pPr>
        <w:rPr>
          <w:rFonts w:cs="Arial"/>
        </w:rPr>
      </w:pPr>
    </w:p>
    <w:p w14:paraId="657703E6" w14:textId="66E74B1D" w:rsidR="00346C9F" w:rsidRDefault="00346C9F" w:rsidP="00346C9F">
      <w:pPr>
        <w:spacing w:after="280"/>
        <w:contextualSpacing/>
        <w:rPr>
          <w:rFonts w:cs="Arial"/>
          <w:color w:val="0000FF"/>
          <w:u w:val="single"/>
        </w:rPr>
      </w:pPr>
      <w:r w:rsidRPr="00271C8E">
        <w:rPr>
          <w:rFonts w:cs="Arial"/>
        </w:rPr>
        <w:t xml:space="preserve">NHS England (November 2020) </w:t>
      </w:r>
      <w:hyperlink r:id="rId97" w:history="1">
        <w:r w:rsidRPr="00271C8E">
          <w:rPr>
            <w:rFonts w:cs="Arial"/>
            <w:color w:val="0000FF"/>
            <w:u w:val="single"/>
          </w:rPr>
          <w:t>Ensuring high quality of care when using PIFU</w:t>
        </w:r>
      </w:hyperlink>
    </w:p>
    <w:p w14:paraId="52397F63" w14:textId="6F71741C" w:rsidR="00346C9F" w:rsidRDefault="00346C9F" w:rsidP="00346C9F">
      <w:pPr>
        <w:spacing w:after="280"/>
        <w:contextualSpacing/>
        <w:rPr>
          <w:rFonts w:cs="Arial"/>
          <w:color w:val="0000FF"/>
          <w:u w:val="single"/>
        </w:rPr>
      </w:pPr>
    </w:p>
    <w:p w14:paraId="1B35B10F" w14:textId="77777777" w:rsidR="00346C9F" w:rsidRPr="00271C8E" w:rsidRDefault="00346C9F" w:rsidP="00346C9F">
      <w:pPr>
        <w:spacing w:after="280"/>
        <w:contextualSpacing/>
        <w:rPr>
          <w:rFonts w:cs="Arial"/>
        </w:rPr>
      </w:pPr>
      <w:r w:rsidRPr="00271C8E">
        <w:rPr>
          <w:rFonts w:cs="Arial"/>
        </w:rPr>
        <w:t xml:space="preserve">NHS England (May 2021) </w:t>
      </w:r>
      <w:hyperlink r:id="rId98" w:history="1">
        <w:r w:rsidRPr="00271C8E">
          <w:rPr>
            <w:rStyle w:val="Hyperlink"/>
            <w:rFonts w:cs="Arial"/>
          </w:rPr>
          <w:t>Good communication with patients waiting for care</w:t>
        </w:r>
      </w:hyperlink>
    </w:p>
    <w:p w14:paraId="6E803E8B" w14:textId="77777777" w:rsidR="00346C9F" w:rsidRPr="00271C8E" w:rsidRDefault="00346C9F" w:rsidP="00346C9F">
      <w:pPr>
        <w:spacing w:after="280"/>
        <w:contextualSpacing/>
        <w:rPr>
          <w:rFonts w:cs="Arial"/>
          <w:color w:val="0000FF"/>
          <w:u w:val="single"/>
        </w:rPr>
      </w:pPr>
    </w:p>
    <w:p w14:paraId="1FAF651E" w14:textId="77777777" w:rsidR="00346C9F" w:rsidRDefault="00346C9F" w:rsidP="002B00B4">
      <w:pPr>
        <w:rPr>
          <w:rFonts w:cs="Arial"/>
        </w:rPr>
      </w:pPr>
    </w:p>
    <w:p w14:paraId="2409FB79" w14:textId="58446E30" w:rsidR="00346C9F" w:rsidRDefault="00346C9F" w:rsidP="00346C9F">
      <w:pPr>
        <w:rPr>
          <w:rFonts w:cs="Arial"/>
          <w:color w:val="0000FF"/>
          <w:u w:val="single"/>
        </w:rPr>
      </w:pPr>
      <w:r w:rsidRPr="00271C8E">
        <w:rPr>
          <w:rFonts w:cs="Arial"/>
        </w:rPr>
        <w:t xml:space="preserve">NHS England (2020) </w:t>
      </w:r>
      <w:hyperlink r:id="rId99" w:anchor="page=19" w:history="1">
        <w:r w:rsidRPr="00271C8E">
          <w:rPr>
            <w:rFonts w:cs="Arial"/>
            <w:color w:val="0000FF"/>
            <w:u w:val="single"/>
          </w:rPr>
          <w:t>Implementing phase 3 of the NHS response to the COVID-19 pandemic</w:t>
        </w:r>
      </w:hyperlink>
    </w:p>
    <w:p w14:paraId="544408EB" w14:textId="3140B7CB" w:rsidR="00346C9F" w:rsidRDefault="00346C9F" w:rsidP="00346C9F">
      <w:pPr>
        <w:rPr>
          <w:rFonts w:cs="Arial"/>
          <w:color w:val="0000FF"/>
          <w:u w:val="single"/>
        </w:rPr>
      </w:pPr>
    </w:p>
    <w:p w14:paraId="1EB99C38" w14:textId="77777777" w:rsidR="00346C9F" w:rsidRPr="00426017" w:rsidRDefault="00346C9F" w:rsidP="00346C9F">
      <w:pPr>
        <w:keepNext/>
        <w:keepLines/>
        <w:spacing w:before="300" w:after="200" w:line="276" w:lineRule="auto"/>
        <w:contextualSpacing/>
        <w:outlineLvl w:val="0"/>
        <w:rPr>
          <w:rStyle w:val="Hyperlink"/>
          <w:rFonts w:cs="Arial"/>
          <w:bCs/>
        </w:rPr>
      </w:pPr>
      <w:r>
        <w:rPr>
          <w:rFonts w:cs="Arial"/>
          <w:bCs/>
        </w:rPr>
        <w:t xml:space="preserve">NHS England (April2018) </w:t>
      </w:r>
      <w:r>
        <w:rPr>
          <w:rFonts w:cs="Arial"/>
          <w:bCs/>
        </w:rPr>
        <w:fldChar w:fldCharType="begin"/>
      </w:r>
      <w:r>
        <w:rPr>
          <w:rFonts w:cs="Arial"/>
          <w:bCs/>
        </w:rPr>
        <w:instrText xml:space="preserve"> HYPERLINK "https://www.england.nhs.uk/wp-content/uploads/2018/04/patient-activation-measure-quick-guide.pdf" </w:instrText>
      </w:r>
      <w:r>
        <w:rPr>
          <w:rFonts w:cs="Arial"/>
          <w:bCs/>
        </w:rPr>
        <w:fldChar w:fldCharType="separate"/>
      </w:r>
      <w:r w:rsidRPr="00426017">
        <w:rPr>
          <w:rStyle w:val="Hyperlink"/>
          <w:rFonts w:cs="Arial"/>
          <w:bCs/>
        </w:rPr>
        <w:t xml:space="preserve">Patient Activation Measures (PAM®) - implementation - </w:t>
      </w:r>
    </w:p>
    <w:p w14:paraId="51AAD427" w14:textId="77777777" w:rsidR="00346C9F" w:rsidRDefault="00346C9F" w:rsidP="00346C9F">
      <w:pPr>
        <w:keepNext/>
        <w:keepLines/>
        <w:spacing w:before="300" w:after="200" w:line="276" w:lineRule="auto"/>
        <w:contextualSpacing/>
        <w:outlineLvl w:val="0"/>
        <w:rPr>
          <w:rFonts w:cs="Arial"/>
          <w:bCs/>
        </w:rPr>
      </w:pPr>
      <w:r w:rsidRPr="00426017">
        <w:rPr>
          <w:rStyle w:val="Hyperlink"/>
          <w:rFonts w:cs="Arial"/>
          <w:bCs/>
        </w:rPr>
        <w:t>quick guide</w:t>
      </w:r>
      <w:r>
        <w:rPr>
          <w:rFonts w:cs="Arial"/>
          <w:bCs/>
        </w:rPr>
        <w:fldChar w:fldCharType="end"/>
      </w:r>
    </w:p>
    <w:p w14:paraId="7192511F" w14:textId="18ECCB40" w:rsidR="00346C9F" w:rsidRDefault="00346C9F" w:rsidP="00346C9F">
      <w:pPr>
        <w:spacing w:after="280"/>
        <w:contextualSpacing/>
        <w:rPr>
          <w:rFonts w:cs="Arial"/>
          <w:color w:val="0000FF"/>
          <w:u w:val="single"/>
        </w:rPr>
      </w:pPr>
    </w:p>
    <w:p w14:paraId="6658A291" w14:textId="77777777" w:rsidR="00346C9F" w:rsidRPr="00271C8E" w:rsidRDefault="00346C9F" w:rsidP="00346C9F">
      <w:pPr>
        <w:spacing w:after="280"/>
        <w:contextualSpacing/>
        <w:rPr>
          <w:rFonts w:cs="Arial"/>
          <w:color w:val="0000FF"/>
          <w:u w:val="single"/>
        </w:rPr>
      </w:pPr>
      <w:r w:rsidRPr="00271C8E">
        <w:rPr>
          <w:rFonts w:cs="Arial"/>
        </w:rPr>
        <w:t xml:space="preserve">NHS England </w:t>
      </w:r>
      <w:hyperlink r:id="rId100" w:history="1">
        <w:r w:rsidRPr="00271C8E">
          <w:rPr>
            <w:rFonts w:cs="Arial"/>
            <w:color w:val="0000FF"/>
            <w:u w:val="single"/>
          </w:rPr>
          <w:t>Recording and reporting patient initiated follow-ups</w:t>
        </w:r>
      </w:hyperlink>
    </w:p>
    <w:p w14:paraId="71617E3F" w14:textId="77777777" w:rsidR="00346C9F" w:rsidRPr="00271C8E" w:rsidRDefault="00346C9F" w:rsidP="00346C9F">
      <w:pPr>
        <w:spacing w:after="280"/>
        <w:contextualSpacing/>
        <w:rPr>
          <w:rFonts w:cs="Arial"/>
        </w:rPr>
      </w:pPr>
    </w:p>
    <w:p w14:paraId="44353477" w14:textId="77777777" w:rsidR="00346C9F" w:rsidRPr="00271C8E" w:rsidRDefault="00346C9F" w:rsidP="00346C9F">
      <w:pPr>
        <w:spacing w:after="280"/>
        <w:contextualSpacing/>
        <w:rPr>
          <w:rFonts w:cs="Arial"/>
        </w:rPr>
      </w:pPr>
      <w:r w:rsidRPr="00271C8E">
        <w:rPr>
          <w:rFonts w:cs="Arial"/>
        </w:rPr>
        <w:t xml:space="preserve">NICE (June 2021) </w:t>
      </w:r>
      <w:hyperlink r:id="rId101" w:history="1">
        <w:r w:rsidRPr="00271C8E">
          <w:rPr>
            <w:rStyle w:val="Hyperlink"/>
            <w:rFonts w:cs="Arial"/>
          </w:rPr>
          <w:t>Shared decision making</w:t>
        </w:r>
      </w:hyperlink>
    </w:p>
    <w:p w14:paraId="3049D6EA" w14:textId="77777777" w:rsidR="00346C9F" w:rsidRPr="00271C8E" w:rsidRDefault="00346C9F" w:rsidP="00346C9F">
      <w:pPr>
        <w:spacing w:after="280"/>
        <w:contextualSpacing/>
        <w:rPr>
          <w:rFonts w:cs="Arial"/>
          <w:color w:val="0000FF"/>
          <w:u w:val="single"/>
        </w:rPr>
      </w:pPr>
    </w:p>
    <w:p w14:paraId="153EF4CC" w14:textId="77777777" w:rsidR="00346C9F" w:rsidRPr="00271C8E" w:rsidRDefault="00346C9F" w:rsidP="00346C9F">
      <w:pPr>
        <w:spacing w:after="280"/>
        <w:contextualSpacing/>
        <w:rPr>
          <w:rFonts w:cs="Arial"/>
          <w:color w:val="0000FF"/>
        </w:rPr>
      </w:pPr>
      <w:r w:rsidRPr="00271C8E">
        <w:rPr>
          <w:rFonts w:cs="Arial"/>
        </w:rPr>
        <w:t xml:space="preserve">NHS England (July 2020) </w:t>
      </w:r>
      <w:hyperlink r:id="rId102" w:history="1">
        <w:r w:rsidRPr="00271C8E">
          <w:rPr>
            <w:rStyle w:val="Hyperlink"/>
            <w:rFonts w:cs="Arial"/>
          </w:rPr>
          <w:t>Third Phase of NHS Response to Covid-19</w:t>
        </w:r>
      </w:hyperlink>
    </w:p>
    <w:p w14:paraId="2B41E431" w14:textId="77777777" w:rsidR="00346C9F" w:rsidRPr="00271C8E" w:rsidRDefault="00346C9F" w:rsidP="00346C9F">
      <w:pPr>
        <w:spacing w:after="280"/>
        <w:contextualSpacing/>
        <w:rPr>
          <w:rFonts w:cs="Arial"/>
          <w:color w:val="0000FF"/>
        </w:rPr>
      </w:pPr>
    </w:p>
    <w:p w14:paraId="0B6841AC" w14:textId="77777777" w:rsidR="00502685" w:rsidRDefault="003E0AC4" w:rsidP="00502685">
      <w:pPr>
        <w:keepNext/>
        <w:keepLines/>
        <w:spacing w:before="300" w:after="200" w:line="276" w:lineRule="auto"/>
        <w:contextualSpacing/>
        <w:outlineLvl w:val="0"/>
        <w:rPr>
          <w:rFonts w:cs="Arial"/>
          <w:bCs/>
        </w:rPr>
      </w:pPr>
      <w:hyperlink r:id="rId103" w:history="1">
        <w:r w:rsidR="00502685" w:rsidRPr="00384607">
          <w:rPr>
            <w:rStyle w:val="Hyperlink"/>
            <w:rFonts w:cs="Arial"/>
            <w:bCs/>
          </w:rPr>
          <w:t>NHS England: Transforming musculoskeletal and orthopaedic elective care services case studies</w:t>
        </w:r>
      </w:hyperlink>
    </w:p>
    <w:p w14:paraId="39AC1024" w14:textId="77777777" w:rsidR="00502685" w:rsidRDefault="00502685" w:rsidP="00502685">
      <w:pPr>
        <w:keepNext/>
        <w:keepLines/>
        <w:spacing w:before="300" w:after="200" w:line="276" w:lineRule="auto"/>
        <w:contextualSpacing/>
        <w:outlineLvl w:val="0"/>
        <w:rPr>
          <w:rFonts w:cs="Arial"/>
          <w:bCs/>
        </w:rPr>
      </w:pPr>
    </w:p>
    <w:p w14:paraId="389CC49D" w14:textId="33ABAA48" w:rsidR="002B00B4" w:rsidRDefault="002B00B4" w:rsidP="002B00B4">
      <w:pPr>
        <w:spacing w:after="280"/>
        <w:contextualSpacing/>
        <w:rPr>
          <w:rStyle w:val="Hyperlink"/>
          <w:rFonts w:cs="Arial"/>
        </w:rPr>
      </w:pPr>
      <w:r w:rsidRPr="00271C8E">
        <w:rPr>
          <w:rFonts w:cs="Arial"/>
        </w:rPr>
        <w:t xml:space="preserve">Office for National Statistics (2018)  </w:t>
      </w:r>
      <w:hyperlink r:id="rId104" w:history="1">
        <w:r w:rsidRPr="00271C8E">
          <w:rPr>
            <w:rStyle w:val="Hyperlink"/>
            <w:rFonts w:cs="Arial"/>
          </w:rPr>
          <w:t>Sickness absence in the UK labour market</w:t>
        </w:r>
      </w:hyperlink>
    </w:p>
    <w:p w14:paraId="5BB05CED" w14:textId="7FD83863" w:rsidR="002B00B4" w:rsidRDefault="002B00B4" w:rsidP="002B00B4">
      <w:pPr>
        <w:spacing w:after="280"/>
        <w:contextualSpacing/>
        <w:rPr>
          <w:rStyle w:val="Hyperlink"/>
          <w:rFonts w:cs="Arial"/>
        </w:rPr>
      </w:pPr>
    </w:p>
    <w:p w14:paraId="78AAECAD" w14:textId="77777777" w:rsidR="002B00B4" w:rsidRDefault="002B00B4" w:rsidP="002B00B4">
      <w:pPr>
        <w:spacing w:after="280"/>
        <w:contextualSpacing/>
        <w:rPr>
          <w:rStyle w:val="Hyperlink"/>
          <w:rFonts w:cs="Arial"/>
        </w:rPr>
      </w:pPr>
      <w:r w:rsidRPr="00271C8E">
        <w:rPr>
          <w:rFonts w:cs="Arial"/>
        </w:rPr>
        <w:t xml:space="preserve">Public Health England (June 2015) </w:t>
      </w:r>
      <w:hyperlink r:id="rId105" w:anchor=":~:text=Musculoskeletal%20Health%3A%205%20year%20strategic%20framework%20for%20prevention,need%20to%20act%20on%20the%20Global%20Burden%20of" w:history="1">
        <w:r w:rsidRPr="00271C8E">
          <w:rPr>
            <w:rStyle w:val="Hyperlink"/>
            <w:rFonts w:cs="Arial"/>
          </w:rPr>
          <w:t>Musculoskeletal Health: A 5 year strategic framework for prevention across the lifecourse</w:t>
        </w:r>
      </w:hyperlink>
    </w:p>
    <w:p w14:paraId="50469A83" w14:textId="77777777" w:rsidR="002B00B4" w:rsidRDefault="002B00B4" w:rsidP="002B00B4">
      <w:pPr>
        <w:spacing w:after="280"/>
        <w:contextualSpacing/>
        <w:rPr>
          <w:rStyle w:val="Hyperlink"/>
          <w:rFonts w:cs="Arial"/>
        </w:rPr>
      </w:pPr>
    </w:p>
    <w:p w14:paraId="516CAA8D" w14:textId="77777777" w:rsidR="002B00B4" w:rsidRDefault="002B00B4" w:rsidP="002B00B4">
      <w:pPr>
        <w:rPr>
          <w:rStyle w:val="Hyperlink"/>
          <w:rFonts w:cs="Arial"/>
        </w:rPr>
      </w:pPr>
      <w:r w:rsidRPr="006A551E">
        <w:rPr>
          <w:rFonts w:cs="Arial"/>
        </w:rPr>
        <w:t>Public Health England</w:t>
      </w:r>
      <w:r>
        <w:rPr>
          <w:rFonts w:cs="Arial"/>
        </w:rPr>
        <w:t xml:space="preserve"> (June 2020)</w:t>
      </w:r>
      <w:r w:rsidRPr="006A551E">
        <w:rPr>
          <w:rFonts w:cs="Arial"/>
        </w:rPr>
        <w:t xml:space="preserve"> </w:t>
      </w:r>
      <w:hyperlink r:id="rId106" w:history="1">
        <w:r w:rsidRPr="006A551E">
          <w:rPr>
            <w:rStyle w:val="Hyperlink"/>
            <w:rFonts w:cs="Arial"/>
          </w:rPr>
          <w:t>Beyond the data: Understanding the impact of COVID-19 on BAME groups</w:t>
        </w:r>
      </w:hyperlink>
    </w:p>
    <w:p w14:paraId="1AB5B5BA" w14:textId="77777777" w:rsidR="002B00B4" w:rsidRDefault="002B00B4" w:rsidP="002B00B4">
      <w:pPr>
        <w:rPr>
          <w:rStyle w:val="Hyperlink"/>
          <w:rFonts w:cs="Arial"/>
        </w:rPr>
      </w:pPr>
    </w:p>
    <w:p w14:paraId="6C8EFA69" w14:textId="77777777" w:rsidR="002B00B4" w:rsidRDefault="003C2313" w:rsidP="002B00B4">
      <w:pPr>
        <w:rPr>
          <w:rStyle w:val="Hyperlink"/>
          <w:rFonts w:cs="Arial"/>
          <w:bCs/>
        </w:rPr>
      </w:pPr>
      <w:r>
        <w:rPr>
          <w:rFonts w:cs="Arial"/>
          <w:bCs/>
        </w:rPr>
        <w:t xml:space="preserve">The Kings Fund (2014) </w:t>
      </w:r>
      <w:hyperlink r:id="rId107" w:history="1">
        <w:r w:rsidRPr="00426017">
          <w:rPr>
            <w:rStyle w:val="Hyperlink"/>
            <w:rFonts w:cs="Arial"/>
            <w:bCs/>
          </w:rPr>
          <w:t>Making our health and care systems fit for an ageing population</w:t>
        </w:r>
      </w:hyperlink>
    </w:p>
    <w:p w14:paraId="3A767459" w14:textId="77777777" w:rsidR="002B00B4" w:rsidRDefault="002B00B4" w:rsidP="002B00B4">
      <w:pPr>
        <w:rPr>
          <w:rStyle w:val="Hyperlink"/>
          <w:rFonts w:cs="Arial"/>
          <w:bCs/>
        </w:rPr>
      </w:pPr>
    </w:p>
    <w:p w14:paraId="4E29A859" w14:textId="77777777" w:rsidR="002B00B4" w:rsidRDefault="00502685" w:rsidP="002B00B4">
      <w:pPr>
        <w:rPr>
          <w:rStyle w:val="Hyperlink"/>
          <w:rFonts w:cs="Arial"/>
          <w:bCs/>
        </w:rPr>
      </w:pPr>
      <w:r w:rsidRPr="00426017">
        <w:rPr>
          <w:rFonts w:cs="Arial"/>
          <w:bCs/>
        </w:rPr>
        <w:t>US National Library of Medicine</w:t>
      </w:r>
      <w:r>
        <w:rPr>
          <w:rFonts w:cs="Arial"/>
          <w:bCs/>
        </w:rPr>
        <w:t xml:space="preserve"> </w:t>
      </w:r>
      <w:r w:rsidRPr="00426017">
        <w:rPr>
          <w:rFonts w:cs="Arial"/>
          <w:bCs/>
        </w:rPr>
        <w:t>National Institutes of Health</w:t>
      </w:r>
      <w:r>
        <w:rPr>
          <w:rFonts w:cs="Arial"/>
          <w:bCs/>
        </w:rPr>
        <w:t xml:space="preserve"> </w:t>
      </w:r>
      <w:r w:rsidRPr="00426017">
        <w:rPr>
          <w:rFonts w:cs="Arial"/>
          <w:bCs/>
        </w:rPr>
        <w:t>Search database</w:t>
      </w:r>
      <w:r>
        <w:rPr>
          <w:rFonts w:cs="Arial"/>
          <w:bCs/>
        </w:rPr>
        <w:t xml:space="preserve"> (October 2013) </w:t>
      </w:r>
      <w:hyperlink r:id="rId108" w:history="1">
        <w:r w:rsidRPr="00426017">
          <w:rPr>
            <w:rStyle w:val="Hyperlink"/>
            <w:rFonts w:cs="Arial"/>
            <w:bCs/>
          </w:rPr>
          <w:t>The Clinical Effectiveness of Patient Initiated Clinics for Patients with Chronic or Recurrent Conditions Managed in Secondary Care: A Systematic Review</w:t>
        </w:r>
      </w:hyperlink>
    </w:p>
    <w:p w14:paraId="26002E95" w14:textId="77777777" w:rsidR="002B00B4" w:rsidRDefault="002B00B4" w:rsidP="002B00B4">
      <w:pPr>
        <w:rPr>
          <w:rStyle w:val="Hyperlink"/>
          <w:rFonts w:cs="Arial"/>
          <w:bCs/>
        </w:rPr>
      </w:pPr>
    </w:p>
    <w:p w14:paraId="11031593" w14:textId="77777777" w:rsidR="002B00B4" w:rsidRDefault="00502685" w:rsidP="002B00B4">
      <w:pPr>
        <w:rPr>
          <w:rStyle w:val="Hyperlink"/>
          <w:rFonts w:cs="Arial"/>
          <w:bCs/>
        </w:rPr>
      </w:pPr>
      <w:r w:rsidRPr="00426017">
        <w:rPr>
          <w:rFonts w:cs="Arial"/>
          <w:bCs/>
        </w:rPr>
        <w:t>US National Library of Medicine National Institutes of Health Search database</w:t>
      </w:r>
      <w:r>
        <w:rPr>
          <w:rFonts w:cs="Arial"/>
          <w:bCs/>
        </w:rPr>
        <w:t xml:space="preserve"> (April 2020) </w:t>
      </w:r>
      <w:hyperlink r:id="rId109" w:history="1">
        <w:r w:rsidRPr="00426017">
          <w:rPr>
            <w:rStyle w:val="Hyperlink"/>
            <w:rFonts w:cs="Arial"/>
            <w:bCs/>
          </w:rPr>
          <w:t>Patient</w:t>
        </w:r>
        <w:r w:rsidRPr="00426017">
          <w:rPr>
            <w:rStyle w:val="Hyperlink"/>
            <w:rFonts w:ascii="Cambria Math" w:hAnsi="Cambria Math" w:cs="Cambria Math"/>
            <w:bCs/>
          </w:rPr>
          <w:t>‐</w:t>
        </w:r>
        <w:r w:rsidRPr="00426017">
          <w:rPr>
            <w:rStyle w:val="Hyperlink"/>
            <w:rFonts w:cs="Arial"/>
            <w:bCs/>
          </w:rPr>
          <w:t>initiated appointment systems for adults with chronic conditions in secondary care</w:t>
        </w:r>
      </w:hyperlink>
    </w:p>
    <w:p w14:paraId="554408E4" w14:textId="77777777" w:rsidR="002B00B4" w:rsidRDefault="002B00B4" w:rsidP="002B00B4">
      <w:pPr>
        <w:rPr>
          <w:rStyle w:val="Hyperlink"/>
          <w:rFonts w:cs="Arial"/>
          <w:bCs/>
        </w:rPr>
      </w:pPr>
    </w:p>
    <w:p w14:paraId="798B6C4B" w14:textId="77777777" w:rsidR="002B00B4" w:rsidRDefault="00E056CF" w:rsidP="002B00B4">
      <w:pPr>
        <w:rPr>
          <w:rStyle w:val="Hyperlink"/>
          <w:rFonts w:cs="Arial"/>
          <w:spacing w:val="-5"/>
        </w:rPr>
      </w:pPr>
      <w:r w:rsidRPr="00E056CF">
        <w:rPr>
          <w:rFonts w:cs="Arial"/>
          <w:color w:val="333333"/>
          <w:spacing w:val="-5"/>
        </w:rPr>
        <w:t>Whear R</w:t>
      </w:r>
      <w:r w:rsidR="008B615B">
        <w:rPr>
          <w:rFonts w:cs="Arial"/>
          <w:color w:val="333333"/>
          <w:spacing w:val="-5"/>
        </w:rPr>
        <w:t xml:space="preserve"> et al (</w:t>
      </w:r>
      <w:r>
        <w:rPr>
          <w:rFonts w:cs="Arial"/>
          <w:color w:val="333333"/>
          <w:spacing w:val="-5"/>
        </w:rPr>
        <w:t xml:space="preserve">April 2020) </w:t>
      </w:r>
      <w:hyperlink r:id="rId110" w:history="1">
        <w:r w:rsidRPr="00E056CF">
          <w:rPr>
            <w:rStyle w:val="Hyperlink"/>
            <w:rFonts w:cs="Arial"/>
            <w:spacing w:val="-5"/>
          </w:rPr>
          <w:t>Patient-initiated appointments for people with chronic conditions managed in hospital outpatient settings</w:t>
        </w:r>
      </w:hyperlink>
    </w:p>
    <w:p w14:paraId="2EEFFD5B" w14:textId="77777777" w:rsidR="002B00B4" w:rsidRDefault="002B00B4" w:rsidP="002B00B4">
      <w:pPr>
        <w:rPr>
          <w:rStyle w:val="Hyperlink"/>
          <w:rFonts w:cs="Arial"/>
          <w:spacing w:val="-5"/>
        </w:rPr>
      </w:pPr>
    </w:p>
    <w:p w14:paraId="17139EB2" w14:textId="5FF2CD62" w:rsidR="00502685" w:rsidRDefault="008B615B" w:rsidP="002B00B4">
      <w:pPr>
        <w:rPr>
          <w:rStyle w:val="Hyperlink"/>
          <w:rFonts w:cs="Arial"/>
          <w:bCs/>
        </w:rPr>
      </w:pPr>
      <w:r w:rsidRPr="008B615B">
        <w:rPr>
          <w:rFonts w:cs="Arial"/>
          <w:bCs/>
        </w:rPr>
        <w:t>Whear</w:t>
      </w:r>
      <w:r>
        <w:rPr>
          <w:rFonts w:cs="Arial"/>
          <w:bCs/>
        </w:rPr>
        <w:t xml:space="preserve"> R et al (2013) </w:t>
      </w:r>
      <w:hyperlink r:id="rId111" w:history="1">
        <w:r w:rsidRPr="008B615B">
          <w:rPr>
            <w:rStyle w:val="Hyperlink"/>
            <w:rFonts w:cs="Arial"/>
            <w:bCs/>
          </w:rPr>
          <w:t>Patient initiated clinics for patients with chronic or recurrent conditions managed in secondary care: a systematic review of patient reported outcomes and patient and clinician satisfaction</w:t>
        </w:r>
      </w:hyperlink>
    </w:p>
    <w:p w14:paraId="00BE2510" w14:textId="77777777" w:rsidR="002B00B4" w:rsidRDefault="002B00B4" w:rsidP="002B00B4">
      <w:pPr>
        <w:rPr>
          <w:rFonts w:cs="Arial"/>
          <w:bCs/>
        </w:rPr>
      </w:pPr>
    </w:p>
    <w:p w14:paraId="36DB563C" w14:textId="77777777" w:rsidR="002B00B4" w:rsidRPr="00271C8E" w:rsidRDefault="002B00B4" w:rsidP="002B00B4">
      <w:pPr>
        <w:spacing w:after="280"/>
        <w:contextualSpacing/>
        <w:rPr>
          <w:rStyle w:val="Hyperlink"/>
          <w:rFonts w:cs="Arial"/>
        </w:rPr>
      </w:pPr>
      <w:r w:rsidRPr="00271C8E">
        <w:rPr>
          <w:rFonts w:cs="Arial"/>
        </w:rPr>
        <w:t xml:space="preserve">World Health Organisation (2006) </w:t>
      </w:r>
      <w:hyperlink r:id="rId112" w:history="1">
        <w:r w:rsidRPr="00271C8E">
          <w:rPr>
            <w:rStyle w:val="Hyperlink"/>
            <w:rFonts w:cs="Arial"/>
          </w:rPr>
          <w:t>Quality of care: A Process for Making Strategic Choices in Health Systems</w:t>
        </w:r>
      </w:hyperlink>
    </w:p>
    <w:p w14:paraId="3523FC42" w14:textId="549CF0A9" w:rsidR="002B00B4" w:rsidRDefault="002B00B4" w:rsidP="00502685">
      <w:pPr>
        <w:keepNext/>
        <w:keepLines/>
        <w:spacing w:before="300" w:after="200" w:line="276" w:lineRule="auto"/>
        <w:contextualSpacing/>
        <w:outlineLvl w:val="0"/>
        <w:rPr>
          <w:rFonts w:cs="Arial"/>
          <w:bCs/>
        </w:rPr>
      </w:pPr>
    </w:p>
    <w:p w14:paraId="23C96900" w14:textId="77777777" w:rsidR="00346C9F" w:rsidRDefault="00346C9F" w:rsidP="00502685">
      <w:pPr>
        <w:keepNext/>
        <w:keepLines/>
        <w:spacing w:before="300" w:after="200" w:line="276" w:lineRule="auto"/>
        <w:contextualSpacing/>
        <w:outlineLvl w:val="0"/>
        <w:rPr>
          <w:rFonts w:cs="Arial"/>
          <w:bCs/>
        </w:rPr>
      </w:pPr>
    </w:p>
    <w:p w14:paraId="554B6E34" w14:textId="33D7A8EC" w:rsidR="003C2313" w:rsidRDefault="003C2313" w:rsidP="00502685">
      <w:pPr>
        <w:keepNext/>
        <w:keepLines/>
        <w:spacing w:before="300" w:after="200" w:line="276" w:lineRule="auto"/>
        <w:contextualSpacing/>
        <w:outlineLvl w:val="0"/>
        <w:rPr>
          <w:rFonts w:cs="Arial"/>
          <w:bCs/>
        </w:rPr>
      </w:pPr>
    </w:p>
    <w:p w14:paraId="73784437" w14:textId="674B5C77" w:rsidR="006C2DC8" w:rsidRDefault="006C2DC8" w:rsidP="00502685">
      <w:pPr>
        <w:keepNext/>
        <w:keepLines/>
        <w:spacing w:before="300" w:after="200" w:line="276" w:lineRule="auto"/>
        <w:contextualSpacing/>
        <w:outlineLvl w:val="0"/>
        <w:rPr>
          <w:rFonts w:cs="Arial"/>
          <w:bCs/>
        </w:rPr>
      </w:pPr>
    </w:p>
    <w:p w14:paraId="51273E36" w14:textId="0E211563" w:rsidR="006C2DC8" w:rsidRDefault="006C2DC8" w:rsidP="00502685">
      <w:pPr>
        <w:keepNext/>
        <w:keepLines/>
        <w:spacing w:before="300" w:after="200" w:line="276" w:lineRule="auto"/>
        <w:contextualSpacing/>
        <w:outlineLvl w:val="0"/>
        <w:rPr>
          <w:rFonts w:cs="Arial"/>
          <w:bCs/>
        </w:rPr>
      </w:pPr>
    </w:p>
    <w:p w14:paraId="263E2DD0" w14:textId="77777777" w:rsidR="006C2DC8" w:rsidRDefault="006C2DC8" w:rsidP="00502685">
      <w:pPr>
        <w:keepNext/>
        <w:keepLines/>
        <w:spacing w:before="300" w:after="200" w:line="276" w:lineRule="auto"/>
        <w:contextualSpacing/>
        <w:outlineLvl w:val="0"/>
        <w:rPr>
          <w:rFonts w:cs="Arial"/>
          <w:bCs/>
        </w:rPr>
      </w:pPr>
    </w:p>
    <w:p w14:paraId="176BBC72" w14:textId="44A2FB7F" w:rsidR="003C2313" w:rsidRDefault="003C2313" w:rsidP="00502685">
      <w:pPr>
        <w:keepNext/>
        <w:keepLines/>
        <w:spacing w:before="300" w:after="200" w:line="276" w:lineRule="auto"/>
        <w:contextualSpacing/>
        <w:outlineLvl w:val="0"/>
        <w:rPr>
          <w:rFonts w:cs="Arial"/>
          <w:bCs/>
        </w:rPr>
      </w:pPr>
    </w:p>
    <w:p w14:paraId="00E6A7D5" w14:textId="6B5C3069" w:rsidR="001F3C6C" w:rsidRDefault="001F3C6C" w:rsidP="001F3C6C">
      <w:pPr>
        <w:autoSpaceDE w:val="0"/>
        <w:autoSpaceDN w:val="0"/>
        <w:adjustRightInd w:val="0"/>
        <w:spacing w:after="280" w:line="276" w:lineRule="auto"/>
        <w:ind w:left="284" w:hanging="360"/>
        <w:contextualSpacing/>
        <w:jc w:val="both"/>
        <w:outlineLvl w:val="0"/>
        <w:rPr>
          <w:rFonts w:cs="Arial"/>
          <w:bCs/>
          <w:color w:val="0070C0"/>
        </w:rPr>
      </w:pPr>
    </w:p>
    <w:bookmarkStart w:id="9" w:name="Leeds"/>
    <w:p w14:paraId="2C307E6D" w14:textId="0390D8A6" w:rsidR="00A43377" w:rsidRDefault="00A43377" w:rsidP="00A43377">
      <w:pPr>
        <w:keepNext/>
        <w:keepLines/>
        <w:spacing w:before="300" w:after="200" w:line="276" w:lineRule="auto"/>
        <w:contextualSpacing/>
        <w:outlineLvl w:val="0"/>
        <w:rPr>
          <w:rFonts w:cs="Arial"/>
          <w:bCs/>
          <w:color w:val="0070C0"/>
          <w:sz w:val="36"/>
          <w:szCs w:val="36"/>
        </w:rPr>
      </w:pPr>
      <w:r w:rsidRPr="00DC3417">
        <w:rPr>
          <w:rFonts w:eastAsia="MS Gothic" w:cs="Arial"/>
          <w:noProof/>
          <w:color w:val="005EB8"/>
          <w:sz w:val="36"/>
          <w:szCs w:val="32"/>
          <w:lang w:eastAsia="en-GB"/>
        </w:rPr>
        <w:lastRenderedPageBreak/>
        <mc:AlternateContent>
          <mc:Choice Requires="wps">
            <w:drawing>
              <wp:anchor distT="0" distB="0" distL="114300" distR="114300" simplePos="0" relativeHeight="251665408" behindDoc="0" locked="0" layoutInCell="1" allowOverlap="1" wp14:anchorId="5B6EED0B" wp14:editId="4988A9D8">
                <wp:simplePos x="0" y="0"/>
                <wp:positionH relativeFrom="column">
                  <wp:posOffset>4069080</wp:posOffset>
                </wp:positionH>
                <wp:positionV relativeFrom="paragraph">
                  <wp:posOffset>93980</wp:posOffset>
                </wp:positionV>
                <wp:extent cx="396875" cy="217170"/>
                <wp:effectExtent l="0" t="0" r="0" b="0"/>
                <wp:wrapNone/>
                <wp:docPr id="2" name="Text Box 2"/>
                <wp:cNvGraphicFramePr/>
                <a:graphic xmlns:a="http://schemas.openxmlformats.org/drawingml/2006/main">
                  <a:graphicData uri="http://schemas.microsoft.com/office/word/2010/wordprocessingShape">
                    <wps:wsp>
                      <wps:cNvSpPr txBox="1"/>
                      <wps:spPr>
                        <a:xfrm>
                          <a:off x="0" y="0"/>
                          <a:ext cx="396875" cy="217170"/>
                        </a:xfrm>
                        <a:prstGeom prst="rect">
                          <a:avLst/>
                        </a:prstGeom>
                        <a:noFill/>
                        <a:ln w="6350">
                          <a:noFill/>
                        </a:ln>
                      </wps:spPr>
                      <wps:txbx>
                        <w:txbxContent>
                          <w:p w14:paraId="502DEA81" w14:textId="77777777" w:rsidR="00A43377" w:rsidRPr="00A96635" w:rsidRDefault="00A43377" w:rsidP="00A43377">
                            <w:pPr>
                              <w:pStyle w:val="Processmapsty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5B6EED0B" id="Text Box 2" o:spid="_x0000_s1027" type="#_x0000_t202" style="position:absolute;margin-left:320.4pt;margin-top:7.4pt;width:31.25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" filled="f" stroked="f" strokeweight=".5pt">
                <v:textbox>
                  <w:txbxContent>
                    <w:p w14:paraId="502DEA81" w14:textId="77777777" w:rsidR="00A43377" w:rsidRPr="00A96635" w:rsidRDefault="00A43377" w:rsidP="00A43377">
                      <w:pPr>
                        <w:pStyle w:val="Processmapstyle"/>
                      </w:pPr>
                    </w:p>
                  </w:txbxContent>
                </v:textbox>
              </v:shape>
            </w:pict>
          </mc:Fallback>
        </mc:AlternateContent>
      </w:r>
      <w:r>
        <w:rPr>
          <w:rFonts w:cs="Arial"/>
          <w:bCs/>
          <w:color w:val="0070C0"/>
          <w:sz w:val="36"/>
          <w:szCs w:val="36"/>
        </w:rPr>
        <w:t>Appendices</w:t>
      </w:r>
    </w:p>
    <w:p w14:paraId="7221CACB" w14:textId="77777777" w:rsidR="00A43377" w:rsidRDefault="00A43377" w:rsidP="001F3C6C">
      <w:pPr>
        <w:autoSpaceDE w:val="0"/>
        <w:autoSpaceDN w:val="0"/>
        <w:adjustRightInd w:val="0"/>
        <w:spacing w:after="280" w:line="276" w:lineRule="auto"/>
        <w:ind w:left="284" w:hanging="360"/>
        <w:contextualSpacing/>
        <w:jc w:val="both"/>
        <w:outlineLvl w:val="0"/>
        <w:rPr>
          <w:rFonts w:cs="Arial"/>
          <w:bCs/>
          <w:color w:val="auto"/>
          <w:u w:val="single"/>
        </w:rPr>
      </w:pPr>
    </w:p>
    <w:p w14:paraId="4ABA2441" w14:textId="03BC8408" w:rsidR="00F746A6" w:rsidRPr="00B36D80" w:rsidRDefault="00F746A6" w:rsidP="001F3C6C">
      <w:pPr>
        <w:autoSpaceDE w:val="0"/>
        <w:autoSpaceDN w:val="0"/>
        <w:adjustRightInd w:val="0"/>
        <w:spacing w:after="280" w:line="276" w:lineRule="auto"/>
        <w:ind w:left="284" w:hanging="360"/>
        <w:contextualSpacing/>
        <w:jc w:val="both"/>
        <w:outlineLvl w:val="0"/>
        <w:rPr>
          <w:rFonts w:cs="Arial"/>
          <w:b/>
          <w:color w:val="auto"/>
        </w:rPr>
      </w:pPr>
      <w:r w:rsidRPr="00B36D80">
        <w:rPr>
          <w:rFonts w:cs="Arial"/>
          <w:b/>
          <w:color w:val="auto"/>
        </w:rPr>
        <w:t>Appendix 1: Leeds facet joint medial branch block pathway</w:t>
      </w:r>
    </w:p>
    <w:p w14:paraId="2AF5D406" w14:textId="62CC743A" w:rsidR="00A43377" w:rsidRDefault="00A43377" w:rsidP="001F3C6C">
      <w:pPr>
        <w:autoSpaceDE w:val="0"/>
        <w:autoSpaceDN w:val="0"/>
        <w:adjustRightInd w:val="0"/>
        <w:spacing w:after="280" w:line="276" w:lineRule="auto"/>
        <w:ind w:left="284" w:hanging="360"/>
        <w:contextualSpacing/>
        <w:jc w:val="both"/>
        <w:outlineLvl w:val="0"/>
        <w:rPr>
          <w:rFonts w:cs="Arial"/>
          <w:bCs/>
          <w:color w:val="auto"/>
          <w:u w:val="single"/>
        </w:rPr>
      </w:pPr>
    </w:p>
    <w:p w14:paraId="5893ADDC" w14:textId="04635A10" w:rsidR="00A43377" w:rsidRPr="009A6D71" w:rsidRDefault="003E0AC4" w:rsidP="00B36D80">
      <w:pPr>
        <w:autoSpaceDE w:val="0"/>
        <w:autoSpaceDN w:val="0"/>
        <w:adjustRightInd w:val="0"/>
        <w:spacing w:after="280" w:line="276" w:lineRule="auto"/>
        <w:contextualSpacing/>
        <w:jc w:val="both"/>
        <w:outlineLvl w:val="0"/>
        <w:rPr>
          <w:rFonts w:cs="Arial"/>
          <w:bCs/>
          <w:color w:val="auto"/>
          <w:u w:val="single"/>
        </w:rPr>
      </w:pPr>
      <w:hyperlink r:id="rId113" w:history="1">
        <w:r w:rsidR="00A43377" w:rsidRPr="00A43377">
          <w:rPr>
            <w:color w:val="0000FF"/>
            <w:u w:val="single"/>
          </w:rPr>
          <w:t>Leeds Teaching Hospitals NHS Trust facet joint pain management pathway - BestMSK Health Collaborative - FutureNHS Collaboration Platform</w:t>
        </w:r>
      </w:hyperlink>
    </w:p>
    <w:bookmarkEnd w:id="9"/>
    <w:p w14:paraId="2114BA01" w14:textId="4B79B034" w:rsidR="00F746A6" w:rsidRPr="00B36D80" w:rsidRDefault="00F746A6" w:rsidP="001F3C6C">
      <w:pPr>
        <w:autoSpaceDE w:val="0"/>
        <w:autoSpaceDN w:val="0"/>
        <w:adjustRightInd w:val="0"/>
        <w:spacing w:after="280" w:line="276" w:lineRule="auto"/>
        <w:ind w:left="284" w:hanging="360"/>
        <w:contextualSpacing/>
        <w:jc w:val="both"/>
        <w:outlineLvl w:val="0"/>
        <w:rPr>
          <w:b/>
        </w:rPr>
      </w:pPr>
    </w:p>
    <w:p w14:paraId="7BFDC997" w14:textId="0551FB51" w:rsidR="001F3C6C" w:rsidRPr="00B36D80" w:rsidRDefault="001F3C6C" w:rsidP="001F3C6C">
      <w:pPr>
        <w:autoSpaceDE w:val="0"/>
        <w:autoSpaceDN w:val="0"/>
        <w:adjustRightInd w:val="0"/>
        <w:spacing w:after="280" w:line="276" w:lineRule="auto"/>
        <w:ind w:left="284" w:hanging="360"/>
        <w:contextualSpacing/>
        <w:jc w:val="both"/>
        <w:outlineLvl w:val="0"/>
        <w:rPr>
          <w:rFonts w:cs="Arial"/>
          <w:b/>
          <w:color w:val="auto"/>
        </w:rPr>
      </w:pPr>
      <w:bookmarkStart w:id="10" w:name="SOP"/>
      <w:r w:rsidRPr="00B36D80">
        <w:rPr>
          <w:rFonts w:cs="Arial"/>
          <w:b/>
          <w:color w:val="auto"/>
        </w:rPr>
        <w:t xml:space="preserve">Appendix </w:t>
      </w:r>
      <w:r w:rsidR="009A6D71" w:rsidRPr="00B36D80">
        <w:rPr>
          <w:rFonts w:cs="Arial"/>
          <w:b/>
          <w:color w:val="auto"/>
        </w:rPr>
        <w:t>2</w:t>
      </w:r>
      <w:r w:rsidRPr="00B36D80">
        <w:rPr>
          <w:rFonts w:cs="Arial"/>
          <w:b/>
          <w:color w:val="auto"/>
        </w:rPr>
        <w:t xml:space="preserve">: </w:t>
      </w:r>
      <w:r w:rsidR="000B12F8" w:rsidRPr="00B36D80">
        <w:rPr>
          <w:rFonts w:cs="Arial"/>
          <w:b/>
          <w:color w:val="auto"/>
        </w:rPr>
        <w:t>SOP</w:t>
      </w:r>
      <w:bookmarkEnd w:id="10"/>
      <w:r w:rsidR="000B12F8" w:rsidRPr="00B36D80">
        <w:rPr>
          <w:rFonts w:cs="Arial"/>
          <w:b/>
          <w:color w:val="auto"/>
        </w:rPr>
        <w:t xml:space="preserve"> </w:t>
      </w:r>
    </w:p>
    <w:p w14:paraId="352314F7" w14:textId="297E6E5F" w:rsidR="009A6D71" w:rsidRDefault="009A6D71" w:rsidP="001F3C6C">
      <w:pPr>
        <w:autoSpaceDE w:val="0"/>
        <w:autoSpaceDN w:val="0"/>
        <w:adjustRightInd w:val="0"/>
        <w:spacing w:after="280" w:line="276" w:lineRule="auto"/>
        <w:ind w:left="284" w:hanging="360"/>
        <w:contextualSpacing/>
        <w:jc w:val="both"/>
        <w:outlineLvl w:val="0"/>
        <w:rPr>
          <w:rFonts w:cs="Arial"/>
          <w:bCs/>
          <w:color w:val="auto"/>
          <w:u w:val="single"/>
        </w:rPr>
      </w:pPr>
    </w:p>
    <w:p w14:paraId="725CFCC3" w14:textId="7C9ECCEF" w:rsidR="009A6D71" w:rsidRPr="009A6D71" w:rsidRDefault="003E0AC4" w:rsidP="001F3C6C">
      <w:pPr>
        <w:autoSpaceDE w:val="0"/>
        <w:autoSpaceDN w:val="0"/>
        <w:adjustRightInd w:val="0"/>
        <w:spacing w:after="280" w:line="276" w:lineRule="auto"/>
        <w:ind w:left="284" w:hanging="360"/>
        <w:contextualSpacing/>
        <w:jc w:val="both"/>
        <w:outlineLvl w:val="0"/>
        <w:rPr>
          <w:rFonts w:cs="Arial"/>
          <w:bCs/>
          <w:color w:val="auto"/>
        </w:rPr>
      </w:pPr>
      <w:hyperlink r:id="rId114" w:history="1">
        <w:r w:rsidR="009A6D71" w:rsidRPr="009A6D71">
          <w:rPr>
            <w:rStyle w:val="Hyperlink"/>
            <w:rFonts w:cs="Arial"/>
            <w:bCs/>
          </w:rPr>
          <w:t>The Walton Centre NHS Foundation Trust PIFU SOP</w:t>
        </w:r>
      </w:hyperlink>
      <w:r w:rsidR="009A6D71">
        <w:rPr>
          <w:rFonts w:cs="Arial"/>
          <w:bCs/>
          <w:color w:val="auto"/>
        </w:rPr>
        <w:t xml:space="preserve"> </w:t>
      </w:r>
    </w:p>
    <w:p w14:paraId="5B619338" w14:textId="27647023" w:rsidR="000B12F8" w:rsidRDefault="000B12F8" w:rsidP="001F3C6C">
      <w:pPr>
        <w:autoSpaceDE w:val="0"/>
        <w:autoSpaceDN w:val="0"/>
        <w:adjustRightInd w:val="0"/>
        <w:spacing w:after="280" w:line="276" w:lineRule="auto"/>
        <w:ind w:left="284" w:hanging="360"/>
        <w:contextualSpacing/>
        <w:jc w:val="both"/>
        <w:outlineLvl w:val="0"/>
        <w:rPr>
          <w:rFonts w:cs="Arial"/>
          <w:bCs/>
          <w:color w:val="0070C0"/>
          <w:u w:val="single"/>
        </w:rPr>
      </w:pPr>
    </w:p>
    <w:p w14:paraId="17605CD2" w14:textId="19744222" w:rsidR="000B12F8" w:rsidRPr="00B36D80" w:rsidRDefault="72F01550" w:rsidP="000B12F8">
      <w:pPr>
        <w:autoSpaceDE w:val="0"/>
        <w:autoSpaceDN w:val="0"/>
        <w:adjustRightInd w:val="0"/>
        <w:spacing w:after="280" w:line="276" w:lineRule="auto"/>
        <w:ind w:left="284" w:hanging="360"/>
        <w:contextualSpacing/>
        <w:jc w:val="both"/>
        <w:outlineLvl w:val="0"/>
        <w:rPr>
          <w:rFonts w:cs="Arial"/>
          <w:b/>
          <w:bCs/>
          <w:color w:val="auto"/>
        </w:rPr>
      </w:pPr>
      <w:bookmarkStart w:id="11" w:name="Protocol"/>
      <w:r w:rsidRPr="00B36D80">
        <w:rPr>
          <w:rFonts w:cs="Arial"/>
          <w:b/>
          <w:bCs/>
          <w:color w:val="auto"/>
        </w:rPr>
        <w:t xml:space="preserve">Appendix </w:t>
      </w:r>
      <w:r w:rsidR="00186D1C" w:rsidRPr="00B36D80">
        <w:rPr>
          <w:rFonts w:cs="Arial"/>
          <w:b/>
          <w:bCs/>
          <w:color w:val="auto"/>
        </w:rPr>
        <w:t>3</w:t>
      </w:r>
      <w:r w:rsidRPr="00B36D80">
        <w:rPr>
          <w:rFonts w:cs="Arial"/>
          <w:b/>
          <w:bCs/>
          <w:color w:val="auto"/>
        </w:rPr>
        <w:t xml:space="preserve">: Clinical </w:t>
      </w:r>
      <w:r w:rsidR="00186D1C" w:rsidRPr="00B36D80">
        <w:rPr>
          <w:rFonts w:cs="Arial"/>
          <w:b/>
          <w:bCs/>
          <w:color w:val="auto"/>
        </w:rPr>
        <w:t>p</w:t>
      </w:r>
      <w:r w:rsidRPr="00B36D80">
        <w:rPr>
          <w:rFonts w:cs="Arial"/>
          <w:b/>
          <w:bCs/>
          <w:color w:val="auto"/>
        </w:rPr>
        <w:t>rotocol</w:t>
      </w:r>
      <w:r w:rsidR="009A6D71" w:rsidRPr="00B36D80">
        <w:rPr>
          <w:rFonts w:cs="Arial"/>
          <w:b/>
          <w:bCs/>
          <w:color w:val="auto"/>
        </w:rPr>
        <w:t>s</w:t>
      </w:r>
    </w:p>
    <w:p w14:paraId="1C19CD06" w14:textId="3D72AA0C" w:rsidR="00A43377" w:rsidRDefault="00A43377" w:rsidP="000B12F8">
      <w:pPr>
        <w:autoSpaceDE w:val="0"/>
        <w:autoSpaceDN w:val="0"/>
        <w:adjustRightInd w:val="0"/>
        <w:spacing w:after="280" w:line="276" w:lineRule="auto"/>
        <w:ind w:left="284" w:hanging="360"/>
        <w:contextualSpacing/>
        <w:jc w:val="both"/>
        <w:outlineLvl w:val="0"/>
        <w:rPr>
          <w:rFonts w:cs="Arial"/>
          <w:color w:val="auto"/>
          <w:u w:val="single"/>
        </w:rPr>
      </w:pPr>
    </w:p>
    <w:p w14:paraId="72F25B28" w14:textId="2AA93073" w:rsidR="00A43377" w:rsidRPr="009A6D71" w:rsidRDefault="003E0AC4" w:rsidP="00B36D80">
      <w:pPr>
        <w:autoSpaceDE w:val="0"/>
        <w:autoSpaceDN w:val="0"/>
        <w:adjustRightInd w:val="0"/>
        <w:spacing w:after="280" w:line="276" w:lineRule="auto"/>
        <w:contextualSpacing/>
        <w:jc w:val="both"/>
        <w:outlineLvl w:val="0"/>
        <w:rPr>
          <w:rFonts w:cs="Arial"/>
          <w:color w:val="auto"/>
          <w:u w:val="single"/>
        </w:rPr>
      </w:pPr>
      <w:hyperlink r:id="rId115" w:history="1">
        <w:r w:rsidR="00A43377" w:rsidRPr="00A43377">
          <w:rPr>
            <w:color w:val="0000FF"/>
            <w:u w:val="single"/>
          </w:rPr>
          <w:t>Sheffield Teaching Hospitals NHS Foundation Trust_ Clinical Protocol for Spinal Surgery Service Patients - BestMSK Health Collaborative - FutureNHS Collaboration Platform</w:t>
        </w:r>
      </w:hyperlink>
    </w:p>
    <w:bookmarkEnd w:id="11"/>
    <w:p w14:paraId="6006D542" w14:textId="77777777" w:rsidR="000B12F8" w:rsidRDefault="000B12F8" w:rsidP="000B12F8">
      <w:pPr>
        <w:autoSpaceDE w:val="0"/>
        <w:autoSpaceDN w:val="0"/>
        <w:adjustRightInd w:val="0"/>
        <w:spacing w:after="280" w:line="276" w:lineRule="auto"/>
        <w:ind w:left="284" w:hanging="360"/>
        <w:contextualSpacing/>
        <w:jc w:val="both"/>
        <w:outlineLvl w:val="0"/>
        <w:rPr>
          <w:rFonts w:cs="Arial"/>
          <w:color w:val="0070C0"/>
        </w:rPr>
      </w:pPr>
    </w:p>
    <w:p w14:paraId="10C8217A" w14:textId="6D70EC99" w:rsidR="000B12F8" w:rsidRPr="00B36D80" w:rsidRDefault="009B78F6" w:rsidP="000B12F8">
      <w:pPr>
        <w:autoSpaceDE w:val="0"/>
        <w:autoSpaceDN w:val="0"/>
        <w:adjustRightInd w:val="0"/>
        <w:spacing w:after="280" w:line="276" w:lineRule="auto"/>
        <w:ind w:left="284" w:hanging="360"/>
        <w:contextualSpacing/>
        <w:jc w:val="both"/>
        <w:outlineLvl w:val="0"/>
        <w:rPr>
          <w:rFonts w:cs="Arial"/>
          <w:b/>
          <w:bCs/>
          <w:color w:val="auto"/>
        </w:rPr>
      </w:pPr>
      <w:bookmarkStart w:id="12" w:name="Experience"/>
      <w:r w:rsidRPr="00B36D80">
        <w:rPr>
          <w:rFonts w:cs="Arial"/>
          <w:b/>
          <w:bCs/>
          <w:color w:val="auto"/>
        </w:rPr>
        <w:t xml:space="preserve">Appendix </w:t>
      </w:r>
      <w:r w:rsidR="00186D1C" w:rsidRPr="00B36D80">
        <w:rPr>
          <w:rFonts w:cs="Arial"/>
          <w:b/>
          <w:bCs/>
          <w:color w:val="auto"/>
        </w:rPr>
        <w:t>4</w:t>
      </w:r>
      <w:r w:rsidRPr="00B36D80">
        <w:rPr>
          <w:rFonts w:cs="Arial"/>
          <w:b/>
          <w:bCs/>
          <w:color w:val="auto"/>
        </w:rPr>
        <w:t xml:space="preserve">: Patient and Staff Experience Survey </w:t>
      </w:r>
    </w:p>
    <w:p w14:paraId="20318A8B" w14:textId="7194FC94" w:rsidR="00A43377" w:rsidRDefault="00A43377" w:rsidP="000B12F8">
      <w:pPr>
        <w:autoSpaceDE w:val="0"/>
        <w:autoSpaceDN w:val="0"/>
        <w:adjustRightInd w:val="0"/>
        <w:spacing w:after="280" w:line="276" w:lineRule="auto"/>
        <w:ind w:left="284" w:hanging="360"/>
        <w:contextualSpacing/>
        <w:jc w:val="both"/>
        <w:outlineLvl w:val="0"/>
        <w:rPr>
          <w:rFonts w:cs="Arial"/>
          <w:color w:val="auto"/>
          <w:u w:val="single"/>
        </w:rPr>
      </w:pPr>
    </w:p>
    <w:p w14:paraId="7BAAB039" w14:textId="2DFF16C4" w:rsidR="00A43377" w:rsidRDefault="003E0AC4" w:rsidP="00B36D80">
      <w:pPr>
        <w:autoSpaceDE w:val="0"/>
        <w:autoSpaceDN w:val="0"/>
        <w:adjustRightInd w:val="0"/>
        <w:spacing w:after="280" w:line="276" w:lineRule="auto"/>
        <w:contextualSpacing/>
        <w:jc w:val="both"/>
        <w:outlineLvl w:val="0"/>
      </w:pPr>
      <w:hyperlink r:id="rId116" w:history="1">
        <w:r w:rsidR="00A43377" w:rsidRPr="00A43377">
          <w:rPr>
            <w:color w:val="0000FF"/>
            <w:u w:val="single"/>
          </w:rPr>
          <w:t>Barnsley Hospital NHS Foundation Trust_Patient Survey for Patient Initiated Follow-Up Following Initial Consultation - BestMSK Health Collaborative - FutureNHS Collaboration Platform</w:t>
        </w:r>
      </w:hyperlink>
    </w:p>
    <w:p w14:paraId="2E192C37" w14:textId="1DCB9DC5" w:rsidR="00A43377" w:rsidRDefault="00A43377" w:rsidP="000B12F8">
      <w:pPr>
        <w:autoSpaceDE w:val="0"/>
        <w:autoSpaceDN w:val="0"/>
        <w:adjustRightInd w:val="0"/>
        <w:spacing w:after="280" w:line="276" w:lineRule="auto"/>
        <w:ind w:left="284" w:hanging="360"/>
        <w:contextualSpacing/>
        <w:jc w:val="both"/>
        <w:outlineLvl w:val="0"/>
      </w:pPr>
    </w:p>
    <w:p w14:paraId="27704A83" w14:textId="3B8D6C4A" w:rsidR="00A43377" w:rsidRDefault="003E0AC4" w:rsidP="00B36D80">
      <w:pPr>
        <w:autoSpaceDE w:val="0"/>
        <w:autoSpaceDN w:val="0"/>
        <w:adjustRightInd w:val="0"/>
        <w:spacing w:after="280" w:line="276" w:lineRule="auto"/>
        <w:contextualSpacing/>
        <w:jc w:val="both"/>
        <w:outlineLvl w:val="0"/>
      </w:pPr>
      <w:hyperlink r:id="rId117" w:history="1">
        <w:r w:rsidR="00A43377" w:rsidRPr="00A43377">
          <w:rPr>
            <w:color w:val="0000FF"/>
            <w:u w:val="single"/>
          </w:rPr>
          <w:t>Barnsley Hospital NHS Foundation Trust_Patient Survey for Patient Initiated Follow - BestMSK Health Collaborative - FutureNHS Collaboration Platform</w:t>
        </w:r>
      </w:hyperlink>
    </w:p>
    <w:p w14:paraId="3B80320B" w14:textId="67BECF55" w:rsidR="00A43377" w:rsidRDefault="00A43377" w:rsidP="000B12F8">
      <w:pPr>
        <w:autoSpaceDE w:val="0"/>
        <w:autoSpaceDN w:val="0"/>
        <w:adjustRightInd w:val="0"/>
        <w:spacing w:after="280" w:line="276" w:lineRule="auto"/>
        <w:ind w:left="284" w:hanging="360"/>
        <w:contextualSpacing/>
        <w:jc w:val="both"/>
        <w:outlineLvl w:val="0"/>
      </w:pPr>
    </w:p>
    <w:p w14:paraId="1E24E6CB" w14:textId="6B15F65D" w:rsidR="00A43377" w:rsidRPr="009A6D71" w:rsidRDefault="003E0AC4" w:rsidP="00B36D80">
      <w:pPr>
        <w:autoSpaceDE w:val="0"/>
        <w:autoSpaceDN w:val="0"/>
        <w:adjustRightInd w:val="0"/>
        <w:spacing w:after="280" w:line="276" w:lineRule="auto"/>
        <w:contextualSpacing/>
        <w:jc w:val="both"/>
        <w:outlineLvl w:val="0"/>
        <w:rPr>
          <w:rFonts w:cs="Arial"/>
          <w:color w:val="auto"/>
          <w:u w:val="single"/>
        </w:rPr>
      </w:pPr>
      <w:hyperlink r:id="rId118" w:history="1">
        <w:r w:rsidR="00A43377" w:rsidRPr="00A43377">
          <w:rPr>
            <w:color w:val="0000FF"/>
            <w:u w:val="single"/>
          </w:rPr>
          <w:t>Barnsley Hospital NHS Foundation Trust_Staff Survey for Patient Initiated Follow - BestMSK Health Collaborative - FutureNHS Collaboration Platform</w:t>
        </w:r>
      </w:hyperlink>
    </w:p>
    <w:bookmarkEnd w:id="12"/>
    <w:p w14:paraId="702F2CF7" w14:textId="77777777" w:rsidR="000B12F8" w:rsidRDefault="000B12F8" w:rsidP="000B12F8">
      <w:pPr>
        <w:autoSpaceDE w:val="0"/>
        <w:autoSpaceDN w:val="0"/>
        <w:adjustRightInd w:val="0"/>
        <w:spacing w:after="280" w:line="276" w:lineRule="auto"/>
        <w:ind w:left="284" w:hanging="360"/>
        <w:contextualSpacing/>
        <w:jc w:val="both"/>
        <w:outlineLvl w:val="0"/>
        <w:rPr>
          <w:rFonts w:cs="Arial"/>
          <w:color w:val="0070C0"/>
        </w:rPr>
      </w:pPr>
    </w:p>
    <w:p w14:paraId="08327CB2" w14:textId="35654CF6" w:rsidR="000B12F8" w:rsidRPr="00B36D80" w:rsidRDefault="00B83E82" w:rsidP="000B12F8">
      <w:pPr>
        <w:autoSpaceDE w:val="0"/>
        <w:autoSpaceDN w:val="0"/>
        <w:adjustRightInd w:val="0"/>
        <w:spacing w:after="280" w:line="276" w:lineRule="auto"/>
        <w:ind w:left="284" w:hanging="360"/>
        <w:contextualSpacing/>
        <w:jc w:val="both"/>
        <w:outlineLvl w:val="0"/>
        <w:rPr>
          <w:rFonts w:cs="Arial"/>
          <w:b/>
          <w:bCs/>
          <w:color w:val="auto"/>
        </w:rPr>
      </w:pPr>
      <w:r w:rsidRPr="00B36D80">
        <w:rPr>
          <w:rFonts w:cs="Arial"/>
          <w:b/>
          <w:bCs/>
          <w:color w:val="auto"/>
        </w:rPr>
        <w:t xml:space="preserve">Appendix </w:t>
      </w:r>
      <w:r w:rsidR="00186D1C" w:rsidRPr="00B36D80">
        <w:rPr>
          <w:rFonts w:cs="Arial"/>
          <w:b/>
          <w:bCs/>
          <w:color w:val="auto"/>
        </w:rPr>
        <w:t>5</w:t>
      </w:r>
      <w:r w:rsidRPr="00B36D80">
        <w:rPr>
          <w:rFonts w:cs="Arial"/>
          <w:b/>
          <w:bCs/>
          <w:color w:val="auto"/>
        </w:rPr>
        <w:t xml:space="preserve">: Patient </w:t>
      </w:r>
      <w:bookmarkStart w:id="13" w:name="Letter"/>
      <w:r w:rsidR="00186D1C" w:rsidRPr="00B36D80">
        <w:rPr>
          <w:rFonts w:cs="Arial"/>
          <w:b/>
          <w:bCs/>
          <w:color w:val="auto"/>
        </w:rPr>
        <w:t>l</w:t>
      </w:r>
      <w:r w:rsidR="004F322A" w:rsidRPr="00B36D80">
        <w:rPr>
          <w:rFonts w:cs="Arial"/>
          <w:b/>
          <w:bCs/>
          <w:color w:val="auto"/>
        </w:rPr>
        <w:t>etter</w:t>
      </w:r>
      <w:bookmarkEnd w:id="13"/>
    </w:p>
    <w:p w14:paraId="0A464DBD" w14:textId="650AA623" w:rsidR="00A43377" w:rsidRDefault="00A43377" w:rsidP="000B12F8">
      <w:pPr>
        <w:autoSpaceDE w:val="0"/>
        <w:autoSpaceDN w:val="0"/>
        <w:adjustRightInd w:val="0"/>
        <w:spacing w:after="280" w:line="276" w:lineRule="auto"/>
        <w:ind w:left="284" w:hanging="360"/>
        <w:contextualSpacing/>
        <w:jc w:val="both"/>
        <w:outlineLvl w:val="0"/>
        <w:rPr>
          <w:rFonts w:cs="Arial"/>
          <w:color w:val="auto"/>
          <w:u w:val="single"/>
        </w:rPr>
      </w:pPr>
    </w:p>
    <w:p w14:paraId="64948B6B" w14:textId="29FFA179" w:rsidR="00A43377" w:rsidRPr="009A6D71" w:rsidRDefault="003E0AC4" w:rsidP="00B36D80">
      <w:pPr>
        <w:autoSpaceDE w:val="0"/>
        <w:autoSpaceDN w:val="0"/>
        <w:adjustRightInd w:val="0"/>
        <w:spacing w:after="280" w:line="276" w:lineRule="auto"/>
        <w:contextualSpacing/>
        <w:jc w:val="both"/>
        <w:outlineLvl w:val="0"/>
        <w:rPr>
          <w:rFonts w:cs="Arial"/>
          <w:color w:val="auto"/>
          <w:u w:val="single"/>
        </w:rPr>
      </w:pPr>
      <w:hyperlink r:id="rId119" w:history="1">
        <w:r w:rsidR="00A43377" w:rsidRPr="00A43377">
          <w:rPr>
            <w:color w:val="0000FF"/>
            <w:u w:val="single"/>
          </w:rPr>
          <w:t>Northumbria Healthcare NHS Foundation Trust_Patient PIFU Letter - BestMSK Health Collaborative - FutureNHS Collaboration Platform</w:t>
        </w:r>
      </w:hyperlink>
    </w:p>
    <w:p w14:paraId="59DFF5CD" w14:textId="3990216A" w:rsidR="000B12F8" w:rsidRPr="004F322A" w:rsidRDefault="000B12F8" w:rsidP="000B12F8">
      <w:pPr>
        <w:autoSpaceDE w:val="0"/>
        <w:autoSpaceDN w:val="0"/>
        <w:adjustRightInd w:val="0"/>
        <w:spacing w:after="280" w:line="276" w:lineRule="auto"/>
        <w:ind w:left="284" w:hanging="360"/>
        <w:contextualSpacing/>
        <w:jc w:val="both"/>
        <w:outlineLvl w:val="0"/>
        <w:rPr>
          <w:rFonts w:cs="Arial"/>
          <w:color w:val="auto"/>
        </w:rPr>
      </w:pPr>
    </w:p>
    <w:p w14:paraId="5234ED62" w14:textId="7D848B13" w:rsidR="004F322A" w:rsidRDefault="004F322A" w:rsidP="000B12F8">
      <w:pPr>
        <w:autoSpaceDE w:val="0"/>
        <w:autoSpaceDN w:val="0"/>
        <w:adjustRightInd w:val="0"/>
        <w:spacing w:after="280" w:line="276" w:lineRule="auto"/>
        <w:ind w:left="284" w:hanging="360"/>
        <w:contextualSpacing/>
        <w:jc w:val="both"/>
        <w:outlineLvl w:val="0"/>
        <w:rPr>
          <w:rFonts w:cs="Arial"/>
          <w:color w:val="0070C0"/>
        </w:rPr>
      </w:pPr>
    </w:p>
    <w:p w14:paraId="630FFC33" w14:textId="05DC4C3F" w:rsidR="00B83E82" w:rsidRDefault="00B83E82" w:rsidP="29600284">
      <w:pPr>
        <w:pStyle w:val="BodyText"/>
      </w:pPr>
    </w:p>
    <w:sectPr w:rsidR="00B83E82" w:rsidSect="001C3440">
      <w:headerReference w:type="default" r:id="rId120"/>
      <w:footerReference w:type="default" r:id="rId121"/>
      <w:type w:val="continuous"/>
      <w:pgSz w:w="11906" w:h="16838" w:code="9"/>
      <w:pgMar w:top="1191" w:right="1021" w:bottom="1247" w:left="1021"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8A816" w14:textId="77777777" w:rsidR="00F401DA" w:rsidRDefault="00F401DA" w:rsidP="00C62674">
      <w:r>
        <w:separator/>
      </w:r>
    </w:p>
  </w:endnote>
  <w:endnote w:type="continuationSeparator" w:id="0">
    <w:p w14:paraId="56891F79" w14:textId="77777777" w:rsidR="00F401DA" w:rsidRDefault="00F401DA" w:rsidP="00C6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BAD91" w14:textId="7AAD1A24" w:rsidR="005C105B" w:rsidRDefault="00332DD4">
    <w:pPr>
      <w:pStyle w:val="Footer"/>
    </w:pPr>
    <w:r>
      <w:rPr>
        <w:noProof/>
        <w:lang w:eastAsia="en-GB"/>
      </w:rPr>
      <w:drawing>
        <wp:anchor distT="0" distB="0" distL="114300" distR="114300" simplePos="0" relativeHeight="251658240" behindDoc="0" locked="0" layoutInCell="1" allowOverlap="1" wp14:anchorId="5C4397E8" wp14:editId="0A01A586">
          <wp:simplePos x="0" y="0"/>
          <wp:positionH relativeFrom="column">
            <wp:posOffset>3329305</wp:posOffset>
          </wp:positionH>
          <wp:positionV relativeFrom="paragraph">
            <wp:posOffset>-297815</wp:posOffset>
          </wp:positionV>
          <wp:extent cx="1783080" cy="8286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308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8E0963B" wp14:editId="0683697A">
          <wp:simplePos x="0" y="0"/>
          <wp:positionH relativeFrom="column">
            <wp:posOffset>5209540</wp:posOffset>
          </wp:positionH>
          <wp:positionV relativeFrom="paragraph">
            <wp:posOffset>-182245</wp:posOffset>
          </wp:positionV>
          <wp:extent cx="742950" cy="714375"/>
          <wp:effectExtent l="0" t="0" r="0" b="9525"/>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74295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lang w:eastAsia="en-GB"/>
      </w:rPr>
      <w:drawing>
        <wp:anchor distT="0" distB="0" distL="114300" distR="114300" simplePos="0" relativeHeight="251656192" behindDoc="0" locked="0" layoutInCell="1" allowOverlap="1" wp14:anchorId="6D52702A" wp14:editId="5A9E7871">
          <wp:simplePos x="0" y="0"/>
          <wp:positionH relativeFrom="column">
            <wp:posOffset>1399540</wp:posOffset>
          </wp:positionH>
          <wp:positionV relativeFrom="paragraph">
            <wp:posOffset>-152982</wp:posOffset>
          </wp:positionV>
          <wp:extent cx="1895683" cy="48577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895683"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14B6">
      <w:rPr>
        <w:noProof/>
        <w:lang w:eastAsia="en-GB"/>
      </w:rPr>
      <w:drawing>
        <wp:anchor distT="0" distB="0" distL="114300" distR="114300" simplePos="0" relativeHeight="251659264" behindDoc="0" locked="0" layoutInCell="1" allowOverlap="1" wp14:anchorId="3BC6255C" wp14:editId="270EDA82">
          <wp:simplePos x="0" y="0"/>
          <wp:positionH relativeFrom="column">
            <wp:posOffset>-467360</wp:posOffset>
          </wp:positionH>
          <wp:positionV relativeFrom="paragraph">
            <wp:posOffset>-217170</wp:posOffset>
          </wp:positionV>
          <wp:extent cx="1685925" cy="777875"/>
          <wp:effectExtent l="0" t="0" r="952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5925" cy="77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2014B6">
      <w:rPr>
        <w:noProof/>
      </w:rPr>
      <w:drawing>
        <wp:anchor distT="0" distB="0" distL="114300" distR="114300" simplePos="0" relativeHeight="251657216" behindDoc="0" locked="0" layoutInCell="1" allowOverlap="1" wp14:anchorId="06B90593" wp14:editId="5A326A8A">
          <wp:simplePos x="0" y="0"/>
          <wp:positionH relativeFrom="column">
            <wp:posOffset>6239510</wp:posOffset>
          </wp:positionH>
          <wp:positionV relativeFrom="paragraph">
            <wp:posOffset>-153670</wp:posOffset>
          </wp:positionV>
          <wp:extent cx="466090" cy="7143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09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2014B6">
      <w:rPr>
        <w:noProof/>
      </w:rPr>
      <w:t xml:space="preserve"> </w:t>
    </w:r>
    <w:r w:rsidR="005C105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632F1" w14:textId="08337CA6" w:rsidR="005C105B" w:rsidRDefault="005C105B">
    <w:pPr>
      <w:pStyle w:val="Footer"/>
    </w:pPr>
    <w:r>
      <w:rPr>
        <w:noProof/>
        <w:lang w:eastAsia="en-GB"/>
      </w:rPr>
      <mc:AlternateContent>
        <mc:Choice Requires="wps">
          <w:drawing>
            <wp:anchor distT="0" distB="0" distL="114300" distR="114300" simplePos="0" relativeHeight="251655168" behindDoc="1" locked="0" layoutInCell="1" allowOverlap="1" wp14:anchorId="2169433F" wp14:editId="5E457D16">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3B92BEE7" id="Straight Connector 4" o:spid="_x0000_s1026" style="position:absolute;z-index:-2516551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" strokecolor="#005eb8" strokeweight="1pt">
              <v:stroke joinstyle="miter"/>
              <w10:wrap anchorx="page" anchory="page"/>
            </v:line>
          </w:pict>
        </mc:Fallback>
      </mc:AlternateContent>
    </w:r>
    <w:r>
      <w:fldChar w:fldCharType="begin"/>
    </w:r>
    <w:r>
      <w:instrText xml:space="preserve"> page </w:instrText>
    </w:r>
    <w:r>
      <w:fldChar w:fldCharType="separate"/>
    </w:r>
    <w:r>
      <w:rPr>
        <w:noProof/>
      </w:rPr>
      <w:t>6</w:t>
    </w:r>
    <w:r>
      <w:fldChar w:fldCharType="end"/>
    </w:r>
    <w:r>
      <w:t xml:space="preserve">  </w:t>
    </w:r>
    <w:r w:rsidRPr="002B0956">
      <w:rPr>
        <w:rStyle w:val="FooterPipe"/>
      </w:rPr>
      <w:t>|</w:t>
    </w:r>
    <w:r>
      <w:t xml:space="preserve">  </w:t>
    </w:r>
    <w:r>
      <w:fldChar w:fldCharType="begin"/>
    </w:r>
    <w:r>
      <w:instrText>styleref Title</w:instrText>
    </w:r>
    <w:r>
      <w:fldChar w:fldCharType="separate"/>
    </w:r>
    <w:r w:rsidR="003E0AC4">
      <w:rPr>
        <w:noProof/>
      </w:rPr>
      <w:t>DRAFT- Guide to implementing patient-initiated follow-up (PIFU) in adult spinal secondary care pathways</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A61A8" w14:textId="77777777" w:rsidR="00F401DA" w:rsidRDefault="00F401DA" w:rsidP="00C62674">
      <w:r>
        <w:separator/>
      </w:r>
    </w:p>
  </w:footnote>
  <w:footnote w:type="continuationSeparator" w:id="0">
    <w:p w14:paraId="20047C05" w14:textId="77777777" w:rsidR="00F401DA" w:rsidRDefault="00F401DA" w:rsidP="00C62674">
      <w:r>
        <w:continuationSeparator/>
      </w:r>
    </w:p>
  </w:footnote>
  <w:footnote w:id="1">
    <w:p w14:paraId="38B93F80" w14:textId="36D40986" w:rsidR="005C105B" w:rsidRPr="00DF00E5" w:rsidRDefault="005C105B" w:rsidP="00627F7D">
      <w:pPr>
        <w:pStyle w:val="FootnoteText"/>
        <w:rPr>
          <w:sz w:val="16"/>
          <w:szCs w:val="16"/>
        </w:rPr>
      </w:pPr>
      <w:r w:rsidRPr="00DF00E5">
        <w:rPr>
          <w:rStyle w:val="FootnoteReference"/>
          <w:sz w:val="16"/>
          <w:szCs w:val="16"/>
        </w:rPr>
        <w:footnoteRef/>
      </w:r>
      <w:r w:rsidRPr="00DF00E5">
        <w:rPr>
          <w:sz w:val="16"/>
          <w:szCs w:val="16"/>
        </w:rPr>
        <w:t xml:space="preserve"> </w:t>
      </w:r>
      <w:hyperlink r:id="rId1" w:history="1">
        <w:r w:rsidRPr="00DF00E5">
          <w:rPr>
            <w:rStyle w:val="Hyperlink"/>
            <w:rFonts w:cs="Arial"/>
            <w:sz w:val="16"/>
            <w:szCs w:val="16"/>
          </w:rPr>
          <w:t>A national review of adult elective orthopaedic services in England, Getting it Right First Time, March 2015</w:t>
        </w:r>
      </w:hyperlink>
    </w:p>
  </w:footnote>
  <w:footnote w:id="2">
    <w:p w14:paraId="6BD3ED33" w14:textId="77777777" w:rsidR="005C105B" w:rsidRPr="00DF00E5" w:rsidRDefault="005C105B" w:rsidP="006B714C">
      <w:pPr>
        <w:pStyle w:val="FootnoteText"/>
        <w:rPr>
          <w:sz w:val="16"/>
          <w:szCs w:val="16"/>
        </w:rPr>
      </w:pPr>
      <w:r w:rsidRPr="00DF00E5">
        <w:rPr>
          <w:rStyle w:val="FootnoteReference"/>
          <w:sz w:val="16"/>
          <w:szCs w:val="16"/>
        </w:rPr>
        <w:footnoteRef/>
      </w:r>
      <w:r w:rsidRPr="00DF00E5">
        <w:rPr>
          <w:sz w:val="16"/>
          <w:szCs w:val="16"/>
        </w:rPr>
        <w:t xml:space="preserve"> </w:t>
      </w:r>
      <w:hyperlink r:id="rId2" w:history="1">
        <w:r w:rsidRPr="00DF00E5">
          <w:rPr>
            <w:rStyle w:val="Hyperlink"/>
            <w:rFonts w:cs="Arial"/>
            <w:sz w:val="16"/>
            <w:szCs w:val="16"/>
          </w:rPr>
          <w:t>NHS Digital, Hospital Outpatient Activity 2019-20</w:t>
        </w:r>
      </w:hyperlink>
    </w:p>
  </w:footnote>
  <w:footnote w:id="3">
    <w:p w14:paraId="3283D39A" w14:textId="77777777" w:rsidR="005C105B" w:rsidRPr="00DF00E5" w:rsidRDefault="005C105B" w:rsidP="00C67BCE">
      <w:pPr>
        <w:pStyle w:val="FootnoteText"/>
        <w:rPr>
          <w:sz w:val="16"/>
          <w:szCs w:val="16"/>
        </w:rPr>
      </w:pPr>
      <w:r w:rsidRPr="00DF00E5">
        <w:rPr>
          <w:rStyle w:val="FootnoteReference"/>
          <w:sz w:val="16"/>
          <w:szCs w:val="16"/>
        </w:rPr>
        <w:footnoteRef/>
      </w:r>
      <w:r w:rsidRPr="00DF00E5">
        <w:rPr>
          <w:sz w:val="16"/>
          <w:szCs w:val="16"/>
        </w:rPr>
        <w:t xml:space="preserve"> National Commissioning Data Repository (NCDR) – Hospital Admissions Databases, SUS+ SEM (Secondary Uses Services Plus, Standard Extract Mart)</w:t>
      </w:r>
    </w:p>
  </w:footnote>
  <w:footnote w:id="4">
    <w:p w14:paraId="20AB895E" w14:textId="3092DD85" w:rsidR="005C105B" w:rsidRPr="00F6714C" w:rsidRDefault="005C105B">
      <w:pPr>
        <w:pStyle w:val="FootnoteText"/>
        <w:rPr>
          <w:sz w:val="16"/>
          <w:szCs w:val="16"/>
        </w:rPr>
      </w:pPr>
      <w:r w:rsidRPr="00DF00E5">
        <w:rPr>
          <w:rStyle w:val="FootnoteReference"/>
          <w:sz w:val="16"/>
          <w:szCs w:val="16"/>
        </w:rPr>
        <w:footnoteRef/>
      </w:r>
      <w:r w:rsidRPr="00DF00E5">
        <w:rPr>
          <w:sz w:val="16"/>
          <w:szCs w:val="16"/>
        </w:rPr>
        <w:t xml:space="preserve"> </w:t>
      </w:r>
      <w:hyperlink r:id="rId3" w:history="1">
        <w:r w:rsidRPr="00DF00E5">
          <w:rPr>
            <w:rStyle w:val="Hyperlink"/>
            <w:rFonts w:cs="Arial"/>
            <w:sz w:val="16"/>
            <w:szCs w:val="16"/>
          </w:rPr>
          <w:t>Referral to treatment (RTT) waiting times statistics for Consultant led elective care 2019/20 Annual Report</w:t>
        </w:r>
      </w:hyperlink>
    </w:p>
  </w:footnote>
  <w:footnote w:id="5">
    <w:p w14:paraId="26568F23" w14:textId="593A1656" w:rsidR="005C105B" w:rsidRPr="00DF00E5" w:rsidRDefault="005C105B">
      <w:pPr>
        <w:pStyle w:val="FootnoteText"/>
        <w:rPr>
          <w:sz w:val="16"/>
          <w:szCs w:val="16"/>
        </w:rPr>
      </w:pPr>
      <w:r w:rsidRPr="00DF00E5">
        <w:rPr>
          <w:rStyle w:val="FootnoteReference"/>
          <w:sz w:val="16"/>
          <w:szCs w:val="16"/>
        </w:rPr>
        <w:footnoteRef/>
      </w:r>
      <w:r w:rsidRPr="00DF00E5">
        <w:rPr>
          <w:sz w:val="16"/>
          <w:szCs w:val="16"/>
        </w:rPr>
        <w:t xml:space="preserve"> </w:t>
      </w:r>
      <w:hyperlink r:id="rId4" w:history="1">
        <w:r w:rsidRPr="00DF00E5">
          <w:rPr>
            <w:rStyle w:val="Hyperlink"/>
            <w:rFonts w:cs="Arial"/>
            <w:sz w:val="16"/>
            <w:szCs w:val="16"/>
          </w:rPr>
          <w:t>Long Term Plan, NHS England, 2019</w:t>
        </w:r>
      </w:hyperlink>
    </w:p>
  </w:footnote>
  <w:footnote w:id="6">
    <w:p w14:paraId="778A09AC" w14:textId="16CD45C8" w:rsidR="005C105B" w:rsidRPr="00DF00E5" w:rsidRDefault="005C105B">
      <w:pPr>
        <w:pStyle w:val="FootnoteText"/>
        <w:rPr>
          <w:sz w:val="16"/>
          <w:szCs w:val="16"/>
        </w:rPr>
      </w:pPr>
      <w:r w:rsidRPr="00DF00E5">
        <w:rPr>
          <w:rStyle w:val="FootnoteReference"/>
          <w:sz w:val="16"/>
          <w:szCs w:val="16"/>
        </w:rPr>
        <w:footnoteRef/>
      </w:r>
      <w:r w:rsidRPr="00DF00E5">
        <w:rPr>
          <w:sz w:val="16"/>
          <w:szCs w:val="16"/>
        </w:rPr>
        <w:t xml:space="preserve"> </w:t>
      </w:r>
      <w:hyperlink r:id="rId5" w:history="1">
        <w:r w:rsidRPr="00DF00E5">
          <w:rPr>
            <w:rStyle w:val="Hyperlink"/>
            <w:rFonts w:cs="Arial"/>
            <w:sz w:val="16"/>
            <w:szCs w:val="16"/>
          </w:rPr>
          <w:t>The Outpatients: the future – adding value through sustainability, Royal College of Physicians, 2018</w:t>
        </w:r>
      </w:hyperlink>
    </w:p>
  </w:footnote>
  <w:footnote w:id="7">
    <w:p w14:paraId="52B3A312" w14:textId="77777777" w:rsidR="005C105B" w:rsidRPr="00DF00E5" w:rsidRDefault="005C105B" w:rsidP="00F51944">
      <w:pPr>
        <w:pStyle w:val="FootnoteText"/>
        <w:rPr>
          <w:color w:val="auto"/>
          <w:sz w:val="16"/>
          <w:szCs w:val="16"/>
        </w:rPr>
      </w:pPr>
      <w:r w:rsidRPr="00DF00E5">
        <w:rPr>
          <w:rStyle w:val="FootnoteReference"/>
          <w:sz w:val="16"/>
          <w:szCs w:val="16"/>
        </w:rPr>
        <w:footnoteRef/>
      </w:r>
      <w:r w:rsidRPr="00DF00E5">
        <w:rPr>
          <w:sz w:val="16"/>
          <w:szCs w:val="16"/>
        </w:rPr>
        <w:t xml:space="preserve"> </w:t>
      </w:r>
      <w:hyperlink r:id="rId6" w:history="1">
        <w:r w:rsidRPr="00DF00E5">
          <w:rPr>
            <w:rStyle w:val="Hyperlink"/>
            <w:sz w:val="16"/>
            <w:szCs w:val="16"/>
          </w:rPr>
          <w:t>The State of Musculoskeletal Health 2021, VersusArthritis</w:t>
        </w:r>
      </w:hyperlink>
    </w:p>
  </w:footnote>
  <w:footnote w:id="8">
    <w:p w14:paraId="39DAC392" w14:textId="77777777" w:rsidR="005C105B" w:rsidRDefault="005C105B" w:rsidP="00FA2EFC">
      <w:pPr>
        <w:pStyle w:val="FootnoteText"/>
      </w:pPr>
      <w:r w:rsidRPr="00DF00E5">
        <w:rPr>
          <w:rStyle w:val="FootnoteReference"/>
          <w:sz w:val="16"/>
          <w:szCs w:val="16"/>
        </w:rPr>
        <w:footnoteRef/>
      </w:r>
      <w:r w:rsidRPr="00DF00E5">
        <w:rPr>
          <w:sz w:val="16"/>
          <w:szCs w:val="16"/>
        </w:rPr>
        <w:t xml:space="preserve"> </w:t>
      </w:r>
      <w:hyperlink r:id="rId7" w:history="1">
        <w:r w:rsidRPr="00DF00E5">
          <w:rPr>
            <w:rStyle w:val="Hyperlink"/>
            <w:sz w:val="16"/>
            <w:szCs w:val="16"/>
          </w:rPr>
          <w:t>Spinal Services: GIRFT Programme National Specialty Report</w:t>
        </w:r>
      </w:hyperlink>
    </w:p>
  </w:footnote>
  <w:footnote w:id="9">
    <w:p w14:paraId="3E577C9B" w14:textId="77777777" w:rsidR="005C105B" w:rsidRDefault="005C105B" w:rsidP="008D0EBC">
      <w:pPr>
        <w:pStyle w:val="FootnoteText"/>
      </w:pPr>
      <w:r w:rsidRPr="00F6714C">
        <w:rPr>
          <w:rStyle w:val="FootnoteReference"/>
          <w:sz w:val="16"/>
          <w:szCs w:val="16"/>
        </w:rPr>
        <w:footnoteRef/>
      </w:r>
      <w:r w:rsidRPr="00F6714C">
        <w:rPr>
          <w:sz w:val="16"/>
          <w:szCs w:val="16"/>
        </w:rPr>
        <w:t xml:space="preserve"> </w:t>
      </w:r>
      <w:hyperlink r:id="rId8" w:history="1">
        <w:r w:rsidRPr="00F6714C">
          <w:rPr>
            <w:rFonts w:cs="Arial"/>
            <w:color w:val="0000FF"/>
            <w:sz w:val="16"/>
            <w:szCs w:val="16"/>
            <w:u w:val="single"/>
          </w:rPr>
          <w:t>Phase 3 letter of July 2020</w:t>
        </w:r>
      </w:hyperlink>
    </w:p>
  </w:footnote>
  <w:footnote w:id="10">
    <w:p w14:paraId="1DCFB631" w14:textId="77777777" w:rsidR="005C105B" w:rsidRPr="00DF00E5" w:rsidRDefault="005C105B" w:rsidP="001A038D">
      <w:pPr>
        <w:pStyle w:val="FootnoteText"/>
        <w:rPr>
          <w:sz w:val="16"/>
          <w:szCs w:val="16"/>
        </w:rPr>
      </w:pPr>
      <w:r w:rsidRPr="00DF00E5">
        <w:rPr>
          <w:rStyle w:val="FootnoteReference"/>
          <w:sz w:val="16"/>
          <w:szCs w:val="16"/>
        </w:rPr>
        <w:footnoteRef/>
      </w:r>
      <w:r w:rsidRPr="00DF00E5">
        <w:rPr>
          <w:sz w:val="16"/>
          <w:szCs w:val="16"/>
        </w:rPr>
        <w:t xml:space="preserve"> </w:t>
      </w:r>
      <w:hyperlink r:id="rId9" w:history="1">
        <w:r w:rsidRPr="00DF00E5">
          <w:rPr>
            <w:color w:val="0000FF"/>
            <w:sz w:val="16"/>
            <w:szCs w:val="16"/>
            <w:u w:val="single"/>
          </w:rPr>
          <w:t>Versus Arthritis: The State of Musculoskeletal Health 2021</w:t>
        </w:r>
      </w:hyperlink>
    </w:p>
  </w:footnote>
  <w:footnote w:id="11">
    <w:p w14:paraId="448D254E" w14:textId="77777777" w:rsidR="005C105B" w:rsidRDefault="005C105B" w:rsidP="001A038D">
      <w:pPr>
        <w:pStyle w:val="FootnoteText"/>
      </w:pPr>
      <w:r w:rsidRPr="00DF00E5">
        <w:rPr>
          <w:rStyle w:val="FootnoteReference"/>
          <w:sz w:val="16"/>
          <w:szCs w:val="16"/>
        </w:rPr>
        <w:footnoteRef/>
      </w:r>
      <w:r w:rsidRPr="00DF00E5">
        <w:rPr>
          <w:sz w:val="16"/>
          <w:szCs w:val="16"/>
        </w:rPr>
        <w:t xml:space="preserve"> </w:t>
      </w:r>
      <w:bookmarkStart w:id="8" w:name="_Hlk89855443"/>
      <w:r w:rsidRPr="00DF00E5">
        <w:rPr>
          <w:sz w:val="16"/>
          <w:szCs w:val="16"/>
        </w:rPr>
        <w:fldChar w:fldCharType="begin"/>
      </w:r>
      <w:r w:rsidRPr="00DF00E5">
        <w:rPr>
          <w:sz w:val="16"/>
          <w:szCs w:val="16"/>
        </w:rPr>
        <w:instrText xml:space="preserve"> HYPERLINK "https://assets.publishing.service.gov.uk/government/uploads/system/uploads/attachment_data/file/940858/Chronic_Pain_Report.pdf" </w:instrText>
      </w:r>
      <w:r w:rsidRPr="00DF00E5">
        <w:rPr>
          <w:sz w:val="16"/>
          <w:szCs w:val="16"/>
        </w:rPr>
        <w:fldChar w:fldCharType="separate"/>
      </w:r>
      <w:r w:rsidRPr="00DF00E5">
        <w:rPr>
          <w:color w:val="0000FF"/>
          <w:sz w:val="16"/>
          <w:szCs w:val="16"/>
          <w:u w:val="single"/>
        </w:rPr>
        <w:t>Chronic pain in adults 2017: Health Survey for England (publishing.service.gov.uk)</w:t>
      </w:r>
      <w:r w:rsidRPr="00DF00E5">
        <w:rPr>
          <w:sz w:val="16"/>
          <w:szCs w:val="16"/>
        </w:rPr>
        <w:fldChar w:fldCharType="end"/>
      </w:r>
      <w:bookmarkEnd w:id="8"/>
    </w:p>
  </w:footnote>
  <w:footnote w:id="12">
    <w:p w14:paraId="70417020" w14:textId="77777777" w:rsidR="005C105B" w:rsidRPr="00DF00E5" w:rsidRDefault="005C105B" w:rsidP="001A038D">
      <w:pPr>
        <w:pStyle w:val="FootnoteText"/>
        <w:rPr>
          <w:sz w:val="16"/>
          <w:szCs w:val="16"/>
        </w:rPr>
      </w:pPr>
      <w:r w:rsidRPr="00DF00E5">
        <w:rPr>
          <w:rStyle w:val="FootnoteReference"/>
          <w:sz w:val="16"/>
          <w:szCs w:val="16"/>
        </w:rPr>
        <w:footnoteRef/>
      </w:r>
      <w:r w:rsidRPr="00DF00E5">
        <w:rPr>
          <w:sz w:val="16"/>
          <w:szCs w:val="16"/>
        </w:rPr>
        <w:t xml:space="preserve"> </w:t>
      </w:r>
      <w:hyperlink r:id="rId10" w:history="1">
        <w:r w:rsidRPr="00DF00E5">
          <w:rPr>
            <w:color w:val="0000FF"/>
            <w:sz w:val="16"/>
            <w:szCs w:val="16"/>
            <w:u w:val="single"/>
          </w:rPr>
          <w:t>MSK-Report-Addressing-Health-Inequalities.pdf (raceequalityfoundation.org.uk)</w:t>
        </w:r>
      </w:hyperlink>
    </w:p>
  </w:footnote>
  <w:footnote w:id="13">
    <w:p w14:paraId="19777EE7" w14:textId="77777777" w:rsidR="005C105B" w:rsidRPr="00DF00E5" w:rsidRDefault="005C105B" w:rsidP="001A038D">
      <w:pPr>
        <w:pStyle w:val="FootnoteText"/>
        <w:rPr>
          <w:sz w:val="16"/>
          <w:szCs w:val="16"/>
        </w:rPr>
      </w:pPr>
      <w:r w:rsidRPr="00DF00E5">
        <w:rPr>
          <w:rStyle w:val="FootnoteReference"/>
          <w:sz w:val="16"/>
          <w:szCs w:val="16"/>
        </w:rPr>
        <w:footnoteRef/>
      </w:r>
      <w:r w:rsidRPr="00DF00E5">
        <w:rPr>
          <w:sz w:val="16"/>
          <w:szCs w:val="16"/>
        </w:rPr>
        <w:t xml:space="preserve"> </w:t>
      </w:r>
      <w:hyperlink r:id="rId11" w:history="1">
        <w:r w:rsidRPr="00DF00E5">
          <w:rPr>
            <w:color w:val="0000FF"/>
            <w:sz w:val="16"/>
            <w:szCs w:val="16"/>
            <w:u w:val="single"/>
          </w:rPr>
          <w:t>Chronic pain in adults 2017: Health Survey for England (publishing.service.gov.uk)</w:t>
        </w:r>
      </w:hyperlink>
    </w:p>
  </w:footnote>
  <w:footnote w:id="14">
    <w:p w14:paraId="184C2063" w14:textId="77777777" w:rsidR="005C105B" w:rsidRPr="00DF00E5" w:rsidRDefault="005C105B" w:rsidP="001A038D">
      <w:pPr>
        <w:pStyle w:val="FootnoteText"/>
        <w:rPr>
          <w:sz w:val="16"/>
          <w:szCs w:val="16"/>
        </w:rPr>
      </w:pPr>
      <w:r w:rsidRPr="00DF00E5">
        <w:rPr>
          <w:rStyle w:val="FootnoteReference"/>
          <w:sz w:val="16"/>
          <w:szCs w:val="16"/>
        </w:rPr>
        <w:footnoteRef/>
      </w:r>
      <w:r w:rsidRPr="00DF00E5">
        <w:rPr>
          <w:sz w:val="16"/>
          <w:szCs w:val="16"/>
        </w:rPr>
        <w:t xml:space="preserve"> </w:t>
      </w:r>
      <w:hyperlink r:id="rId12" w:history="1">
        <w:r w:rsidRPr="00DF00E5">
          <w:rPr>
            <w:color w:val="0000FF"/>
            <w:sz w:val="16"/>
            <w:szCs w:val="16"/>
            <w:u w:val="single"/>
          </w:rPr>
          <w:t>Musculoskeletal Conditions - PHE</w:t>
        </w:r>
      </w:hyperlink>
    </w:p>
  </w:footnote>
  <w:footnote w:id="15">
    <w:p w14:paraId="3B833FD8" w14:textId="77777777" w:rsidR="005C105B" w:rsidRDefault="005C105B" w:rsidP="001A038D">
      <w:pPr>
        <w:pStyle w:val="FootnoteText"/>
      </w:pPr>
      <w:r w:rsidRPr="00DF00E5">
        <w:rPr>
          <w:rStyle w:val="FootnoteReference"/>
          <w:sz w:val="16"/>
          <w:szCs w:val="16"/>
        </w:rPr>
        <w:footnoteRef/>
      </w:r>
      <w:r w:rsidRPr="00DF00E5">
        <w:rPr>
          <w:sz w:val="16"/>
          <w:szCs w:val="16"/>
        </w:rPr>
        <w:t xml:space="preserve"> </w:t>
      </w:r>
      <w:hyperlink r:id="rId13" w:history="1">
        <w:r w:rsidRPr="00DF00E5">
          <w:rPr>
            <w:color w:val="0000FF"/>
            <w:sz w:val="16"/>
            <w:szCs w:val="16"/>
            <w:u w:val="single"/>
          </w:rPr>
          <w:t>Ethnic minority musculoskeletal health | Rheumatology | Oxford Academic (oup.com)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E0480" w14:textId="2E6FAEB6" w:rsidR="005C105B" w:rsidRDefault="005C105B">
    <w:pPr>
      <w:pStyle w:val="Header"/>
    </w:pPr>
  </w:p>
  <w:p w14:paraId="6C4F5945" w14:textId="77777777" w:rsidR="005C105B" w:rsidRDefault="005C105B">
    <w:pPr>
      <w:pStyle w:val="Header"/>
    </w:pPr>
  </w:p>
  <w:p w14:paraId="3B20A3CD" w14:textId="77777777" w:rsidR="005C105B" w:rsidRDefault="005C105B">
    <w:pPr>
      <w:pStyle w:val="Header"/>
    </w:pPr>
  </w:p>
  <w:p w14:paraId="6E38D380" w14:textId="77777777" w:rsidR="005C105B" w:rsidRDefault="005C105B">
    <w:pPr>
      <w:pStyle w:val="Header"/>
    </w:pPr>
  </w:p>
  <w:p w14:paraId="1516C226" w14:textId="77777777" w:rsidR="005C105B" w:rsidRDefault="005C105B">
    <w:pPr>
      <w:pStyle w:val="Header"/>
    </w:pPr>
  </w:p>
  <w:p w14:paraId="2522EDF8" w14:textId="77777777" w:rsidR="005C105B" w:rsidRDefault="005C105B">
    <w:pPr>
      <w:pStyle w:val="Header"/>
    </w:pPr>
  </w:p>
  <w:p w14:paraId="4810057B" w14:textId="77777777" w:rsidR="005C105B" w:rsidRDefault="005C105B">
    <w:pPr>
      <w:pStyle w:val="Header"/>
    </w:pPr>
  </w:p>
  <w:p w14:paraId="29AF16FA" w14:textId="77777777" w:rsidR="005C105B" w:rsidRDefault="005C105B">
    <w:pPr>
      <w:pStyle w:val="Header"/>
    </w:pPr>
  </w:p>
  <w:p w14:paraId="3D113FC0" w14:textId="77777777" w:rsidR="005C105B" w:rsidRDefault="005C105B" w:rsidP="00746942">
    <w:pPr>
      <w:pStyle w:val="Header"/>
      <w:jc w:val="right"/>
    </w:pPr>
  </w:p>
  <w:p w14:paraId="59C774CD" w14:textId="77777777" w:rsidR="005C105B" w:rsidRDefault="005C105B">
    <w:pPr>
      <w:pStyle w:val="Header"/>
    </w:pPr>
  </w:p>
  <w:p w14:paraId="53D8C453" w14:textId="77777777" w:rsidR="005C105B" w:rsidRDefault="005C105B">
    <w:pPr>
      <w:pStyle w:val="Header"/>
    </w:pPr>
  </w:p>
  <w:p w14:paraId="3DF0748D" w14:textId="77777777" w:rsidR="005C105B" w:rsidRDefault="005C105B">
    <w:pPr>
      <w:pStyle w:val="Header"/>
    </w:pPr>
  </w:p>
  <w:p w14:paraId="4CB41B3D" w14:textId="77777777" w:rsidR="005C105B" w:rsidRDefault="005C105B">
    <w:pPr>
      <w:pStyle w:val="Header"/>
    </w:pPr>
    <w:r w:rsidRPr="00AA5B98">
      <w:rPr>
        <w:b/>
        <w:bCs/>
        <w:noProof/>
        <w:lang w:eastAsia="en-GB"/>
      </w:rPr>
      <w:drawing>
        <wp:anchor distT="0" distB="0" distL="114300" distR="114300" simplePos="0" relativeHeight="251654144" behindDoc="1" locked="0" layoutInCell="1" allowOverlap="1" wp14:anchorId="5E2D36A3" wp14:editId="079605CD">
          <wp:simplePos x="0" y="0"/>
          <wp:positionH relativeFrom="page">
            <wp:posOffset>5760720</wp:posOffset>
          </wp:positionH>
          <wp:positionV relativeFrom="page">
            <wp:posOffset>396240</wp:posOffset>
          </wp:positionV>
          <wp:extent cx="1439640" cy="582480"/>
          <wp:effectExtent l="0" t="0" r="8255" b="8255"/>
          <wp:wrapNone/>
          <wp:docPr id="9" name="nhs_briefing_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hs_briefing_template"/>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9640" cy="582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3152930"/>
      <w:docPartObj>
        <w:docPartGallery w:val="Watermarks"/>
        <w:docPartUnique/>
      </w:docPartObj>
    </w:sdtPr>
    <w:sdtEndPr/>
    <w:sdtContent>
      <w:p w14:paraId="0F18A804" w14:textId="281BF683" w:rsidR="005C105B" w:rsidRDefault="003E0AC4">
        <w:pPr>
          <w:pStyle w:val="Header"/>
        </w:pPr>
        <w:r>
          <w:rPr>
            <w:noProof/>
          </w:rPr>
          <w:pict w14:anchorId="4CF9A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77C9"/>
    <w:multiLevelType w:val="hybridMultilevel"/>
    <w:tmpl w:val="3822CE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3E7870"/>
    <w:multiLevelType w:val="hybridMultilevel"/>
    <w:tmpl w:val="BB30C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3493E"/>
    <w:multiLevelType w:val="hybridMultilevel"/>
    <w:tmpl w:val="0D921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14132"/>
    <w:multiLevelType w:val="hybridMultilevel"/>
    <w:tmpl w:val="C1825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EE121F"/>
    <w:multiLevelType w:val="hybridMultilevel"/>
    <w:tmpl w:val="AF1A1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35577"/>
    <w:multiLevelType w:val="hybridMultilevel"/>
    <w:tmpl w:val="C81EC95A"/>
    <w:styleLink w:val="NHSOutlineLevels"/>
    <w:lvl w:ilvl="0" w:tplc="190EB04E">
      <w:start w:val="1"/>
      <w:numFmt w:val="decimal"/>
      <w:suff w:val="nothing"/>
      <w:lvlText w:val=""/>
      <w:lvlJc w:val="left"/>
      <w:pPr>
        <w:ind w:left="0" w:firstLine="0"/>
      </w:pPr>
    </w:lvl>
    <w:lvl w:ilvl="1" w:tplc="2B1C1770">
      <w:start w:val="1"/>
      <w:numFmt w:val="decimal"/>
      <w:lvlText w:val="%2."/>
      <w:lvlJc w:val="left"/>
      <w:pPr>
        <w:tabs>
          <w:tab w:val="num" w:pos="567"/>
        </w:tabs>
        <w:ind w:left="567" w:hanging="567"/>
      </w:pPr>
      <w:rPr>
        <w:rFonts w:hint="default"/>
      </w:rPr>
    </w:lvl>
    <w:lvl w:ilvl="2" w:tplc="08090001">
      <w:start w:val="1"/>
      <w:numFmt w:val="bullet"/>
      <w:lvlText w:val=""/>
      <w:lvlJc w:val="left"/>
      <w:pPr>
        <w:ind w:left="1080" w:hanging="360"/>
      </w:pPr>
      <w:rPr>
        <w:rFonts w:ascii="Symbol" w:hAnsi="Symbol" w:hint="default"/>
      </w:rPr>
    </w:lvl>
    <w:lvl w:ilvl="3" w:tplc="31503B1C">
      <w:start w:val="1"/>
      <w:numFmt w:val="decimal"/>
      <w:lvlText w:val="(%4)"/>
      <w:lvlJc w:val="left"/>
      <w:pPr>
        <w:ind w:left="1440" w:hanging="360"/>
      </w:pPr>
      <w:rPr>
        <w:rFonts w:hint="default"/>
      </w:rPr>
    </w:lvl>
    <w:lvl w:ilvl="4" w:tplc="007002CA">
      <w:start w:val="1"/>
      <w:numFmt w:val="lowerLetter"/>
      <w:lvlText w:val="(%5)"/>
      <w:lvlJc w:val="left"/>
      <w:pPr>
        <w:ind w:left="1800" w:hanging="360"/>
      </w:pPr>
      <w:rPr>
        <w:rFonts w:hint="default"/>
      </w:rPr>
    </w:lvl>
    <w:lvl w:ilvl="5" w:tplc="78E0B6B6">
      <w:start w:val="1"/>
      <w:numFmt w:val="lowerRoman"/>
      <w:lvlText w:val="(%6)"/>
      <w:lvlJc w:val="left"/>
      <w:pPr>
        <w:ind w:left="2160" w:hanging="360"/>
      </w:pPr>
      <w:rPr>
        <w:rFonts w:hint="default"/>
      </w:rPr>
    </w:lvl>
    <w:lvl w:ilvl="6" w:tplc="187EE7FE">
      <w:start w:val="1"/>
      <w:numFmt w:val="decimal"/>
      <w:lvlText w:val="%7."/>
      <w:lvlJc w:val="left"/>
      <w:pPr>
        <w:ind w:left="2520" w:hanging="360"/>
      </w:pPr>
      <w:rPr>
        <w:rFonts w:hint="default"/>
      </w:rPr>
    </w:lvl>
    <w:lvl w:ilvl="7" w:tplc="78F266CE">
      <w:start w:val="1"/>
      <w:numFmt w:val="lowerLetter"/>
      <w:lvlText w:val="%8."/>
      <w:lvlJc w:val="left"/>
      <w:pPr>
        <w:ind w:left="2880" w:hanging="360"/>
      </w:pPr>
      <w:rPr>
        <w:rFonts w:hint="default"/>
      </w:rPr>
    </w:lvl>
    <w:lvl w:ilvl="8" w:tplc="5B80C900">
      <w:start w:val="1"/>
      <w:numFmt w:val="lowerRoman"/>
      <w:lvlText w:val="%9."/>
      <w:lvlJc w:val="left"/>
      <w:pPr>
        <w:ind w:left="3240" w:hanging="360"/>
      </w:pPr>
      <w:rPr>
        <w:rFonts w:hint="default"/>
      </w:rPr>
    </w:lvl>
  </w:abstractNum>
  <w:abstractNum w:abstractNumId="9" w15:restartNumberingAfterBreak="0">
    <w:nsid w:val="1DD05FB3"/>
    <w:multiLevelType w:val="hybridMultilevel"/>
    <w:tmpl w:val="5922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EF37E34"/>
    <w:multiLevelType w:val="multilevel"/>
    <w:tmpl w:val="7D4A18DC"/>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6574CC"/>
    <w:multiLevelType w:val="hybridMultilevel"/>
    <w:tmpl w:val="0E784E18"/>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5CD64EE"/>
    <w:multiLevelType w:val="hybridMultilevel"/>
    <w:tmpl w:val="93EC4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8813E7"/>
    <w:multiLevelType w:val="hybridMultilevel"/>
    <w:tmpl w:val="93441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AF14BC"/>
    <w:multiLevelType w:val="hybridMultilevel"/>
    <w:tmpl w:val="3ED8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E4B38"/>
    <w:multiLevelType w:val="multilevel"/>
    <w:tmpl w:val="65E4417A"/>
    <w:name w:val="eod_numbers"/>
    <w:numStyleLink w:val="NHSListNumbers"/>
  </w:abstractNum>
  <w:abstractNum w:abstractNumId="17" w15:restartNumberingAfterBreak="0">
    <w:nsid w:val="4AE61634"/>
    <w:multiLevelType w:val="hybridMultilevel"/>
    <w:tmpl w:val="350447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1901AAF"/>
    <w:multiLevelType w:val="hybridMultilevel"/>
    <w:tmpl w:val="E87A2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B1535C"/>
    <w:multiLevelType w:val="hybridMultilevel"/>
    <w:tmpl w:val="540A84C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C7E6398"/>
    <w:multiLevelType w:val="hybridMultilevel"/>
    <w:tmpl w:val="F198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AF0F95"/>
    <w:multiLevelType w:val="hybridMultilevel"/>
    <w:tmpl w:val="D7B4A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E81A0F"/>
    <w:multiLevelType w:val="multilevel"/>
    <w:tmpl w:val="1E7E1F8C"/>
    <w:lvl w:ilvl="0">
      <w:start w:val="1"/>
      <w:numFmt w:val="decimal"/>
      <w:lvlText w:val="%1."/>
      <w:lvlJc w:val="left"/>
      <w:pPr>
        <w:ind w:left="2629" w:hanging="360"/>
      </w:pPr>
      <w:rPr>
        <w:rFonts w:hint="default"/>
      </w:rPr>
    </w:lvl>
    <w:lvl w:ilvl="1">
      <w:start w:val="2"/>
      <w:numFmt w:val="decimal"/>
      <w:isLgl/>
      <w:lvlText w:val="%1.%2"/>
      <w:lvlJc w:val="left"/>
      <w:pPr>
        <w:ind w:left="2214" w:hanging="720"/>
      </w:pPr>
      <w:rPr>
        <w:rFonts w:hint="default"/>
      </w:rPr>
    </w:lvl>
    <w:lvl w:ilvl="2">
      <w:start w:val="1"/>
      <w:numFmt w:val="decimal"/>
      <w:isLgl/>
      <w:lvlText w:val="%1.%2.%3"/>
      <w:lvlJc w:val="left"/>
      <w:pPr>
        <w:ind w:left="2650" w:hanging="1080"/>
      </w:pPr>
      <w:rPr>
        <w:rFonts w:hint="default"/>
      </w:rPr>
    </w:lvl>
    <w:lvl w:ilvl="3">
      <w:start w:val="1"/>
      <w:numFmt w:val="decimal"/>
      <w:isLgl/>
      <w:lvlText w:val="%1.%2.%3.%4"/>
      <w:lvlJc w:val="left"/>
      <w:pPr>
        <w:ind w:left="3086" w:hanging="1440"/>
      </w:pPr>
      <w:rPr>
        <w:rFonts w:hint="default"/>
      </w:rPr>
    </w:lvl>
    <w:lvl w:ilvl="4">
      <w:start w:val="1"/>
      <w:numFmt w:val="decimal"/>
      <w:isLgl/>
      <w:lvlText w:val="%1.%2.%3.%4.%5"/>
      <w:lvlJc w:val="left"/>
      <w:pPr>
        <w:ind w:left="3162" w:hanging="1440"/>
      </w:pPr>
      <w:rPr>
        <w:rFonts w:hint="default"/>
      </w:rPr>
    </w:lvl>
    <w:lvl w:ilvl="5">
      <w:start w:val="1"/>
      <w:numFmt w:val="decimal"/>
      <w:isLgl/>
      <w:lvlText w:val="%1.%2.%3.%4.%5.%6"/>
      <w:lvlJc w:val="left"/>
      <w:pPr>
        <w:ind w:left="3598" w:hanging="1800"/>
      </w:pPr>
      <w:rPr>
        <w:rFonts w:hint="default"/>
      </w:rPr>
    </w:lvl>
    <w:lvl w:ilvl="6">
      <w:start w:val="1"/>
      <w:numFmt w:val="decimal"/>
      <w:isLgl/>
      <w:lvlText w:val="%1.%2.%3.%4.%5.%6.%7"/>
      <w:lvlJc w:val="left"/>
      <w:pPr>
        <w:ind w:left="4034" w:hanging="2160"/>
      </w:pPr>
      <w:rPr>
        <w:rFonts w:hint="default"/>
      </w:rPr>
    </w:lvl>
    <w:lvl w:ilvl="7">
      <w:start w:val="1"/>
      <w:numFmt w:val="decimal"/>
      <w:isLgl/>
      <w:lvlText w:val="%1.%2.%3.%4.%5.%6.%7.%8"/>
      <w:lvlJc w:val="left"/>
      <w:pPr>
        <w:ind w:left="4470" w:hanging="2520"/>
      </w:pPr>
      <w:rPr>
        <w:rFonts w:hint="default"/>
      </w:rPr>
    </w:lvl>
    <w:lvl w:ilvl="8">
      <w:start w:val="1"/>
      <w:numFmt w:val="decimal"/>
      <w:isLgl/>
      <w:lvlText w:val="%1.%2.%3.%4.%5.%6.%7.%8.%9"/>
      <w:lvlJc w:val="left"/>
      <w:pPr>
        <w:ind w:left="4906" w:hanging="2880"/>
      </w:pPr>
      <w:rPr>
        <w:rFonts w:hint="default"/>
      </w:rPr>
    </w:lvl>
  </w:abstractNum>
  <w:abstractNum w:abstractNumId="23" w15:restartNumberingAfterBreak="0">
    <w:nsid w:val="7E305B07"/>
    <w:multiLevelType w:val="hybridMultilevel"/>
    <w:tmpl w:val="66CADA2E"/>
    <w:lvl w:ilvl="0" w:tplc="A2CE58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1"/>
  </w:num>
  <w:num w:numId="4">
    <w:abstractNumId w:val="5"/>
  </w:num>
  <w:num w:numId="5">
    <w:abstractNumId w:val="1"/>
  </w:num>
  <w:num w:numId="6">
    <w:abstractNumId w:val="11"/>
  </w:num>
  <w:num w:numId="7">
    <w:abstractNumId w:val="22"/>
  </w:num>
  <w:num w:numId="8">
    <w:abstractNumId w:val="8"/>
  </w:num>
  <w:num w:numId="9">
    <w:abstractNumId w:val="12"/>
  </w:num>
  <w:num w:numId="10">
    <w:abstractNumId w:val="3"/>
  </w:num>
  <w:num w:numId="11">
    <w:abstractNumId w:val="0"/>
  </w:num>
  <w:num w:numId="12">
    <w:abstractNumId w:val="2"/>
  </w:num>
  <w:num w:numId="13">
    <w:abstractNumId w:val="21"/>
  </w:num>
  <w:num w:numId="14">
    <w:abstractNumId w:val="18"/>
  </w:num>
  <w:num w:numId="15">
    <w:abstractNumId w:val="13"/>
  </w:num>
  <w:num w:numId="16">
    <w:abstractNumId w:val="17"/>
  </w:num>
  <w:num w:numId="17">
    <w:abstractNumId w:val="7"/>
  </w:num>
  <w:num w:numId="18">
    <w:abstractNumId w:val="15"/>
  </w:num>
  <w:num w:numId="19">
    <w:abstractNumId w:val="23"/>
  </w:num>
  <w:num w:numId="20">
    <w:abstractNumId w:val="4"/>
  </w:num>
  <w:num w:numId="21">
    <w:abstractNumId w:val="14"/>
  </w:num>
  <w:num w:numId="22">
    <w:abstractNumId w:val="19"/>
  </w:num>
  <w:num w:numId="23">
    <w:abstractNumId w:val="9"/>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81E"/>
    <w:rsid w:val="000017D6"/>
    <w:rsid w:val="000026D0"/>
    <w:rsid w:val="000030F9"/>
    <w:rsid w:val="00015F38"/>
    <w:rsid w:val="00017E3C"/>
    <w:rsid w:val="00020B7E"/>
    <w:rsid w:val="000221AC"/>
    <w:rsid w:val="00022744"/>
    <w:rsid w:val="00025659"/>
    <w:rsid w:val="000333DE"/>
    <w:rsid w:val="00036AE7"/>
    <w:rsid w:val="00041499"/>
    <w:rsid w:val="0004157C"/>
    <w:rsid w:val="00042244"/>
    <w:rsid w:val="00042335"/>
    <w:rsid w:val="00042EDB"/>
    <w:rsid w:val="000444C0"/>
    <w:rsid w:val="00046AD8"/>
    <w:rsid w:val="000506D4"/>
    <w:rsid w:val="000542B0"/>
    <w:rsid w:val="000552A9"/>
    <w:rsid w:val="00055BD5"/>
    <w:rsid w:val="00060274"/>
    <w:rsid w:val="00080805"/>
    <w:rsid w:val="00087FD8"/>
    <w:rsid w:val="00090C67"/>
    <w:rsid w:val="000922C2"/>
    <w:rsid w:val="000926B9"/>
    <w:rsid w:val="00096DAE"/>
    <w:rsid w:val="000A2D57"/>
    <w:rsid w:val="000A5101"/>
    <w:rsid w:val="000B0B05"/>
    <w:rsid w:val="000B12F8"/>
    <w:rsid w:val="000B633B"/>
    <w:rsid w:val="000B769A"/>
    <w:rsid w:val="000C013F"/>
    <w:rsid w:val="000C17A2"/>
    <w:rsid w:val="000C2055"/>
    <w:rsid w:val="000C2B3C"/>
    <w:rsid w:val="000C2B59"/>
    <w:rsid w:val="000D21A0"/>
    <w:rsid w:val="000D389D"/>
    <w:rsid w:val="000D42AF"/>
    <w:rsid w:val="000D50EA"/>
    <w:rsid w:val="000D61DF"/>
    <w:rsid w:val="000D6747"/>
    <w:rsid w:val="000E1FF7"/>
    <w:rsid w:val="000E2BF7"/>
    <w:rsid w:val="000E36CA"/>
    <w:rsid w:val="000E3E55"/>
    <w:rsid w:val="000E4975"/>
    <w:rsid w:val="000E49A4"/>
    <w:rsid w:val="000E77AD"/>
    <w:rsid w:val="000F0D5C"/>
    <w:rsid w:val="000F2C3E"/>
    <w:rsid w:val="000F3D31"/>
    <w:rsid w:val="000F438E"/>
    <w:rsid w:val="000F5BC1"/>
    <w:rsid w:val="000F6127"/>
    <w:rsid w:val="00103689"/>
    <w:rsid w:val="00106063"/>
    <w:rsid w:val="00106B6E"/>
    <w:rsid w:val="0011344A"/>
    <w:rsid w:val="00113933"/>
    <w:rsid w:val="00113A0E"/>
    <w:rsid w:val="00121F1A"/>
    <w:rsid w:val="001229B0"/>
    <w:rsid w:val="001241F4"/>
    <w:rsid w:val="00124AF4"/>
    <w:rsid w:val="001254EA"/>
    <w:rsid w:val="00125CF2"/>
    <w:rsid w:val="0013007B"/>
    <w:rsid w:val="0013124B"/>
    <w:rsid w:val="001360E9"/>
    <w:rsid w:val="0014017A"/>
    <w:rsid w:val="0015089E"/>
    <w:rsid w:val="00155731"/>
    <w:rsid w:val="0016281C"/>
    <w:rsid w:val="0016325C"/>
    <w:rsid w:val="00166A49"/>
    <w:rsid w:val="00166CA3"/>
    <w:rsid w:val="00172A8B"/>
    <w:rsid w:val="001735C1"/>
    <w:rsid w:val="00175A57"/>
    <w:rsid w:val="00180B56"/>
    <w:rsid w:val="00181E57"/>
    <w:rsid w:val="00184658"/>
    <w:rsid w:val="00185B93"/>
    <w:rsid w:val="00186D1C"/>
    <w:rsid w:val="00187823"/>
    <w:rsid w:val="00187DC8"/>
    <w:rsid w:val="001909C0"/>
    <w:rsid w:val="001A00D2"/>
    <w:rsid w:val="001A038D"/>
    <w:rsid w:val="001A12FE"/>
    <w:rsid w:val="001A2FB3"/>
    <w:rsid w:val="001A3D7E"/>
    <w:rsid w:val="001A4966"/>
    <w:rsid w:val="001A79A8"/>
    <w:rsid w:val="001B1DF4"/>
    <w:rsid w:val="001B2146"/>
    <w:rsid w:val="001B371D"/>
    <w:rsid w:val="001B4619"/>
    <w:rsid w:val="001B5F92"/>
    <w:rsid w:val="001C0FFD"/>
    <w:rsid w:val="001C20B3"/>
    <w:rsid w:val="001C3440"/>
    <w:rsid w:val="001C6909"/>
    <w:rsid w:val="001C79DC"/>
    <w:rsid w:val="001D0C34"/>
    <w:rsid w:val="001D5268"/>
    <w:rsid w:val="001E13EB"/>
    <w:rsid w:val="001F1A13"/>
    <w:rsid w:val="001F3C6C"/>
    <w:rsid w:val="001F4446"/>
    <w:rsid w:val="001F60B2"/>
    <w:rsid w:val="001F7284"/>
    <w:rsid w:val="00200916"/>
    <w:rsid w:val="002014B6"/>
    <w:rsid w:val="0020369D"/>
    <w:rsid w:val="00214508"/>
    <w:rsid w:val="002146D2"/>
    <w:rsid w:val="0021516C"/>
    <w:rsid w:val="00217C68"/>
    <w:rsid w:val="00223CC3"/>
    <w:rsid w:val="002245CF"/>
    <w:rsid w:val="00224AF0"/>
    <w:rsid w:val="00224B11"/>
    <w:rsid w:val="0022673A"/>
    <w:rsid w:val="00233A13"/>
    <w:rsid w:val="00236555"/>
    <w:rsid w:val="002427F1"/>
    <w:rsid w:val="00244BB6"/>
    <w:rsid w:val="0024558E"/>
    <w:rsid w:val="00246FF7"/>
    <w:rsid w:val="0025125F"/>
    <w:rsid w:val="0025325D"/>
    <w:rsid w:val="00254CE2"/>
    <w:rsid w:val="00271C8E"/>
    <w:rsid w:val="0027399B"/>
    <w:rsid w:val="0027476E"/>
    <w:rsid w:val="00275BFD"/>
    <w:rsid w:val="00281427"/>
    <w:rsid w:val="002856DE"/>
    <w:rsid w:val="002861AE"/>
    <w:rsid w:val="00291547"/>
    <w:rsid w:val="00292AF3"/>
    <w:rsid w:val="002949EA"/>
    <w:rsid w:val="00296029"/>
    <w:rsid w:val="002A1708"/>
    <w:rsid w:val="002A1711"/>
    <w:rsid w:val="002A4754"/>
    <w:rsid w:val="002A4A70"/>
    <w:rsid w:val="002B00B4"/>
    <w:rsid w:val="002B0956"/>
    <w:rsid w:val="002B42C1"/>
    <w:rsid w:val="002B7DEF"/>
    <w:rsid w:val="002C2526"/>
    <w:rsid w:val="002C4B8B"/>
    <w:rsid w:val="002C7CAE"/>
    <w:rsid w:val="002D5B9A"/>
    <w:rsid w:val="002D6BF8"/>
    <w:rsid w:val="002E4AC9"/>
    <w:rsid w:val="002E57BE"/>
    <w:rsid w:val="002F27C1"/>
    <w:rsid w:val="002F36EC"/>
    <w:rsid w:val="002F55BE"/>
    <w:rsid w:val="002F55DE"/>
    <w:rsid w:val="002F7A69"/>
    <w:rsid w:val="00302915"/>
    <w:rsid w:val="00303E7A"/>
    <w:rsid w:val="003062DA"/>
    <w:rsid w:val="0030692D"/>
    <w:rsid w:val="003121BC"/>
    <w:rsid w:val="00312DA2"/>
    <w:rsid w:val="00316427"/>
    <w:rsid w:val="00320083"/>
    <w:rsid w:val="00325CA5"/>
    <w:rsid w:val="00327428"/>
    <w:rsid w:val="00331A57"/>
    <w:rsid w:val="00332DD4"/>
    <w:rsid w:val="003360D4"/>
    <w:rsid w:val="003365C8"/>
    <w:rsid w:val="0034215D"/>
    <w:rsid w:val="00343B36"/>
    <w:rsid w:val="00345435"/>
    <w:rsid w:val="00346C9F"/>
    <w:rsid w:val="003526CF"/>
    <w:rsid w:val="00352C5E"/>
    <w:rsid w:val="003545D6"/>
    <w:rsid w:val="003555EF"/>
    <w:rsid w:val="003602A4"/>
    <w:rsid w:val="00361888"/>
    <w:rsid w:val="00363097"/>
    <w:rsid w:val="003768AF"/>
    <w:rsid w:val="00380470"/>
    <w:rsid w:val="00381C54"/>
    <w:rsid w:val="003821BD"/>
    <w:rsid w:val="00386EA1"/>
    <w:rsid w:val="0039071B"/>
    <w:rsid w:val="00391D8C"/>
    <w:rsid w:val="0039701D"/>
    <w:rsid w:val="00397088"/>
    <w:rsid w:val="003A0831"/>
    <w:rsid w:val="003A7C33"/>
    <w:rsid w:val="003B4148"/>
    <w:rsid w:val="003B6559"/>
    <w:rsid w:val="003B7195"/>
    <w:rsid w:val="003B7BD8"/>
    <w:rsid w:val="003C2313"/>
    <w:rsid w:val="003C26D6"/>
    <w:rsid w:val="003C56CE"/>
    <w:rsid w:val="003C5C98"/>
    <w:rsid w:val="003D262F"/>
    <w:rsid w:val="003E0AC4"/>
    <w:rsid w:val="003E0ACD"/>
    <w:rsid w:val="003E39C1"/>
    <w:rsid w:val="003E574A"/>
    <w:rsid w:val="003E78D4"/>
    <w:rsid w:val="003F2A21"/>
    <w:rsid w:val="003F3FDC"/>
    <w:rsid w:val="003F4DF1"/>
    <w:rsid w:val="00400A85"/>
    <w:rsid w:val="00401929"/>
    <w:rsid w:val="00401FEC"/>
    <w:rsid w:val="00413347"/>
    <w:rsid w:val="004142B3"/>
    <w:rsid w:val="00417063"/>
    <w:rsid w:val="00420B98"/>
    <w:rsid w:val="00422110"/>
    <w:rsid w:val="00430956"/>
    <w:rsid w:val="00433A71"/>
    <w:rsid w:val="00437417"/>
    <w:rsid w:val="00437EAD"/>
    <w:rsid w:val="004423BF"/>
    <w:rsid w:val="00442D60"/>
    <w:rsid w:val="0044769A"/>
    <w:rsid w:val="0045397C"/>
    <w:rsid w:val="00453C4D"/>
    <w:rsid w:val="00453CB0"/>
    <w:rsid w:val="004566F7"/>
    <w:rsid w:val="004577A9"/>
    <w:rsid w:val="00457DBF"/>
    <w:rsid w:val="00465D2A"/>
    <w:rsid w:val="004812CF"/>
    <w:rsid w:val="004901B8"/>
    <w:rsid w:val="004918FC"/>
    <w:rsid w:val="00492B74"/>
    <w:rsid w:val="00492BE2"/>
    <w:rsid w:val="0049619C"/>
    <w:rsid w:val="004A4FFE"/>
    <w:rsid w:val="004A59B0"/>
    <w:rsid w:val="004B04BF"/>
    <w:rsid w:val="004B4144"/>
    <w:rsid w:val="004B4232"/>
    <w:rsid w:val="004B5D13"/>
    <w:rsid w:val="004B7DD1"/>
    <w:rsid w:val="004C18C9"/>
    <w:rsid w:val="004C2B91"/>
    <w:rsid w:val="004D076F"/>
    <w:rsid w:val="004D3086"/>
    <w:rsid w:val="004D65C9"/>
    <w:rsid w:val="004D7FCA"/>
    <w:rsid w:val="004E189F"/>
    <w:rsid w:val="004E2651"/>
    <w:rsid w:val="004E31A4"/>
    <w:rsid w:val="004E52B5"/>
    <w:rsid w:val="004F322A"/>
    <w:rsid w:val="00500797"/>
    <w:rsid w:val="005011A8"/>
    <w:rsid w:val="00502685"/>
    <w:rsid w:val="00502DB8"/>
    <w:rsid w:val="00504B6B"/>
    <w:rsid w:val="00510CDF"/>
    <w:rsid w:val="00516192"/>
    <w:rsid w:val="00516C2C"/>
    <w:rsid w:val="00517A08"/>
    <w:rsid w:val="00521522"/>
    <w:rsid w:val="00522E5F"/>
    <w:rsid w:val="00523DE4"/>
    <w:rsid w:val="00524166"/>
    <w:rsid w:val="00524EDA"/>
    <w:rsid w:val="00530496"/>
    <w:rsid w:val="0053263F"/>
    <w:rsid w:val="005341FE"/>
    <w:rsid w:val="00534D4A"/>
    <w:rsid w:val="005353EC"/>
    <w:rsid w:val="00535959"/>
    <w:rsid w:val="00540B09"/>
    <w:rsid w:val="0054251F"/>
    <w:rsid w:val="00547B63"/>
    <w:rsid w:val="0055406D"/>
    <w:rsid w:val="00554C28"/>
    <w:rsid w:val="00555506"/>
    <w:rsid w:val="00566258"/>
    <w:rsid w:val="005662C6"/>
    <w:rsid w:val="00570BC3"/>
    <w:rsid w:val="00576763"/>
    <w:rsid w:val="00577B74"/>
    <w:rsid w:val="005806C1"/>
    <w:rsid w:val="00581E71"/>
    <w:rsid w:val="00584786"/>
    <w:rsid w:val="0058558F"/>
    <w:rsid w:val="005A549D"/>
    <w:rsid w:val="005A7AD9"/>
    <w:rsid w:val="005B543C"/>
    <w:rsid w:val="005B5722"/>
    <w:rsid w:val="005B699B"/>
    <w:rsid w:val="005B7C1D"/>
    <w:rsid w:val="005C105B"/>
    <w:rsid w:val="005C12FF"/>
    <w:rsid w:val="005C2C8A"/>
    <w:rsid w:val="005C7BF0"/>
    <w:rsid w:val="005C7EB3"/>
    <w:rsid w:val="005D0F96"/>
    <w:rsid w:val="005D41AF"/>
    <w:rsid w:val="005D45DF"/>
    <w:rsid w:val="005D6E20"/>
    <w:rsid w:val="005D7585"/>
    <w:rsid w:val="005E2610"/>
    <w:rsid w:val="005E297F"/>
    <w:rsid w:val="005E4CF5"/>
    <w:rsid w:val="005F05B3"/>
    <w:rsid w:val="005F0737"/>
    <w:rsid w:val="005F4DDA"/>
    <w:rsid w:val="00600FCE"/>
    <w:rsid w:val="00602CE6"/>
    <w:rsid w:val="00602DAB"/>
    <w:rsid w:val="006068C8"/>
    <w:rsid w:val="00607839"/>
    <w:rsid w:val="0061004F"/>
    <w:rsid w:val="006113E9"/>
    <w:rsid w:val="0061299F"/>
    <w:rsid w:val="006145BA"/>
    <w:rsid w:val="0062137B"/>
    <w:rsid w:val="00625765"/>
    <w:rsid w:val="0062613F"/>
    <w:rsid w:val="00627CC7"/>
    <w:rsid w:val="00627F7D"/>
    <w:rsid w:val="00630977"/>
    <w:rsid w:val="00631770"/>
    <w:rsid w:val="006321AB"/>
    <w:rsid w:val="00635F66"/>
    <w:rsid w:val="00637F22"/>
    <w:rsid w:val="006419FA"/>
    <w:rsid w:val="006428CA"/>
    <w:rsid w:val="00642A01"/>
    <w:rsid w:val="00643CA6"/>
    <w:rsid w:val="00646010"/>
    <w:rsid w:val="0064622F"/>
    <w:rsid w:val="00650030"/>
    <w:rsid w:val="0065432D"/>
    <w:rsid w:val="006559BB"/>
    <w:rsid w:val="00655F65"/>
    <w:rsid w:val="00657117"/>
    <w:rsid w:val="00660473"/>
    <w:rsid w:val="00663023"/>
    <w:rsid w:val="00665B27"/>
    <w:rsid w:val="006667CF"/>
    <w:rsid w:val="00667CF9"/>
    <w:rsid w:val="0067577A"/>
    <w:rsid w:val="00685491"/>
    <w:rsid w:val="00686889"/>
    <w:rsid w:val="00691193"/>
    <w:rsid w:val="006914A2"/>
    <w:rsid w:val="00695630"/>
    <w:rsid w:val="006A1C89"/>
    <w:rsid w:val="006A2A79"/>
    <w:rsid w:val="006A30F6"/>
    <w:rsid w:val="006A40F4"/>
    <w:rsid w:val="006A551E"/>
    <w:rsid w:val="006A6690"/>
    <w:rsid w:val="006A7511"/>
    <w:rsid w:val="006B10C7"/>
    <w:rsid w:val="006B1C03"/>
    <w:rsid w:val="006B3373"/>
    <w:rsid w:val="006B4F7E"/>
    <w:rsid w:val="006B6505"/>
    <w:rsid w:val="006B714C"/>
    <w:rsid w:val="006C0CB9"/>
    <w:rsid w:val="006C213E"/>
    <w:rsid w:val="006C2DC8"/>
    <w:rsid w:val="006D1660"/>
    <w:rsid w:val="006D4369"/>
    <w:rsid w:val="006D71E5"/>
    <w:rsid w:val="006E13FB"/>
    <w:rsid w:val="006EE0AE"/>
    <w:rsid w:val="006F017A"/>
    <w:rsid w:val="006F1CDD"/>
    <w:rsid w:val="006F24D6"/>
    <w:rsid w:val="006F3E78"/>
    <w:rsid w:val="006F4BE0"/>
    <w:rsid w:val="006F5C77"/>
    <w:rsid w:val="007026D1"/>
    <w:rsid w:val="00705FC9"/>
    <w:rsid w:val="00710BE4"/>
    <w:rsid w:val="00711123"/>
    <w:rsid w:val="00712738"/>
    <w:rsid w:val="0072130D"/>
    <w:rsid w:val="00721E65"/>
    <w:rsid w:val="00722AD9"/>
    <w:rsid w:val="00726A30"/>
    <w:rsid w:val="00731561"/>
    <w:rsid w:val="007331DC"/>
    <w:rsid w:val="00734C18"/>
    <w:rsid w:val="0074129F"/>
    <w:rsid w:val="00742B39"/>
    <w:rsid w:val="007465A6"/>
    <w:rsid w:val="00746942"/>
    <w:rsid w:val="00747674"/>
    <w:rsid w:val="00747A7A"/>
    <w:rsid w:val="007519A8"/>
    <w:rsid w:val="007542A0"/>
    <w:rsid w:val="00760EDB"/>
    <w:rsid w:val="00765A52"/>
    <w:rsid w:val="00766DB8"/>
    <w:rsid w:val="00774937"/>
    <w:rsid w:val="00775CC8"/>
    <w:rsid w:val="00777ACF"/>
    <w:rsid w:val="00780C2C"/>
    <w:rsid w:val="00780E7F"/>
    <w:rsid w:val="00783514"/>
    <w:rsid w:val="00785682"/>
    <w:rsid w:val="007868D9"/>
    <w:rsid w:val="007876DD"/>
    <w:rsid w:val="0079081E"/>
    <w:rsid w:val="007912D1"/>
    <w:rsid w:val="0079402C"/>
    <w:rsid w:val="00794667"/>
    <w:rsid w:val="007A0C44"/>
    <w:rsid w:val="007A6D10"/>
    <w:rsid w:val="007B48BB"/>
    <w:rsid w:val="007B7DC2"/>
    <w:rsid w:val="007C3B5D"/>
    <w:rsid w:val="007C57D8"/>
    <w:rsid w:val="007C6E67"/>
    <w:rsid w:val="007D0B33"/>
    <w:rsid w:val="007D3FF6"/>
    <w:rsid w:val="007E047C"/>
    <w:rsid w:val="007E3D8B"/>
    <w:rsid w:val="007F2278"/>
    <w:rsid w:val="007F2E69"/>
    <w:rsid w:val="007F547E"/>
    <w:rsid w:val="007F6E18"/>
    <w:rsid w:val="00802E21"/>
    <w:rsid w:val="00805CBD"/>
    <w:rsid w:val="008106F9"/>
    <w:rsid w:val="008109DD"/>
    <w:rsid w:val="0081265C"/>
    <w:rsid w:val="0081334F"/>
    <w:rsid w:val="0082365C"/>
    <w:rsid w:val="00823B51"/>
    <w:rsid w:val="008244F7"/>
    <w:rsid w:val="00832476"/>
    <w:rsid w:val="00833395"/>
    <w:rsid w:val="00834D51"/>
    <w:rsid w:val="00844362"/>
    <w:rsid w:val="00847E57"/>
    <w:rsid w:val="00854176"/>
    <w:rsid w:val="00856214"/>
    <w:rsid w:val="008573C7"/>
    <w:rsid w:val="00861719"/>
    <w:rsid w:val="00861782"/>
    <w:rsid w:val="00862C91"/>
    <w:rsid w:val="00863121"/>
    <w:rsid w:val="008640A4"/>
    <w:rsid w:val="00867D18"/>
    <w:rsid w:val="00871278"/>
    <w:rsid w:val="00876072"/>
    <w:rsid w:val="008760B8"/>
    <w:rsid w:val="008777F1"/>
    <w:rsid w:val="00882FC0"/>
    <w:rsid w:val="00883EBD"/>
    <w:rsid w:val="00884748"/>
    <w:rsid w:val="008851ED"/>
    <w:rsid w:val="00885268"/>
    <w:rsid w:val="00886AA0"/>
    <w:rsid w:val="008872C7"/>
    <w:rsid w:val="008930C5"/>
    <w:rsid w:val="008A3D2A"/>
    <w:rsid w:val="008A629A"/>
    <w:rsid w:val="008B0843"/>
    <w:rsid w:val="008B2258"/>
    <w:rsid w:val="008B2544"/>
    <w:rsid w:val="008B615B"/>
    <w:rsid w:val="008C080A"/>
    <w:rsid w:val="008C2BEE"/>
    <w:rsid w:val="008C2E31"/>
    <w:rsid w:val="008C3184"/>
    <w:rsid w:val="008C51FF"/>
    <w:rsid w:val="008C7096"/>
    <w:rsid w:val="008D0669"/>
    <w:rsid w:val="008D0EBC"/>
    <w:rsid w:val="008D1941"/>
    <w:rsid w:val="008D4BD7"/>
    <w:rsid w:val="008D5428"/>
    <w:rsid w:val="008D66DE"/>
    <w:rsid w:val="008E2A61"/>
    <w:rsid w:val="008E39B6"/>
    <w:rsid w:val="008E63D9"/>
    <w:rsid w:val="008E6AE9"/>
    <w:rsid w:val="008E76CE"/>
    <w:rsid w:val="008E7932"/>
    <w:rsid w:val="008F14AF"/>
    <w:rsid w:val="008F31C7"/>
    <w:rsid w:val="008F5421"/>
    <w:rsid w:val="008F55ED"/>
    <w:rsid w:val="00900DEC"/>
    <w:rsid w:val="00906DCD"/>
    <w:rsid w:val="00913823"/>
    <w:rsid w:val="00920112"/>
    <w:rsid w:val="00927A96"/>
    <w:rsid w:val="00930EED"/>
    <w:rsid w:val="00934956"/>
    <w:rsid w:val="00934C1D"/>
    <w:rsid w:val="00935683"/>
    <w:rsid w:val="00940CDD"/>
    <w:rsid w:val="00941305"/>
    <w:rsid w:val="00942FA2"/>
    <w:rsid w:val="009438F9"/>
    <w:rsid w:val="00943A79"/>
    <w:rsid w:val="0094413B"/>
    <w:rsid w:val="00947295"/>
    <w:rsid w:val="00947597"/>
    <w:rsid w:val="009539AC"/>
    <w:rsid w:val="00954EE3"/>
    <w:rsid w:val="009555C2"/>
    <w:rsid w:val="0096126E"/>
    <w:rsid w:val="0096605D"/>
    <w:rsid w:val="00966266"/>
    <w:rsid w:val="00971ED1"/>
    <w:rsid w:val="00975828"/>
    <w:rsid w:val="00977B55"/>
    <w:rsid w:val="00981245"/>
    <w:rsid w:val="00983A08"/>
    <w:rsid w:val="00983E2D"/>
    <w:rsid w:val="009846D9"/>
    <w:rsid w:val="009846F7"/>
    <w:rsid w:val="00991A82"/>
    <w:rsid w:val="00994709"/>
    <w:rsid w:val="00996B1B"/>
    <w:rsid w:val="009A120A"/>
    <w:rsid w:val="009A1A5D"/>
    <w:rsid w:val="009A1E18"/>
    <w:rsid w:val="009A308B"/>
    <w:rsid w:val="009A6D71"/>
    <w:rsid w:val="009B294F"/>
    <w:rsid w:val="009B6C1B"/>
    <w:rsid w:val="009B78F6"/>
    <w:rsid w:val="009B7C41"/>
    <w:rsid w:val="009C0011"/>
    <w:rsid w:val="009C0E59"/>
    <w:rsid w:val="009C2B59"/>
    <w:rsid w:val="009C419D"/>
    <w:rsid w:val="009C559A"/>
    <w:rsid w:val="009C5C0C"/>
    <w:rsid w:val="009D0A42"/>
    <w:rsid w:val="009D5BCA"/>
    <w:rsid w:val="009D736E"/>
    <w:rsid w:val="009D78C2"/>
    <w:rsid w:val="009E142E"/>
    <w:rsid w:val="009E3C5E"/>
    <w:rsid w:val="009E5200"/>
    <w:rsid w:val="009F287C"/>
    <w:rsid w:val="009F51F2"/>
    <w:rsid w:val="00A0091E"/>
    <w:rsid w:val="00A0292D"/>
    <w:rsid w:val="00A05339"/>
    <w:rsid w:val="00A07453"/>
    <w:rsid w:val="00A13EEA"/>
    <w:rsid w:val="00A151EA"/>
    <w:rsid w:val="00A204A6"/>
    <w:rsid w:val="00A27842"/>
    <w:rsid w:val="00A30C98"/>
    <w:rsid w:val="00A30E89"/>
    <w:rsid w:val="00A31A7A"/>
    <w:rsid w:val="00A32981"/>
    <w:rsid w:val="00A33EF2"/>
    <w:rsid w:val="00A340C7"/>
    <w:rsid w:val="00A40956"/>
    <w:rsid w:val="00A43377"/>
    <w:rsid w:val="00A4545B"/>
    <w:rsid w:val="00A463C5"/>
    <w:rsid w:val="00A46E0F"/>
    <w:rsid w:val="00A502CA"/>
    <w:rsid w:val="00A50356"/>
    <w:rsid w:val="00A578A0"/>
    <w:rsid w:val="00A6093E"/>
    <w:rsid w:val="00A6233C"/>
    <w:rsid w:val="00A62357"/>
    <w:rsid w:val="00A647D2"/>
    <w:rsid w:val="00A66B10"/>
    <w:rsid w:val="00A67979"/>
    <w:rsid w:val="00A77E6C"/>
    <w:rsid w:val="00A832D6"/>
    <w:rsid w:val="00A85778"/>
    <w:rsid w:val="00A92963"/>
    <w:rsid w:val="00A97576"/>
    <w:rsid w:val="00AA6C3C"/>
    <w:rsid w:val="00AA791B"/>
    <w:rsid w:val="00AB0487"/>
    <w:rsid w:val="00AB1A4E"/>
    <w:rsid w:val="00AB508B"/>
    <w:rsid w:val="00AB5E1A"/>
    <w:rsid w:val="00AB7D50"/>
    <w:rsid w:val="00AC4959"/>
    <w:rsid w:val="00AC5B36"/>
    <w:rsid w:val="00AD0FDC"/>
    <w:rsid w:val="00AD18B5"/>
    <w:rsid w:val="00AD1F0E"/>
    <w:rsid w:val="00AD62C7"/>
    <w:rsid w:val="00AD69B6"/>
    <w:rsid w:val="00AE08F9"/>
    <w:rsid w:val="00AF1E21"/>
    <w:rsid w:val="00AF5378"/>
    <w:rsid w:val="00AF5786"/>
    <w:rsid w:val="00AF6A11"/>
    <w:rsid w:val="00B0284F"/>
    <w:rsid w:val="00B0428E"/>
    <w:rsid w:val="00B04798"/>
    <w:rsid w:val="00B05574"/>
    <w:rsid w:val="00B05EA3"/>
    <w:rsid w:val="00B06B1B"/>
    <w:rsid w:val="00B11F8E"/>
    <w:rsid w:val="00B13C3C"/>
    <w:rsid w:val="00B13F08"/>
    <w:rsid w:val="00B15C31"/>
    <w:rsid w:val="00B2248C"/>
    <w:rsid w:val="00B22CF2"/>
    <w:rsid w:val="00B31969"/>
    <w:rsid w:val="00B34469"/>
    <w:rsid w:val="00B349F8"/>
    <w:rsid w:val="00B36D80"/>
    <w:rsid w:val="00B378E1"/>
    <w:rsid w:val="00B37CE4"/>
    <w:rsid w:val="00B4120B"/>
    <w:rsid w:val="00B442E5"/>
    <w:rsid w:val="00B45073"/>
    <w:rsid w:val="00B47D53"/>
    <w:rsid w:val="00B51CFD"/>
    <w:rsid w:val="00B5680E"/>
    <w:rsid w:val="00B57BB3"/>
    <w:rsid w:val="00B659BA"/>
    <w:rsid w:val="00B673F0"/>
    <w:rsid w:val="00B77077"/>
    <w:rsid w:val="00B83E82"/>
    <w:rsid w:val="00B90DD5"/>
    <w:rsid w:val="00B955A2"/>
    <w:rsid w:val="00B96090"/>
    <w:rsid w:val="00BA07DF"/>
    <w:rsid w:val="00BA337A"/>
    <w:rsid w:val="00BA6B3E"/>
    <w:rsid w:val="00BB19C9"/>
    <w:rsid w:val="00BB5BD7"/>
    <w:rsid w:val="00BC21E4"/>
    <w:rsid w:val="00BC6287"/>
    <w:rsid w:val="00BD0ACC"/>
    <w:rsid w:val="00BD23A1"/>
    <w:rsid w:val="00BD795A"/>
    <w:rsid w:val="00BE7AED"/>
    <w:rsid w:val="00BF003F"/>
    <w:rsid w:val="00BF0715"/>
    <w:rsid w:val="00BF13B3"/>
    <w:rsid w:val="00BF1965"/>
    <w:rsid w:val="00BF23BB"/>
    <w:rsid w:val="00BF2802"/>
    <w:rsid w:val="00BF4D92"/>
    <w:rsid w:val="00BF74BD"/>
    <w:rsid w:val="00BF7D4D"/>
    <w:rsid w:val="00C05FCA"/>
    <w:rsid w:val="00C071A1"/>
    <w:rsid w:val="00C17499"/>
    <w:rsid w:val="00C17E89"/>
    <w:rsid w:val="00C227C8"/>
    <w:rsid w:val="00C245F6"/>
    <w:rsid w:val="00C2511F"/>
    <w:rsid w:val="00C26B76"/>
    <w:rsid w:val="00C3303C"/>
    <w:rsid w:val="00C33303"/>
    <w:rsid w:val="00C369AE"/>
    <w:rsid w:val="00C41BB1"/>
    <w:rsid w:val="00C4399D"/>
    <w:rsid w:val="00C44AE1"/>
    <w:rsid w:val="00C4790F"/>
    <w:rsid w:val="00C50951"/>
    <w:rsid w:val="00C53BE6"/>
    <w:rsid w:val="00C55F9B"/>
    <w:rsid w:val="00C5701B"/>
    <w:rsid w:val="00C60E51"/>
    <w:rsid w:val="00C62674"/>
    <w:rsid w:val="00C62D05"/>
    <w:rsid w:val="00C63AC1"/>
    <w:rsid w:val="00C67BCE"/>
    <w:rsid w:val="00C71AE6"/>
    <w:rsid w:val="00C76DD8"/>
    <w:rsid w:val="00C770FF"/>
    <w:rsid w:val="00C81B5B"/>
    <w:rsid w:val="00C84186"/>
    <w:rsid w:val="00C915C7"/>
    <w:rsid w:val="00C936D7"/>
    <w:rsid w:val="00C93CAA"/>
    <w:rsid w:val="00C94874"/>
    <w:rsid w:val="00CA3858"/>
    <w:rsid w:val="00CA39F4"/>
    <w:rsid w:val="00CB207C"/>
    <w:rsid w:val="00CB273B"/>
    <w:rsid w:val="00CB384B"/>
    <w:rsid w:val="00CB45F2"/>
    <w:rsid w:val="00CB4716"/>
    <w:rsid w:val="00CB4891"/>
    <w:rsid w:val="00CB5326"/>
    <w:rsid w:val="00CB6FA1"/>
    <w:rsid w:val="00CC1798"/>
    <w:rsid w:val="00CC1970"/>
    <w:rsid w:val="00CC1B31"/>
    <w:rsid w:val="00CC2151"/>
    <w:rsid w:val="00CC3076"/>
    <w:rsid w:val="00CD04AA"/>
    <w:rsid w:val="00CD29C4"/>
    <w:rsid w:val="00CE0FD5"/>
    <w:rsid w:val="00CE2743"/>
    <w:rsid w:val="00CE3162"/>
    <w:rsid w:val="00CE7345"/>
    <w:rsid w:val="00CF41E5"/>
    <w:rsid w:val="00CF4ECF"/>
    <w:rsid w:val="00D001D4"/>
    <w:rsid w:val="00D016CC"/>
    <w:rsid w:val="00D044A3"/>
    <w:rsid w:val="00D05D9C"/>
    <w:rsid w:val="00D05E35"/>
    <w:rsid w:val="00D12FBA"/>
    <w:rsid w:val="00D1620A"/>
    <w:rsid w:val="00D22150"/>
    <w:rsid w:val="00D233A0"/>
    <w:rsid w:val="00D24153"/>
    <w:rsid w:val="00D25D47"/>
    <w:rsid w:val="00D2743E"/>
    <w:rsid w:val="00D32D8D"/>
    <w:rsid w:val="00D36C1D"/>
    <w:rsid w:val="00D37523"/>
    <w:rsid w:val="00D405F3"/>
    <w:rsid w:val="00D44476"/>
    <w:rsid w:val="00D45AFF"/>
    <w:rsid w:val="00D511E1"/>
    <w:rsid w:val="00D52ACF"/>
    <w:rsid w:val="00D52AFA"/>
    <w:rsid w:val="00D52D8B"/>
    <w:rsid w:val="00D5384D"/>
    <w:rsid w:val="00D5586D"/>
    <w:rsid w:val="00D621EA"/>
    <w:rsid w:val="00D645ED"/>
    <w:rsid w:val="00D64F8A"/>
    <w:rsid w:val="00D65D44"/>
    <w:rsid w:val="00D65D5B"/>
    <w:rsid w:val="00D66188"/>
    <w:rsid w:val="00D77396"/>
    <w:rsid w:val="00D85F82"/>
    <w:rsid w:val="00D86FA9"/>
    <w:rsid w:val="00D975D8"/>
    <w:rsid w:val="00DA35E2"/>
    <w:rsid w:val="00DA5245"/>
    <w:rsid w:val="00DA6240"/>
    <w:rsid w:val="00DC28A6"/>
    <w:rsid w:val="00DD02C0"/>
    <w:rsid w:val="00DD086D"/>
    <w:rsid w:val="00DD0DDC"/>
    <w:rsid w:val="00DD3AD4"/>
    <w:rsid w:val="00DD6DBE"/>
    <w:rsid w:val="00DD792B"/>
    <w:rsid w:val="00DE21CD"/>
    <w:rsid w:val="00DE2379"/>
    <w:rsid w:val="00DE722B"/>
    <w:rsid w:val="00DF00E5"/>
    <w:rsid w:val="00DF05CE"/>
    <w:rsid w:val="00DF7B16"/>
    <w:rsid w:val="00E01307"/>
    <w:rsid w:val="00E056CF"/>
    <w:rsid w:val="00E067B0"/>
    <w:rsid w:val="00E10593"/>
    <w:rsid w:val="00E147C0"/>
    <w:rsid w:val="00E179AE"/>
    <w:rsid w:val="00E20F2E"/>
    <w:rsid w:val="00E248F8"/>
    <w:rsid w:val="00E353DF"/>
    <w:rsid w:val="00E355F3"/>
    <w:rsid w:val="00E3637A"/>
    <w:rsid w:val="00E3665F"/>
    <w:rsid w:val="00E450DF"/>
    <w:rsid w:val="00E5624C"/>
    <w:rsid w:val="00E6210F"/>
    <w:rsid w:val="00E651A3"/>
    <w:rsid w:val="00E66B57"/>
    <w:rsid w:val="00E66F8A"/>
    <w:rsid w:val="00E675CC"/>
    <w:rsid w:val="00E67751"/>
    <w:rsid w:val="00E75EAF"/>
    <w:rsid w:val="00E76D4A"/>
    <w:rsid w:val="00E77A1C"/>
    <w:rsid w:val="00E77B88"/>
    <w:rsid w:val="00E82994"/>
    <w:rsid w:val="00E93A90"/>
    <w:rsid w:val="00E94C7C"/>
    <w:rsid w:val="00E96A68"/>
    <w:rsid w:val="00E971B0"/>
    <w:rsid w:val="00EA17E0"/>
    <w:rsid w:val="00EA2849"/>
    <w:rsid w:val="00EA3E72"/>
    <w:rsid w:val="00EA533F"/>
    <w:rsid w:val="00EB1BA0"/>
    <w:rsid w:val="00EB4217"/>
    <w:rsid w:val="00EC3A0C"/>
    <w:rsid w:val="00EC3B8D"/>
    <w:rsid w:val="00EC42BA"/>
    <w:rsid w:val="00ED3F56"/>
    <w:rsid w:val="00EE12A1"/>
    <w:rsid w:val="00EE1F30"/>
    <w:rsid w:val="00EE3ED1"/>
    <w:rsid w:val="00EE76C9"/>
    <w:rsid w:val="00EF0A86"/>
    <w:rsid w:val="00F00882"/>
    <w:rsid w:val="00F029C0"/>
    <w:rsid w:val="00F03D69"/>
    <w:rsid w:val="00F05914"/>
    <w:rsid w:val="00F06DA5"/>
    <w:rsid w:val="00F07EDE"/>
    <w:rsid w:val="00F1251F"/>
    <w:rsid w:val="00F12B09"/>
    <w:rsid w:val="00F12F22"/>
    <w:rsid w:val="00F1345E"/>
    <w:rsid w:val="00F16697"/>
    <w:rsid w:val="00F25B92"/>
    <w:rsid w:val="00F32044"/>
    <w:rsid w:val="00F35E13"/>
    <w:rsid w:val="00F401DA"/>
    <w:rsid w:val="00F415E5"/>
    <w:rsid w:val="00F43A82"/>
    <w:rsid w:val="00F44CD7"/>
    <w:rsid w:val="00F45F64"/>
    <w:rsid w:val="00F4781E"/>
    <w:rsid w:val="00F51944"/>
    <w:rsid w:val="00F54395"/>
    <w:rsid w:val="00F547CF"/>
    <w:rsid w:val="00F620BD"/>
    <w:rsid w:val="00F6714C"/>
    <w:rsid w:val="00F746A6"/>
    <w:rsid w:val="00F77753"/>
    <w:rsid w:val="00F77BB6"/>
    <w:rsid w:val="00F81C5F"/>
    <w:rsid w:val="00F8501C"/>
    <w:rsid w:val="00F867EB"/>
    <w:rsid w:val="00F86A73"/>
    <w:rsid w:val="00F90965"/>
    <w:rsid w:val="00F953CC"/>
    <w:rsid w:val="00F96764"/>
    <w:rsid w:val="00FA1D2E"/>
    <w:rsid w:val="00FA2EFC"/>
    <w:rsid w:val="00FB3BDC"/>
    <w:rsid w:val="00FB3EC9"/>
    <w:rsid w:val="00FB3F88"/>
    <w:rsid w:val="00FB51B9"/>
    <w:rsid w:val="00FB7680"/>
    <w:rsid w:val="00FC3A9B"/>
    <w:rsid w:val="00FC6811"/>
    <w:rsid w:val="00FC6BED"/>
    <w:rsid w:val="00FC7176"/>
    <w:rsid w:val="00FD4951"/>
    <w:rsid w:val="00FE13C1"/>
    <w:rsid w:val="00FF52CC"/>
    <w:rsid w:val="00FF6483"/>
    <w:rsid w:val="0109F636"/>
    <w:rsid w:val="01446511"/>
    <w:rsid w:val="0206785F"/>
    <w:rsid w:val="022E0FAF"/>
    <w:rsid w:val="04875302"/>
    <w:rsid w:val="0610464D"/>
    <w:rsid w:val="067833E3"/>
    <w:rsid w:val="06911FB8"/>
    <w:rsid w:val="06CD3F10"/>
    <w:rsid w:val="08432EF8"/>
    <w:rsid w:val="08C85E5A"/>
    <w:rsid w:val="08E076E2"/>
    <w:rsid w:val="0B6ECDB7"/>
    <w:rsid w:val="0BAE28EC"/>
    <w:rsid w:val="0C7FC7DD"/>
    <w:rsid w:val="0DB8E033"/>
    <w:rsid w:val="0E34C994"/>
    <w:rsid w:val="0E7F4BD5"/>
    <w:rsid w:val="0F4538D9"/>
    <w:rsid w:val="0F519439"/>
    <w:rsid w:val="10BDC89C"/>
    <w:rsid w:val="1252F844"/>
    <w:rsid w:val="126E9013"/>
    <w:rsid w:val="12E759EC"/>
    <w:rsid w:val="13CB315B"/>
    <w:rsid w:val="149050FC"/>
    <w:rsid w:val="15776426"/>
    <w:rsid w:val="18F30ED7"/>
    <w:rsid w:val="190745AB"/>
    <w:rsid w:val="194FA469"/>
    <w:rsid w:val="19D1CCBA"/>
    <w:rsid w:val="1B45FE43"/>
    <w:rsid w:val="1C61600E"/>
    <w:rsid w:val="1E60DE66"/>
    <w:rsid w:val="2037BBD5"/>
    <w:rsid w:val="20456EF4"/>
    <w:rsid w:val="21C19D41"/>
    <w:rsid w:val="22123926"/>
    <w:rsid w:val="2320049A"/>
    <w:rsid w:val="23938064"/>
    <w:rsid w:val="23E44A7D"/>
    <w:rsid w:val="23FBDFF4"/>
    <w:rsid w:val="2768657B"/>
    <w:rsid w:val="279801E2"/>
    <w:rsid w:val="29600284"/>
    <w:rsid w:val="29BD5B7A"/>
    <w:rsid w:val="29DDC0E2"/>
    <w:rsid w:val="2A58842F"/>
    <w:rsid w:val="2AC28B1A"/>
    <w:rsid w:val="2D0C39A3"/>
    <w:rsid w:val="2D1B6DF9"/>
    <w:rsid w:val="2D3FB817"/>
    <w:rsid w:val="2E1F05CB"/>
    <w:rsid w:val="2EEDEECF"/>
    <w:rsid w:val="2FFF21A0"/>
    <w:rsid w:val="307420F7"/>
    <w:rsid w:val="30F3FA26"/>
    <w:rsid w:val="3308B0CA"/>
    <w:rsid w:val="33D7A3B6"/>
    <w:rsid w:val="341C52F8"/>
    <w:rsid w:val="3437E515"/>
    <w:rsid w:val="34715AE6"/>
    <w:rsid w:val="35A8E0C0"/>
    <w:rsid w:val="36431889"/>
    <w:rsid w:val="37C983F0"/>
    <w:rsid w:val="381CADCF"/>
    <w:rsid w:val="3951E393"/>
    <w:rsid w:val="39E71164"/>
    <w:rsid w:val="3AC8F94E"/>
    <w:rsid w:val="3BB3497A"/>
    <w:rsid w:val="3CE0BD12"/>
    <w:rsid w:val="3E183D2C"/>
    <w:rsid w:val="3E45AA2D"/>
    <w:rsid w:val="3EB0F1A5"/>
    <w:rsid w:val="3F219BAC"/>
    <w:rsid w:val="4017BB84"/>
    <w:rsid w:val="40185DD4"/>
    <w:rsid w:val="405899FE"/>
    <w:rsid w:val="40CDCEEB"/>
    <w:rsid w:val="414FDDEE"/>
    <w:rsid w:val="41593712"/>
    <w:rsid w:val="41A44AD8"/>
    <w:rsid w:val="4212BCC0"/>
    <w:rsid w:val="425C3B63"/>
    <w:rsid w:val="438E8DE9"/>
    <w:rsid w:val="43C3FD13"/>
    <w:rsid w:val="43F80BC4"/>
    <w:rsid w:val="44877EB0"/>
    <w:rsid w:val="452639B5"/>
    <w:rsid w:val="45A43E6F"/>
    <w:rsid w:val="475D460D"/>
    <w:rsid w:val="476D438B"/>
    <w:rsid w:val="47737485"/>
    <w:rsid w:val="47BF848C"/>
    <w:rsid w:val="47C74573"/>
    <w:rsid w:val="47DE42C1"/>
    <w:rsid w:val="4815F2E2"/>
    <w:rsid w:val="483C97D6"/>
    <w:rsid w:val="491E092C"/>
    <w:rsid w:val="49CE9386"/>
    <w:rsid w:val="4A0265C9"/>
    <w:rsid w:val="4A237928"/>
    <w:rsid w:val="4FBC9B89"/>
    <w:rsid w:val="50C69B30"/>
    <w:rsid w:val="511243C5"/>
    <w:rsid w:val="51361AB1"/>
    <w:rsid w:val="5139777A"/>
    <w:rsid w:val="514AC05A"/>
    <w:rsid w:val="52E690BB"/>
    <w:rsid w:val="53CFA9C0"/>
    <w:rsid w:val="54161D14"/>
    <w:rsid w:val="544512D4"/>
    <w:rsid w:val="5482611C"/>
    <w:rsid w:val="5566FD21"/>
    <w:rsid w:val="55A0FD3D"/>
    <w:rsid w:val="5613EF3F"/>
    <w:rsid w:val="56ABE331"/>
    <w:rsid w:val="57D6EC43"/>
    <w:rsid w:val="591C4D35"/>
    <w:rsid w:val="59942EF9"/>
    <w:rsid w:val="5AAF5C2A"/>
    <w:rsid w:val="5C4ED810"/>
    <w:rsid w:val="5E842972"/>
    <w:rsid w:val="5F1F1F56"/>
    <w:rsid w:val="5F836F9D"/>
    <w:rsid w:val="60157CF2"/>
    <w:rsid w:val="61A25639"/>
    <w:rsid w:val="670EEFDD"/>
    <w:rsid w:val="671108DE"/>
    <w:rsid w:val="6808EC9D"/>
    <w:rsid w:val="68EFA4C2"/>
    <w:rsid w:val="697E2291"/>
    <w:rsid w:val="6A972C84"/>
    <w:rsid w:val="6B4E0853"/>
    <w:rsid w:val="6EA8DAF9"/>
    <w:rsid w:val="6EC0DE7F"/>
    <w:rsid w:val="6EC45BDF"/>
    <w:rsid w:val="6FE9EC61"/>
    <w:rsid w:val="7128D02C"/>
    <w:rsid w:val="725BA90B"/>
    <w:rsid w:val="727CD8C0"/>
    <w:rsid w:val="72F01550"/>
    <w:rsid w:val="73778CFD"/>
    <w:rsid w:val="73F7796C"/>
    <w:rsid w:val="74087C01"/>
    <w:rsid w:val="76B66B00"/>
    <w:rsid w:val="773C31B8"/>
    <w:rsid w:val="7797C053"/>
    <w:rsid w:val="78088887"/>
    <w:rsid w:val="7923EF0D"/>
    <w:rsid w:val="7966AE21"/>
    <w:rsid w:val="7A5AAA1D"/>
    <w:rsid w:val="7B52905D"/>
    <w:rsid w:val="7C108991"/>
    <w:rsid w:val="7C8B3831"/>
    <w:rsid w:val="7DA33714"/>
    <w:rsid w:val="7DF690A1"/>
    <w:rsid w:val="7E123236"/>
    <w:rsid w:val="7E18366B"/>
    <w:rsid w:val="7F425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A2C9560"/>
  <w15:chartTrackingRefBased/>
  <w15:docId w15:val="{9706D0D0-A4A7-45FE-ABB8-9A43F179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qFormat="1"/>
    <w:lsdException w:name="List Number 3" w:uiPriority="14" w:qFormat="1"/>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2B0956"/>
  </w:style>
  <w:style w:type="paragraph" w:styleId="Heading1">
    <w:name w:val="heading 1"/>
    <w:basedOn w:val="Normal"/>
    <w:next w:val="BodyText"/>
    <w:link w:val="Heading1Char"/>
    <w:uiPriority w:val="9"/>
    <w:qFormat/>
    <w:rsid w:val="004577A9"/>
    <w:pPr>
      <w:keepNext/>
      <w:keepLines/>
      <w:spacing w:before="300" w:after="60" w:line="780" w:lineRule="exact"/>
      <w:contextualSpacing/>
      <w:outlineLvl w:val="0"/>
    </w:pPr>
    <w:rPr>
      <w:rFonts w:eastAsiaTheme="majorEastAsia" w:cstheme="majorBidi"/>
      <w:color w:val="005EB8"/>
      <w:sz w:val="36"/>
      <w:szCs w:val="32"/>
    </w:rPr>
  </w:style>
  <w:style w:type="paragraph" w:styleId="Heading2">
    <w:name w:val="heading 2"/>
    <w:basedOn w:val="Normal"/>
    <w:next w:val="BodyText"/>
    <w:link w:val="Heading2Char"/>
    <w:uiPriority w:val="9"/>
    <w:qFormat/>
    <w:rsid w:val="00660473"/>
    <w:pPr>
      <w:keepNext/>
      <w:keepLines/>
      <w:spacing w:before="300" w:after="60"/>
      <w:outlineLvl w:val="1"/>
    </w:pPr>
    <w:rPr>
      <w:rFonts w:eastAsiaTheme="majorEastAsia" w:cstheme="majorBidi"/>
      <w:b/>
      <w:sz w:val="28"/>
      <w:szCs w:val="26"/>
    </w:rPr>
  </w:style>
  <w:style w:type="paragraph" w:styleId="Heading3">
    <w:name w:val="heading 3"/>
    <w:basedOn w:val="Normal"/>
    <w:next w:val="BodyText"/>
    <w:link w:val="Heading3Char"/>
    <w:uiPriority w:val="9"/>
    <w:qFormat/>
    <w:rsid w:val="001C6909"/>
    <w:pPr>
      <w:keepNext/>
      <w:keepLines/>
      <w:spacing w:before="300" w:after="60"/>
      <w:outlineLvl w:val="2"/>
    </w:pPr>
    <w:rPr>
      <w:rFonts w:eastAsiaTheme="majorEastAsia" w:cstheme="majorBidi"/>
      <w:b/>
    </w:rPr>
  </w:style>
  <w:style w:type="paragraph" w:styleId="Heading4">
    <w:name w:val="heading 4"/>
    <w:basedOn w:val="Normal"/>
    <w:next w:val="BodyText"/>
    <w:link w:val="Heading4Char"/>
    <w:uiPriority w:val="99"/>
    <w:semiHidden/>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7A9"/>
    <w:rPr>
      <w:rFonts w:eastAsiaTheme="majorEastAsia" w:cstheme="majorBidi"/>
      <w:color w:val="005EB8"/>
      <w:sz w:val="36"/>
      <w:szCs w:val="32"/>
    </w:rPr>
  </w:style>
  <w:style w:type="character" w:customStyle="1" w:styleId="Heading2Char">
    <w:name w:val="Heading 2 Char"/>
    <w:basedOn w:val="DefaultParagraphFont"/>
    <w:link w:val="Heading2"/>
    <w:uiPriority w:val="9"/>
    <w:rsid w:val="00660473"/>
    <w:rPr>
      <w:rFonts w:eastAsiaTheme="majorEastAsia" w:cstheme="majorBidi"/>
      <w:b/>
      <w:sz w:val="28"/>
      <w:szCs w:val="26"/>
    </w:rPr>
  </w:style>
  <w:style w:type="character" w:customStyle="1" w:styleId="Heading3Char">
    <w:name w:val="Heading 3 Char"/>
    <w:basedOn w:val="DefaultParagraphFont"/>
    <w:link w:val="Heading3"/>
    <w:uiPriority w:val="9"/>
    <w:rsid w:val="001C6909"/>
    <w:rPr>
      <w:rFonts w:eastAsiaTheme="majorEastAsia" w:cstheme="majorBidi"/>
      <w:b/>
    </w:rPr>
  </w:style>
  <w:style w:type="character" w:customStyle="1" w:styleId="Heading4Char">
    <w:name w:val="Heading 4 Char"/>
    <w:basedOn w:val="DefaultParagraphFont"/>
    <w:link w:val="Heading4"/>
    <w:uiPriority w:val="99"/>
    <w:semiHidden/>
    <w:rsid w:val="00E75EAF"/>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5D41AF"/>
    <w:pPr>
      <w:spacing w:after="200"/>
      <w:contextualSpacing/>
    </w:pPr>
    <w:rPr>
      <w:rFonts w:eastAsiaTheme="majorEastAsia" w:cstheme="majorBidi"/>
      <w:color w:val="005EB8"/>
      <w:kern w:val="28"/>
      <w:sz w:val="48"/>
      <w:szCs w:val="56"/>
    </w:rPr>
  </w:style>
  <w:style w:type="character" w:customStyle="1" w:styleId="TitleChar">
    <w:name w:val="Title Char"/>
    <w:basedOn w:val="DefaultParagraphFont"/>
    <w:link w:val="Title"/>
    <w:uiPriority w:val="19"/>
    <w:rsid w:val="005D41AF"/>
    <w:rPr>
      <w:rFonts w:eastAsiaTheme="majorEastAsia" w:cstheme="majorBidi"/>
      <w:color w:val="005EB8"/>
      <w:kern w:val="28"/>
      <w:sz w:val="48"/>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4B04BF"/>
    <w:pPr>
      <w:numPr>
        <w:ilvl w:val="1"/>
      </w:numPr>
      <w:spacing w:after="400"/>
      <w:contextualSpacing/>
    </w:pPr>
    <w:rPr>
      <w:rFonts w:eastAsiaTheme="minorEastAsia"/>
      <w:color w:val="005EB8"/>
      <w:sz w:val="28"/>
    </w:rPr>
  </w:style>
  <w:style w:type="character" w:customStyle="1" w:styleId="SubtitleChar">
    <w:name w:val="Subtitle Char"/>
    <w:basedOn w:val="DefaultParagraphFont"/>
    <w:link w:val="Subtitle"/>
    <w:uiPriority w:val="19"/>
    <w:rsid w:val="004B04BF"/>
    <w:rPr>
      <w:rFonts w:eastAsiaTheme="minorEastAsia"/>
      <w:color w:val="005EB8"/>
      <w:sz w:val="2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semiHidden/>
    <w:rsid w:val="0096605D"/>
    <w:pPr>
      <w:tabs>
        <w:tab w:val="center" w:pos="4513"/>
        <w:tab w:val="right" w:pos="9026"/>
      </w:tabs>
      <w:ind w:left="-510"/>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spacing w:before="0"/>
      <w:outlineLvl w:val="9"/>
    </w:pPr>
  </w:style>
  <w:style w:type="character" w:customStyle="1" w:styleId="FooterChar">
    <w:name w:val="Footer Char"/>
    <w:basedOn w:val="DefaultParagraphFont"/>
    <w:link w:val="Footer"/>
    <w:uiPriority w:val="99"/>
    <w:semiHidden/>
    <w:rsid w:val="0096605D"/>
    <w:rPr>
      <w:color w:val="768692"/>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customStyle="1" w:styleId="HeaderChar">
    <w:name w:val="Header Char"/>
    <w:basedOn w:val="DefaultParagraphFont"/>
    <w:link w:val="Header"/>
    <w:uiPriority w:val="99"/>
    <w:semiHidden/>
    <w:rsid w:val="005806C1"/>
    <w:rPr>
      <w:sz w:val="18"/>
    </w:rPr>
  </w:style>
  <w:style w:type="paragraph" w:styleId="ListBullet">
    <w:name w:val="List Bullet"/>
    <w:basedOn w:val="BodyText"/>
    <w:uiPriority w:val="14"/>
    <w:qFormat/>
    <w:rsid w:val="00F03D69"/>
    <w:pPr>
      <w:numPr>
        <w:numId w:val="1"/>
      </w:numPr>
      <w:spacing w:after="50"/>
    </w:pPr>
  </w:style>
  <w:style w:type="paragraph" w:styleId="ListBullet2">
    <w:name w:val="List Bullet 2"/>
    <w:basedOn w:val="BodyText"/>
    <w:uiPriority w:val="14"/>
    <w:qFormat/>
    <w:rsid w:val="00F03D69"/>
    <w:pPr>
      <w:numPr>
        <w:ilvl w:val="1"/>
        <w:numId w:val="1"/>
      </w:numPr>
      <w:spacing w:after="50"/>
    </w:pPr>
  </w:style>
  <w:style w:type="paragraph" w:styleId="ListBullet3">
    <w:name w:val="List Bullet 3"/>
    <w:basedOn w:val="BodyText"/>
    <w:uiPriority w:val="99"/>
    <w:semiHidden/>
    <w:qFormat/>
    <w:rsid w:val="00F03D69"/>
    <w:pPr>
      <w:numPr>
        <w:ilvl w:val="2"/>
        <w:numId w:val="1"/>
      </w:numPr>
      <w:contextualSpacing/>
    </w:pPr>
  </w:style>
  <w:style w:type="paragraph" w:styleId="ListBullet4">
    <w:name w:val="List Bullet 4"/>
    <w:basedOn w:val="BodyText"/>
    <w:uiPriority w:val="99"/>
    <w:semiHidden/>
    <w:rsid w:val="00F03D69"/>
    <w:pPr>
      <w:numPr>
        <w:ilvl w:val="3"/>
        <w:numId w:val="1"/>
      </w:numPr>
      <w:contextualSpacing/>
    </w:pPr>
  </w:style>
  <w:style w:type="paragraph" w:styleId="ListBullet5">
    <w:name w:val="List Bullet 5"/>
    <w:basedOn w:val="BodyText"/>
    <w:uiPriority w:val="99"/>
    <w:semiHidden/>
    <w:rsid w:val="00F03D69"/>
    <w:pPr>
      <w:numPr>
        <w:ilvl w:val="4"/>
        <w:numId w:val="1"/>
      </w:numPr>
      <w:contextualSpacing/>
    </w:pPr>
  </w:style>
  <w:style w:type="paragraph" w:styleId="ListContinue">
    <w:name w:val="List Continue"/>
    <w:basedOn w:val="BodyText"/>
    <w:uiPriority w:val="16"/>
    <w:qFormat/>
    <w:rsid w:val="00C93CAA"/>
    <w:pPr>
      <w:spacing w:after="50"/>
      <w:ind w:left="851"/>
    </w:pPr>
  </w:style>
  <w:style w:type="paragraph" w:styleId="ListContinue2">
    <w:name w:val="List Continue 2"/>
    <w:basedOn w:val="BodyText"/>
    <w:uiPriority w:val="16"/>
    <w:qFormat/>
    <w:rsid w:val="00C93CAA"/>
    <w:pPr>
      <w:spacing w:after="50"/>
      <w:ind w:left="1134"/>
    </w:pPr>
  </w:style>
  <w:style w:type="paragraph" w:styleId="ListContinue3">
    <w:name w:val="List Continue 3"/>
    <w:basedOn w:val="BodyText"/>
    <w:uiPriority w:val="16"/>
    <w:qFormat/>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qFormat/>
    <w:rsid w:val="0030692D"/>
    <w:pPr>
      <w:numPr>
        <w:numId w:val="2"/>
      </w:numPr>
      <w:spacing w:after="50"/>
    </w:pPr>
  </w:style>
  <w:style w:type="paragraph" w:styleId="ListNumber2">
    <w:name w:val="List Number 2"/>
    <w:basedOn w:val="BodyText"/>
    <w:uiPriority w:val="16"/>
    <w:qFormat/>
    <w:rsid w:val="0030692D"/>
    <w:pPr>
      <w:numPr>
        <w:ilvl w:val="1"/>
        <w:numId w:val="2"/>
      </w:numPr>
      <w:spacing w:after="50"/>
    </w:pPr>
  </w:style>
  <w:style w:type="paragraph" w:styleId="ListNumber3">
    <w:name w:val="List Number 3"/>
    <w:basedOn w:val="BodyText"/>
    <w:uiPriority w:val="16"/>
    <w:qFormat/>
    <w:rsid w:val="0030692D"/>
    <w:pPr>
      <w:numPr>
        <w:ilvl w:val="2"/>
        <w:numId w:val="2"/>
      </w:numPr>
      <w:spacing w:after="50"/>
    </w:pPr>
  </w:style>
  <w:style w:type="paragraph" w:styleId="ListNumber4">
    <w:name w:val="List Number 4"/>
    <w:basedOn w:val="BodyText"/>
    <w:uiPriority w:val="99"/>
    <w:semiHidden/>
    <w:rsid w:val="0030692D"/>
    <w:pPr>
      <w:numPr>
        <w:ilvl w:val="3"/>
        <w:numId w:val="2"/>
      </w:numPr>
      <w:tabs>
        <w:tab w:val="clear" w:pos="1429"/>
      </w:tabs>
      <w:ind w:left="1440" w:hanging="360"/>
      <w:contextualSpacing/>
    </w:pPr>
  </w:style>
  <w:style w:type="paragraph" w:styleId="ListNumber5">
    <w:name w:val="List Number 5"/>
    <w:basedOn w:val="BodyText"/>
    <w:uiPriority w:val="99"/>
    <w:semiHidden/>
    <w:rsid w:val="0030692D"/>
    <w:pPr>
      <w:numPr>
        <w:ilvl w:val="4"/>
        <w:numId w:val="2"/>
      </w:numPr>
      <w:tabs>
        <w:tab w:val="clear" w:pos="1786"/>
      </w:tabs>
      <w:ind w:left="1800" w:hanging="360"/>
      <w:contextualSpacing/>
    </w:p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D0DDC"/>
    <w:pPr>
      <w:ind w:left="720"/>
      <w:contextualSpacing/>
    </w:pPr>
  </w:style>
  <w:style w:type="numbering" w:customStyle="1" w:styleId="NHSBullets">
    <w:name w:val="NHS Bullets"/>
    <w:basedOn w:val="NoList"/>
    <w:uiPriority w:val="99"/>
    <w:rsid w:val="00F03D69"/>
    <w:pPr>
      <w:numPr>
        <w:numId w:val="1"/>
      </w:numPr>
    </w:pPr>
  </w:style>
  <w:style w:type="numbering" w:customStyle="1" w:styleId="NHSListNumbers">
    <w:name w:val="NHS List Numbers"/>
    <w:basedOn w:val="NHSBullets"/>
    <w:uiPriority w:val="99"/>
    <w:rsid w:val="0030692D"/>
    <w:pPr>
      <w:numPr>
        <w:numId w:val="2"/>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link w:val="TableTextChar"/>
    <w:qFormat/>
    <w:rsid w:val="00AF1E21"/>
  </w:style>
  <w:style w:type="paragraph" w:customStyle="1" w:styleId="TableTitle">
    <w:name w:val="Table Title"/>
    <w:basedOn w:val="TableText"/>
    <w:next w:val="TableText"/>
    <w:uiPriority w:val="16"/>
    <w:qFormat/>
    <w:rsid w:val="00DD0DDC"/>
    <w:rPr>
      <w:b/>
    </w:rPr>
  </w:style>
  <w:style w:type="paragraph" w:customStyle="1" w:styleId="TableBullet">
    <w:name w:val="Table Bullet"/>
    <w:basedOn w:val="TableText"/>
    <w:uiPriority w:val="18"/>
    <w:qFormat/>
    <w:rsid w:val="007B7DC2"/>
    <w:pPr>
      <w:numPr>
        <w:numId w:val="6"/>
      </w:numPr>
    </w:pPr>
  </w:style>
  <w:style w:type="paragraph" w:customStyle="1" w:styleId="TableBullet2">
    <w:name w:val="Table Bullet 2"/>
    <w:basedOn w:val="TableBullet"/>
    <w:uiPriority w:val="18"/>
    <w:qFormat/>
    <w:rsid w:val="007B7DC2"/>
    <w:pPr>
      <w:numPr>
        <w:ilvl w:val="1"/>
      </w:numPr>
    </w:pPr>
  </w:style>
  <w:style w:type="numbering" w:customStyle="1" w:styleId="NHSTableBullets">
    <w:name w:val="NHS Table Bullets"/>
    <w:basedOn w:val="NoList"/>
    <w:uiPriority w:val="99"/>
    <w:rsid w:val="007B7DC2"/>
    <w:pPr>
      <w:numPr>
        <w:numId w:val="3"/>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4"/>
      </w:numPr>
    </w:pPr>
  </w:style>
  <w:style w:type="paragraph" w:customStyle="1" w:styleId="Heading2Numbered">
    <w:name w:val="Heading 2 Numbered"/>
    <w:basedOn w:val="Heading2"/>
    <w:next w:val="BodyText"/>
    <w:uiPriority w:val="9"/>
    <w:qFormat/>
    <w:rsid w:val="00833395"/>
    <w:pPr>
      <w:numPr>
        <w:ilvl w:val="1"/>
        <w:numId w:val="4"/>
      </w:numPr>
    </w:pPr>
  </w:style>
  <w:style w:type="paragraph" w:customStyle="1" w:styleId="Heading3Numbered">
    <w:name w:val="Heading 3 Numbered"/>
    <w:basedOn w:val="Heading3"/>
    <w:next w:val="BodyText"/>
    <w:uiPriority w:val="9"/>
    <w:qFormat/>
    <w:rsid w:val="00833395"/>
    <w:pPr>
      <w:numPr>
        <w:ilvl w:val="2"/>
        <w:numId w:val="4"/>
      </w:numPr>
    </w:pPr>
  </w:style>
  <w:style w:type="numbering" w:customStyle="1" w:styleId="NHSHeadings">
    <w:name w:val="NHS Headings"/>
    <w:basedOn w:val="NoList"/>
    <w:uiPriority w:val="99"/>
    <w:rsid w:val="00630977"/>
    <w:pPr>
      <w:numPr>
        <w:numId w:val="4"/>
      </w:numPr>
    </w:pPr>
  </w:style>
  <w:style w:type="numbering" w:customStyle="1" w:styleId="NHSBodyText">
    <w:name w:val="NHS Body Text"/>
    <w:basedOn w:val="NoList"/>
    <w:uiPriority w:val="99"/>
    <w:rsid w:val="0014017A"/>
    <w:pPr>
      <w:numPr>
        <w:numId w:val="5"/>
      </w:numPr>
    </w:pPr>
  </w:style>
  <w:style w:type="paragraph" w:styleId="BodyText2">
    <w:name w:val="Body Text 2"/>
    <w:basedOn w:val="BodyText"/>
    <w:link w:val="BodyText2Char"/>
    <w:qFormat/>
    <w:rsid w:val="0014017A"/>
    <w:pPr>
      <w:numPr>
        <w:numId w:val="5"/>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qFormat/>
    <w:rsid w:val="00CB207C"/>
    <w:rPr>
      <w:color w:val="41B6E6"/>
    </w:rPr>
  </w:style>
  <w:style w:type="paragraph" w:customStyle="1" w:styleId="IntroText">
    <w:name w:val="Intro Text"/>
    <w:basedOn w:val="BodyText"/>
    <w:next w:val="BodyText"/>
    <w:qFormat/>
    <w:rsid w:val="00CB207C"/>
    <w:pPr>
      <w:spacing w:after="0" w:line="400" w:lineRule="exact"/>
    </w:pPr>
    <w:rPr>
      <w:color w:val="005EB8"/>
      <w:sz w:val="28"/>
    </w:rPr>
  </w:style>
  <w:style w:type="table" w:customStyle="1" w:styleId="NHSTableBlue">
    <w:name w:val="NHS Table Blue"/>
    <w:basedOn w:val="NHSTableDarkBlue"/>
    <w:uiPriority w:val="99"/>
    <w:rsid w:val="007B7DC2"/>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TableBrightBlue">
    <w:name w:val="NHS Table Bright Blue"/>
    <w:basedOn w:val="NHSTableDarkBlue"/>
    <w:uiPriority w:val="99"/>
    <w:rsid w:val="007B7DC2"/>
    <w:tblPr>
      <w:tblBorders>
        <w:insideH w:val="single" w:sz="4" w:space="0" w:color="0072CE"/>
        <w:insideV w:val="single" w:sz="4" w:space="0" w:color="0072CE"/>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Green">
    <w:name w:val="NHS Table Green"/>
    <w:basedOn w:val="NHSTableDarkBlue"/>
    <w:uiPriority w:val="99"/>
    <w:rsid w:val="007B7DC2"/>
    <w:tblPr>
      <w:tblBorders>
        <w:insideH w:val="single" w:sz="4" w:space="0" w:color="009639"/>
        <w:insideV w:val="single" w:sz="4" w:space="0" w:color="009639"/>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7B7DC2"/>
    <w:tblPr>
      <w:tblBorders>
        <w:insideH w:val="single" w:sz="4" w:space="0" w:color="8A1538"/>
        <w:insideV w:val="single" w:sz="4" w:space="0" w:color="8A1538"/>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Blue">
    <w:name w:val="NHS Highlight Box Blue"/>
    <w:basedOn w:val="TableNormal"/>
    <w:uiPriority w:val="99"/>
    <w:rsid w:val="00C915C7"/>
    <w:tblPr>
      <w:tblCellMar>
        <w:top w:w="284" w:type="dxa"/>
        <w:left w:w="284" w:type="dxa"/>
        <w:bottom w:w="284" w:type="dxa"/>
        <w:right w:w="284" w:type="dxa"/>
      </w:tblCellMar>
    </w:tblPr>
    <w:tcPr>
      <w:shd w:val="clear" w:color="auto" w:fill="CCD6E7"/>
    </w:tcPr>
  </w:style>
  <w:style w:type="table" w:customStyle="1" w:styleId="NHSHighlightBoxBrightBlue">
    <w:name w:val="NHS Highlight Box Bright Blue"/>
    <w:basedOn w:val="NHSHighlightBoxDarkBlue"/>
    <w:uiPriority w:val="99"/>
    <w:rsid w:val="00C915C7"/>
    <w:tblPr/>
    <w:tcPr>
      <w:shd w:val="clear" w:color="auto" w:fill="CCE3F5"/>
    </w:tcPr>
  </w:style>
  <w:style w:type="table" w:customStyle="1" w:styleId="NHSHighlightBoxLightBlue">
    <w:name w:val="NHS Highlight Box Light Blue"/>
    <w:basedOn w:val="NHSHighlightBoxDarkBlue"/>
    <w:uiPriority w:val="99"/>
    <w:rsid w:val="00C915C7"/>
    <w:tblPr/>
    <w:tcPr>
      <w:shd w:val="clear" w:color="auto" w:fill="D9F0FA"/>
    </w:tcPr>
  </w:style>
  <w:style w:type="table" w:customStyle="1" w:styleId="NHSHighlightBoxGreen">
    <w:name w:val="NHS Highlight Box Green"/>
    <w:basedOn w:val="NHSHighlightBoxDarkBlue"/>
    <w:uiPriority w:val="99"/>
    <w:rsid w:val="00C915C7"/>
    <w:tblPr/>
    <w:tcPr>
      <w:shd w:val="clear" w:color="auto" w:fill="CCEAD7"/>
    </w:tcPr>
  </w:style>
  <w:style w:type="table" w:customStyle="1" w:styleId="NHSHighlightBoxDarkRed">
    <w:name w:val="NHS Highlight Box Dark Red"/>
    <w:basedOn w:val="NHSHighlightBoxDarkBlue"/>
    <w:uiPriority w:val="99"/>
    <w:rsid w:val="00C915C7"/>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paragraph" w:styleId="FootnoteText">
    <w:name w:val="footnote text"/>
    <w:basedOn w:val="Normal"/>
    <w:link w:val="FootnoteTextChar"/>
    <w:uiPriority w:val="99"/>
    <w:unhideWhenUsed/>
    <w:rsid w:val="000444C0"/>
    <w:rPr>
      <w:sz w:val="20"/>
      <w:szCs w:val="20"/>
    </w:rPr>
  </w:style>
  <w:style w:type="character" w:customStyle="1" w:styleId="FootnoteTextChar">
    <w:name w:val="Footnote Text Char"/>
    <w:basedOn w:val="DefaultParagraphFont"/>
    <w:link w:val="FootnoteText"/>
    <w:uiPriority w:val="99"/>
    <w:rsid w:val="000444C0"/>
    <w:rPr>
      <w:sz w:val="20"/>
      <w:szCs w:val="20"/>
    </w:rPr>
  </w:style>
  <w:style w:type="character" w:styleId="FootnoteReference">
    <w:name w:val="footnote reference"/>
    <w:basedOn w:val="DefaultParagraphFont"/>
    <w:uiPriority w:val="99"/>
    <w:semiHidden/>
    <w:unhideWhenUsed/>
    <w:rsid w:val="000444C0"/>
    <w:rPr>
      <w:vertAlign w:val="superscript"/>
    </w:rPr>
  </w:style>
  <w:style w:type="table" w:customStyle="1" w:styleId="NHSHighlightBoxDarkBlue">
    <w:name w:val="NHS Highlight Box Dark Blue"/>
    <w:basedOn w:val="TableNormal"/>
    <w:uiPriority w:val="99"/>
    <w:rsid w:val="00C915C7"/>
    <w:tblPr>
      <w:tblCellMar>
        <w:top w:w="284" w:type="dxa"/>
        <w:left w:w="284" w:type="dxa"/>
        <w:bottom w:w="284" w:type="dxa"/>
        <w:right w:w="284" w:type="dxa"/>
      </w:tblCellMar>
    </w:tblPr>
    <w:tcPr>
      <w:shd w:val="clear" w:color="auto" w:fill="CCDFF1"/>
    </w:tcPr>
  </w:style>
  <w:style w:type="table" w:customStyle="1" w:styleId="NHSTableDarkBlue">
    <w:name w:val="NHS Table Dark Blue"/>
    <w:basedOn w:val="TableNormal"/>
    <w:uiPriority w:val="99"/>
    <w:rsid w:val="007B7DC2"/>
    <w:tblPr>
      <w:tblStyleRowBandSize w:val="1"/>
      <w:tblBorders>
        <w:insideH w:val="single" w:sz="4" w:space="0" w:color="005EB8"/>
        <w:insideV w:val="single" w:sz="4" w:space="0" w:color="005EB8"/>
      </w:tblBorders>
      <w:tblCellMar>
        <w:top w:w="113" w:type="dxa"/>
        <w:bottom w:w="113" w:type="dxa"/>
      </w:tblCellMar>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LightBlue">
    <w:name w:val="NHS Table Light Blue"/>
    <w:basedOn w:val="NHSTableDarkBlue"/>
    <w:uiPriority w:val="99"/>
    <w:rsid w:val="007B7DC2"/>
    <w:tblPr>
      <w:tblBorders>
        <w:insideH w:val="single" w:sz="4" w:space="0" w:color="41B6E6"/>
        <w:insideV w:val="single" w:sz="4" w:space="0" w:color="41B6E6"/>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character" w:customStyle="1" w:styleId="FooterPipe">
    <w:name w:val="Footer Pipe"/>
    <w:basedOn w:val="DefaultParagraphFont"/>
    <w:uiPriority w:val="99"/>
    <w:semiHidden/>
    <w:rsid w:val="002B0956"/>
    <w:rPr>
      <w:color w:val="005EB8"/>
    </w:rPr>
  </w:style>
  <w:style w:type="character" w:styleId="CommentReference">
    <w:name w:val="annotation reference"/>
    <w:basedOn w:val="DefaultParagraphFont"/>
    <w:uiPriority w:val="99"/>
    <w:semiHidden/>
    <w:unhideWhenUsed/>
    <w:rsid w:val="0079081E"/>
    <w:rPr>
      <w:sz w:val="16"/>
      <w:szCs w:val="16"/>
    </w:rPr>
  </w:style>
  <w:style w:type="paragraph" w:styleId="CommentText">
    <w:name w:val="annotation text"/>
    <w:basedOn w:val="Normal"/>
    <w:link w:val="CommentTextChar"/>
    <w:uiPriority w:val="99"/>
    <w:unhideWhenUsed/>
    <w:rsid w:val="0079081E"/>
    <w:pPr>
      <w:spacing w:after="280" w:line="360" w:lineRule="atLeast"/>
    </w:pPr>
    <w:rPr>
      <w:rFonts w:cs="Arial"/>
      <w:color w:val="auto"/>
      <w:sz w:val="20"/>
      <w:szCs w:val="20"/>
    </w:rPr>
  </w:style>
  <w:style w:type="character" w:customStyle="1" w:styleId="CommentTextChar">
    <w:name w:val="Comment Text Char"/>
    <w:basedOn w:val="DefaultParagraphFont"/>
    <w:link w:val="CommentText"/>
    <w:uiPriority w:val="99"/>
    <w:rsid w:val="0079081E"/>
    <w:rPr>
      <w:rFonts w:cs="Arial"/>
      <w:color w:val="auto"/>
      <w:sz w:val="20"/>
      <w:szCs w:val="20"/>
    </w:rPr>
  </w:style>
  <w:style w:type="paragraph" w:customStyle="1" w:styleId="Default">
    <w:name w:val="Default"/>
    <w:rsid w:val="0079081E"/>
    <w:pPr>
      <w:autoSpaceDE w:val="0"/>
      <w:autoSpaceDN w:val="0"/>
      <w:adjustRightInd w:val="0"/>
    </w:pPr>
    <w:rPr>
      <w:rFonts w:cs="Arial"/>
      <w:color w:val="00000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081E"/>
  </w:style>
  <w:style w:type="character" w:customStyle="1" w:styleId="TableTextChar">
    <w:name w:val="Table Text Char"/>
    <w:link w:val="TableText"/>
    <w:rsid w:val="0079081E"/>
  </w:style>
  <w:style w:type="paragraph" w:customStyle="1" w:styleId="Processmapstyle">
    <w:name w:val="Process map style"/>
    <w:basedOn w:val="Normal"/>
    <w:link w:val="ProcessmapstyleChar"/>
    <w:qFormat/>
    <w:rsid w:val="0079081E"/>
    <w:pPr>
      <w:jc w:val="center"/>
    </w:pPr>
    <w:rPr>
      <w:rFonts w:eastAsia="Times New Roman" w:cs="Arial"/>
      <w:color w:val="000000"/>
      <w:kern w:val="24"/>
      <w:sz w:val="20"/>
      <w:szCs w:val="22"/>
    </w:rPr>
  </w:style>
  <w:style w:type="character" w:customStyle="1" w:styleId="ProcessmapstyleChar">
    <w:name w:val="Process map style Char"/>
    <w:basedOn w:val="DefaultParagraphFont"/>
    <w:link w:val="Processmapstyle"/>
    <w:rsid w:val="0079081E"/>
    <w:rPr>
      <w:rFonts w:eastAsia="Times New Roman" w:cs="Arial"/>
      <w:color w:val="000000"/>
      <w:kern w:val="24"/>
      <w:sz w:val="20"/>
      <w:szCs w:val="22"/>
    </w:rPr>
  </w:style>
  <w:style w:type="paragraph" w:styleId="CommentSubject">
    <w:name w:val="annotation subject"/>
    <w:basedOn w:val="CommentText"/>
    <w:next w:val="CommentText"/>
    <w:link w:val="CommentSubjectChar"/>
    <w:uiPriority w:val="99"/>
    <w:semiHidden/>
    <w:unhideWhenUsed/>
    <w:rsid w:val="0034215D"/>
    <w:pPr>
      <w:spacing w:after="0" w:line="240" w:lineRule="auto"/>
    </w:pPr>
    <w:rPr>
      <w:rFonts w:cstheme="minorBidi"/>
      <w:b/>
      <w:bCs/>
      <w:color w:val="231F20"/>
    </w:rPr>
  </w:style>
  <w:style w:type="character" w:customStyle="1" w:styleId="CommentSubjectChar">
    <w:name w:val="Comment Subject Char"/>
    <w:basedOn w:val="CommentTextChar"/>
    <w:link w:val="CommentSubject"/>
    <w:uiPriority w:val="99"/>
    <w:semiHidden/>
    <w:rsid w:val="0034215D"/>
    <w:rPr>
      <w:rFonts w:cs="Arial"/>
      <w:b/>
      <w:bCs/>
      <w:color w:val="auto"/>
      <w:sz w:val="20"/>
      <w:szCs w:val="20"/>
    </w:rPr>
  </w:style>
  <w:style w:type="character" w:customStyle="1" w:styleId="UnresolvedMention1">
    <w:name w:val="Unresolved Mention1"/>
    <w:basedOn w:val="DefaultParagraphFont"/>
    <w:uiPriority w:val="99"/>
    <w:semiHidden/>
    <w:unhideWhenUsed/>
    <w:rsid w:val="00B13F08"/>
    <w:rPr>
      <w:color w:val="605E5C"/>
      <w:shd w:val="clear" w:color="auto" w:fill="E1DFDD"/>
    </w:rPr>
  </w:style>
  <w:style w:type="character" w:styleId="FollowedHyperlink">
    <w:name w:val="FollowedHyperlink"/>
    <w:basedOn w:val="DefaultParagraphFont"/>
    <w:uiPriority w:val="99"/>
    <w:semiHidden/>
    <w:unhideWhenUsed/>
    <w:rsid w:val="00B13F08"/>
    <w:rPr>
      <w:color w:val="954F72" w:themeColor="followedHyperlink"/>
      <w:u w:val="single"/>
    </w:rPr>
  </w:style>
  <w:style w:type="numbering" w:customStyle="1" w:styleId="NHSOutlineLevels">
    <w:name w:val="NHS Outline Levels"/>
    <w:basedOn w:val="NoList"/>
    <w:uiPriority w:val="99"/>
    <w:rsid w:val="001B4619"/>
    <w:pPr>
      <w:numPr>
        <w:numId w:val="8"/>
      </w:numPr>
    </w:pPr>
  </w:style>
  <w:style w:type="paragraph" w:styleId="BalloonText">
    <w:name w:val="Balloon Text"/>
    <w:basedOn w:val="Normal"/>
    <w:link w:val="BalloonTextChar"/>
    <w:uiPriority w:val="99"/>
    <w:semiHidden/>
    <w:unhideWhenUsed/>
    <w:rsid w:val="00E105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593"/>
    <w:rPr>
      <w:rFonts w:ascii="Segoe UI" w:hAnsi="Segoe UI" w:cs="Segoe UI"/>
      <w:sz w:val="18"/>
      <w:szCs w:val="18"/>
    </w:rPr>
  </w:style>
  <w:style w:type="paragraph" w:customStyle="1" w:styleId="paragraph">
    <w:name w:val="paragraph"/>
    <w:basedOn w:val="Normal"/>
    <w:rsid w:val="00E10593"/>
    <w:pPr>
      <w:spacing w:before="100" w:beforeAutospacing="1" w:after="100" w:afterAutospacing="1"/>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E10593"/>
  </w:style>
  <w:style w:type="character" w:customStyle="1" w:styleId="eop">
    <w:name w:val="eop"/>
    <w:basedOn w:val="DefaultParagraphFont"/>
    <w:rsid w:val="00E10593"/>
  </w:style>
  <w:style w:type="character" w:customStyle="1" w:styleId="advancedproofingissue">
    <w:name w:val="advancedproofingissue"/>
    <w:basedOn w:val="DefaultParagraphFont"/>
    <w:rsid w:val="00E10593"/>
  </w:style>
  <w:style w:type="paragraph" w:styleId="NoSpacing">
    <w:name w:val="No Spacing"/>
    <w:uiPriority w:val="1"/>
    <w:qFormat/>
    <w:rsid w:val="00502685"/>
    <w:rPr>
      <w:rFonts w:cs="Arial"/>
      <w:color w:val="auto"/>
    </w:rPr>
  </w:style>
  <w:style w:type="paragraph" w:customStyle="1" w:styleId="EndNoteBibliography">
    <w:name w:val="EndNote Bibliography"/>
    <w:basedOn w:val="Normal"/>
    <w:link w:val="EndNoteBibliographyChar"/>
    <w:rsid w:val="009D78C2"/>
    <w:pPr>
      <w:spacing w:after="160"/>
    </w:pPr>
    <w:rPr>
      <w:rFonts w:ascii="Calibri" w:hAnsi="Calibri" w:cs="Calibri"/>
      <w:noProof/>
      <w:color w:val="auto"/>
      <w:sz w:val="22"/>
      <w:szCs w:val="22"/>
      <w:lang w:val="en-US"/>
    </w:rPr>
  </w:style>
  <w:style w:type="character" w:customStyle="1" w:styleId="EndNoteBibliographyChar">
    <w:name w:val="EndNote Bibliography Char"/>
    <w:basedOn w:val="DefaultParagraphFont"/>
    <w:link w:val="EndNoteBibliography"/>
    <w:rsid w:val="009D78C2"/>
    <w:rPr>
      <w:rFonts w:ascii="Calibri" w:hAnsi="Calibri" w:cs="Calibri"/>
      <w:noProof/>
      <w:color w:val="auto"/>
      <w:sz w:val="22"/>
      <w:szCs w:val="22"/>
      <w:lang w:val="en-US"/>
    </w:rPr>
  </w:style>
  <w:style w:type="table" w:customStyle="1" w:styleId="TableGrid1">
    <w:name w:val="Table Grid1"/>
    <w:basedOn w:val="TableNormal"/>
    <w:next w:val="TableNormal"/>
    <w:uiPriority w:val="39"/>
    <w:rsid w:val="00746942"/>
    <w:rPr>
      <w:rFonts w:ascii="Calibri" w:eastAsia="Calibri" w:hAnsi="Calibri" w:cs="Times New Roman"/>
      <w:color w:val="auto"/>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rtLink1">
    <w:name w:val="SmartLink1"/>
    <w:basedOn w:val="DefaultParagraphFont"/>
    <w:uiPriority w:val="99"/>
    <w:semiHidden/>
    <w:unhideWhenUsed/>
    <w:rsid w:val="00DF05CE"/>
    <w:rPr>
      <w:color w:val="0000FF"/>
      <w:u w:val="single"/>
      <w:shd w:val="clear" w:color="auto" w:fill="F3F2F1"/>
    </w:rPr>
  </w:style>
  <w:style w:type="table" w:customStyle="1" w:styleId="NHSTableDarkBlue1">
    <w:name w:val="NHS Table Dark Blue1"/>
    <w:basedOn w:val="TableNormal"/>
    <w:uiPriority w:val="99"/>
    <w:rsid w:val="00F07EDE"/>
    <w:tblPr>
      <w:tblStyleRowBandSize w:val="1"/>
      <w:tblBorders>
        <w:insideH w:val="single" w:sz="4" w:space="0" w:color="005EB8"/>
        <w:insideV w:val="single" w:sz="4" w:space="0" w:color="005EB8"/>
      </w:tblBorders>
      <w:tblCellMar>
        <w:top w:w="113" w:type="dxa"/>
        <w:bottom w:w="113" w:type="dxa"/>
      </w:tblCellMar>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DarkBlue11">
    <w:name w:val="NHS Table Dark Blue11"/>
    <w:basedOn w:val="TableNormal"/>
    <w:uiPriority w:val="99"/>
    <w:rsid w:val="00F07EDE"/>
    <w:tblPr>
      <w:tblStyleRowBandSize w:val="1"/>
      <w:tblBorders>
        <w:insideH w:val="single" w:sz="4" w:space="0" w:color="005EB8"/>
        <w:insideV w:val="single" w:sz="4" w:space="0" w:color="005EB8"/>
      </w:tblBorders>
      <w:tblCellMar>
        <w:top w:w="113" w:type="dxa"/>
        <w:bottom w:w="113" w:type="dxa"/>
      </w:tblCellMar>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character" w:styleId="UnresolvedMention">
    <w:name w:val="Unresolved Mention"/>
    <w:basedOn w:val="DefaultParagraphFont"/>
    <w:uiPriority w:val="99"/>
    <w:semiHidden/>
    <w:unhideWhenUsed/>
    <w:rsid w:val="001F4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151216">
      <w:bodyDiv w:val="1"/>
      <w:marLeft w:val="0"/>
      <w:marRight w:val="0"/>
      <w:marTop w:val="0"/>
      <w:marBottom w:val="0"/>
      <w:divBdr>
        <w:top w:val="none" w:sz="0" w:space="0" w:color="auto"/>
        <w:left w:val="none" w:sz="0" w:space="0" w:color="auto"/>
        <w:bottom w:val="none" w:sz="0" w:space="0" w:color="auto"/>
        <w:right w:val="none" w:sz="0" w:space="0" w:color="auto"/>
      </w:divBdr>
    </w:div>
    <w:div w:id="1986008607">
      <w:bodyDiv w:val="1"/>
      <w:marLeft w:val="0"/>
      <w:marRight w:val="0"/>
      <w:marTop w:val="0"/>
      <w:marBottom w:val="0"/>
      <w:divBdr>
        <w:top w:val="none" w:sz="0" w:space="0" w:color="auto"/>
        <w:left w:val="none" w:sz="0" w:space="0" w:color="auto"/>
        <w:bottom w:val="none" w:sz="0" w:space="0" w:color="auto"/>
        <w:right w:val="none" w:sz="0" w:space="0" w:color="auto"/>
      </w:divBdr>
    </w:div>
    <w:div w:id="205542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ngland.nhs.uk/greenernhs/publication/delivering-a-net-zero-national-health-service/" TargetMode="External"/><Relationship Id="rId117" Type="http://schemas.openxmlformats.org/officeDocument/2006/relationships/hyperlink" Target="https://future.nhs.uk/NationalMSKHealth/view?objectId=136409925" TargetMode="External"/><Relationship Id="rId21" Type="http://schemas.openxmlformats.org/officeDocument/2006/relationships/hyperlink" Target="https://future.nhs.uk/nationalplanning/view?objectId=127515749" TargetMode="External"/><Relationship Id="rId42" Type="http://schemas.openxmlformats.org/officeDocument/2006/relationships/hyperlink" Target="https://future.nhs.uk/ECDC/view?objectId=15973424" TargetMode="External"/><Relationship Id="rId47" Type="http://schemas.openxmlformats.org/officeDocument/2006/relationships/hyperlink" Target="https://www.personalisedcareinstitute.org.uk/" TargetMode="External"/><Relationship Id="rId63" Type="http://schemas.openxmlformats.org/officeDocument/2006/relationships/hyperlink" Target="https://news.nnlm.gov/region_4/simple-measure-of-gobbledygook-smog-formula-for-calculating-readability/" TargetMode="External"/><Relationship Id="rId68" Type="http://schemas.openxmlformats.org/officeDocument/2006/relationships/hyperlink" Target="https://www.england.nhs.uk/personalisedcare/social-prescribing/" TargetMode="External"/><Relationship Id="rId84" Type="http://schemas.openxmlformats.org/officeDocument/2006/relationships/hyperlink" Target="https://harmreductionjournal.biomedcentral.com/articles/10.1186/s12954-019-0285-7" TargetMode="External"/><Relationship Id="rId89" Type="http://schemas.openxmlformats.org/officeDocument/2006/relationships/hyperlink" Target="https://future.nhs.uk/OutpatientTransformation/view?objectID=26441456&amp;done=OBJChangesSaved" TargetMode="External"/><Relationship Id="rId112" Type="http://schemas.openxmlformats.org/officeDocument/2006/relationships/hyperlink" Target="https://www.who.int/management/quality/assurance/QualityCare_B.Def.pdf" TargetMode="External"/><Relationship Id="rId16" Type="http://schemas.openxmlformats.org/officeDocument/2006/relationships/hyperlink" Target="https://www.england.nhs.uk/personalisedcare/" TargetMode="External"/><Relationship Id="rId107" Type="http://schemas.openxmlformats.org/officeDocument/2006/relationships/hyperlink" Target="https://www.kingsfund.org.uk/sites/default/files/field/field_publication_file/making-health-care-systems-fit-ageing-population-oliver-foot-humphries-mar14.pdf" TargetMode="External"/><Relationship Id="rId11" Type="http://schemas.openxmlformats.org/officeDocument/2006/relationships/header" Target="header1.xml"/><Relationship Id="rId32" Type="http://schemas.openxmlformats.org/officeDocument/2006/relationships/hyperlink" Target="https://www.england.nhs.uk/shared-decision-making/" TargetMode="External"/><Relationship Id="rId37" Type="http://schemas.openxmlformats.org/officeDocument/2006/relationships/hyperlink" Target="https://www.gettingitrightfirsttime.co.uk/wp-content/uploads/2021/03/Spinal-Surgery_2020-03-03_Pathway_Lumbar-Nerve-Root-Block-Epidural.pdf" TargetMode="External"/><Relationship Id="rId53" Type="http://schemas.openxmlformats.org/officeDocument/2006/relationships/hyperlink" Target="https://www.evidence.nhs.uk/search?om=%5b%7B%22ety%22:%5b%22Patient%20Decision%20Aids%22%5d%7D%5d&amp;q=osteoarthritis" TargetMode="External"/><Relationship Id="rId58" Type="http://schemas.openxmlformats.org/officeDocument/2006/relationships/hyperlink" Target="https://www.choosingwisely.co.uk/shared-decision-making-resources/make-the-most-of-your-appointment-using-bran-to-make-the-right-choices-patient-leaflet/" TargetMode="External"/><Relationship Id="rId74" Type="http://schemas.openxmlformats.org/officeDocument/2006/relationships/hyperlink" Target="https://www.england.nhs.uk/get-involved/resources/co-production-resources/" TargetMode="External"/><Relationship Id="rId79" Type="http://schemas.openxmlformats.org/officeDocument/2006/relationships/hyperlink" Target="https://www.england.nhs.uk/publication/implementing-patient-initiated-follow-up-guidance-for-local-health-and-care-systems/" TargetMode="External"/><Relationship Id="rId102" Type="http://schemas.openxmlformats.org/officeDocument/2006/relationships/hyperlink" Target="https://www.england.nhs.uk/coronavirus/wp-content/uploads/sites/52/2020/07/20200731-Phase-3-letter-final-1.pdf" TargetMode="External"/><Relationship Id="rId123"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www.ihi.org/resources/Pages/Tools/Ask-Me-3-Good-Questions-for-Your-Good-Health.aspx" TargetMode="External"/><Relationship Id="rId82" Type="http://schemas.openxmlformats.org/officeDocument/2006/relationships/hyperlink" Target="https://www.ncbi.nlm.nih.gov/pmc/articles/PMC3780721/" TargetMode="External"/><Relationship Id="rId90" Type="http://schemas.openxmlformats.org/officeDocument/2006/relationships/hyperlink" Target="https://www.gmc-uk.org/-/media/documents/gmc-guidance-for-doctors---decision-making-and-consent-english_pdf-84191055.pdf?la=en&amp;hash=BE327A1C584627D12BC51F66E790443F0E0651DA" TargetMode="External"/><Relationship Id="rId95" Type="http://schemas.openxmlformats.org/officeDocument/2006/relationships/hyperlink" Target="https://www.local.gov.uk/sites/default/files/documents/1.39_Health%20in%20rural%20areas_WEB.pdf" TargetMode="External"/><Relationship Id="rId19" Type="http://schemas.openxmlformats.org/officeDocument/2006/relationships/hyperlink" Target="https://bmjopen.bmj.com/content/bmjopen/5/12/e009011.full.pdf" TargetMode="External"/><Relationship Id="rId14" Type="http://schemas.openxmlformats.org/officeDocument/2006/relationships/hyperlink" Target="https://www.england.nhs.uk/publication/implementing-patient-initiated-follow-up-guidance-for-local-health-and-care-systems/" TargetMode="External"/><Relationship Id="rId22" Type="http://schemas.openxmlformats.org/officeDocument/2006/relationships/hyperlink" Target="https://www.england.nhs.uk/publication/2022-23-priorities-and-operational-planning-guidance/" TargetMode="External"/><Relationship Id="rId27" Type="http://schemas.openxmlformats.org/officeDocument/2006/relationships/hyperlink" Target="https://future.nhs.uk/sustainabilitynetwork/grouphome" TargetMode="External"/><Relationship Id="rId30" Type="http://schemas.openxmlformats.org/officeDocument/2006/relationships/hyperlink" Target="https://www.plymouthhospitals.nhs.uk/rheumatology-direct-access-service" TargetMode="External"/><Relationship Id="rId35" Type="http://schemas.openxmlformats.org/officeDocument/2006/relationships/hyperlink" Target="https://www.gettingitrightfirsttime.co.uk/wp-content/uploads/2021/03/Spinal-Surgery_2020-03-03_Pathway_Posterior-Lumbar-Decompression-Discectomy.pdf" TargetMode="External"/><Relationship Id="rId43" Type="http://schemas.openxmlformats.org/officeDocument/2006/relationships/hyperlink" Target="https://future.nhs.uk/ECDC/view?objectID=26441456" TargetMode="External"/><Relationship Id="rId48" Type="http://schemas.openxmlformats.org/officeDocument/2006/relationships/hyperlink" Target="https://www.england.nhs.uk/personalisedcare/" TargetMode="External"/><Relationship Id="rId56" Type="http://schemas.openxmlformats.org/officeDocument/2006/relationships/hyperlink" Target="https://www.versusarthritis.org/about-arthritis/healthcare-professionals/musculoskeletal-decision-support-tools/" TargetMode="External"/><Relationship Id="rId64" Type="http://schemas.openxmlformats.org/officeDocument/2006/relationships/hyperlink" Target="https://www.aomrc.org.uk/reports-guidance/please-write-to-me-writing-outpatient-clinic-letters-to-patients-guidance/" TargetMode="External"/><Relationship Id="rId69" Type="http://schemas.openxmlformats.org/officeDocument/2006/relationships/hyperlink" Target="https://future.nhs.uk/OutpatientTransformation/view?objectId=111410597" TargetMode="External"/><Relationship Id="rId77" Type="http://schemas.openxmlformats.org/officeDocument/2006/relationships/hyperlink" Target="https://future.nhs.uk/OutpatientTransformation/view?objectID=29524368" TargetMode="External"/><Relationship Id="rId100" Type="http://schemas.openxmlformats.org/officeDocument/2006/relationships/hyperlink" Target="https://future.nhs.uk/ECDC/view?objectId=89784229" TargetMode="External"/><Relationship Id="rId105" Type="http://schemas.openxmlformats.org/officeDocument/2006/relationships/hyperlink" Target="https://assets.publishing.service.gov.uk/government/uploads/system/uploads/attachment_data/file/810348/Musculoskeletal_Health_5_year_strategy.pdf" TargetMode="External"/><Relationship Id="rId113" Type="http://schemas.openxmlformats.org/officeDocument/2006/relationships/hyperlink" Target="https://future.nhs.uk/NationalMSKHealth/view?objectId=136409989" TargetMode="External"/><Relationship Id="rId118" Type="http://schemas.openxmlformats.org/officeDocument/2006/relationships/hyperlink" Target="https://future.nhs.uk/NationalMSKHealth/view?objectId=136409957" TargetMode="External"/><Relationship Id="rId8" Type="http://schemas.openxmlformats.org/officeDocument/2006/relationships/webSettings" Target="webSettings.xml"/><Relationship Id="rId51" Type="http://schemas.openxmlformats.org/officeDocument/2006/relationships/hyperlink" Target="https://www.england.nhs.uk/personalisedcare/supported-self-management/health-system-support-framework-for-supported-self-management/" TargetMode="External"/><Relationship Id="rId72" Type="http://schemas.openxmlformats.org/officeDocument/2006/relationships/hyperlink" Target="https://future.nhs.uk/OutpatientTransformation/view?objectId=85406981" TargetMode="External"/><Relationship Id="rId80" Type="http://schemas.openxmlformats.org/officeDocument/2006/relationships/hyperlink" Target="file:///\\ims.gov.uk\data\Users\GBEXPVD\EXPHOME24\SWard6\Data\Desktop\h128.pdf" TargetMode="External"/><Relationship Id="rId85" Type="http://schemas.openxmlformats.org/officeDocument/2006/relationships/hyperlink" Target="https://future.nhs.uk/OutpatientTransformation/view?objectId=706788" TargetMode="External"/><Relationship Id="rId93" Type="http://schemas.openxmlformats.org/officeDocument/2006/relationships/hyperlink" Target="https://libjournals.mtsu.edu/index.php/tcaj/issue/view/107/71" TargetMode="External"/><Relationship Id="rId98" Type="http://schemas.openxmlformats.org/officeDocument/2006/relationships/hyperlink" Target="https://www.england.nhs.uk/coronavirus/wp-content/uploads/sites/52/2021/01/C0855-i-good-communication-with-patients-guidance-v2.pdf" TargetMode="External"/><Relationship Id="rId12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gettingitrightfirsttime.co.uk/bpl/pathways/" TargetMode="External"/><Relationship Id="rId25" Type="http://schemas.openxmlformats.org/officeDocument/2006/relationships/hyperlink" Target="https://www.england.nhs.uk/greenernhs/" TargetMode="External"/><Relationship Id="rId33" Type="http://schemas.openxmlformats.org/officeDocument/2006/relationships/hyperlink" Target="https://future.nhs.uk/OutpatientTransformation/view?objectId=87035525" TargetMode="External"/><Relationship Id="rId38" Type="http://schemas.openxmlformats.org/officeDocument/2006/relationships/hyperlink" Target="https://www.gettingitrightfirsttime.co.uk/wp-content/uploads/2021/03/Spinal-Surgery_2020-03-03_Pathway_Lumbar-Medial-Branch-Block-FJI.pdf" TargetMode="External"/><Relationship Id="rId46" Type="http://schemas.openxmlformats.org/officeDocument/2006/relationships/hyperlink" Target="https://www.nice.org.uk/about/what-we-do/our-programmes/nice-guidance/nice-guidelines/shared-decision-making" TargetMode="External"/><Relationship Id="rId59" Type="http://schemas.openxmlformats.org/officeDocument/2006/relationships/hyperlink" Target="https://www.personalisedcareinstitute.org.uk/your-learning-options/" TargetMode="External"/><Relationship Id="rId67" Type="http://schemas.openxmlformats.org/officeDocument/2006/relationships/hyperlink" Target="https://www.england.nhs.uk/personalisedcare/supported-self-management/health-and-wellbeing-coaches/" TargetMode="External"/><Relationship Id="rId103" Type="http://schemas.openxmlformats.org/officeDocument/2006/relationships/hyperlink" Target="https://www.england.nhs.uk/wp-content/uploads/2017/11/msk-orthopaedic-elective-care-case-studies-v1.pdf" TargetMode="External"/><Relationship Id="rId108" Type="http://schemas.openxmlformats.org/officeDocument/2006/relationships/hyperlink" Target="https://www.ncbi.nlm.nih.gov/pmc/articles/PMC3792120/" TargetMode="External"/><Relationship Id="rId116" Type="http://schemas.openxmlformats.org/officeDocument/2006/relationships/hyperlink" Target="https://future.nhs.uk/NationalMSKHealth/view?objectId=136410021" TargetMode="External"/><Relationship Id="rId124" Type="http://schemas.openxmlformats.org/officeDocument/2006/relationships/theme" Target="theme/theme1.xml"/><Relationship Id="rId20" Type="http://schemas.openxmlformats.org/officeDocument/2006/relationships/hyperlink" Target="https://www.england.nhs.uk/personalisedcare/supported-self-management/" TargetMode="External"/><Relationship Id="rId41" Type="http://schemas.openxmlformats.org/officeDocument/2006/relationships/hyperlink" Target="https://learninghub.leadershipacademy.nhs.uk/guides/health-and-wellbeing-conversations-support-for-facilitators/steps/what-is-resilience/" TargetMode="External"/><Relationship Id="rId54" Type="http://schemas.openxmlformats.org/officeDocument/2006/relationships/hyperlink" Target="https://www.england.nhs.uk/publication/shared-decision-making-summary-guide/" TargetMode="External"/><Relationship Id="rId62" Type="http://schemas.openxmlformats.org/officeDocument/2006/relationships/hyperlink" Target="http://www.healthliteracyplace.scot.nhs.uk/tools-and-techniques/techniques/chunk-and-check/" TargetMode="External"/><Relationship Id="rId70" Type="http://schemas.openxmlformats.org/officeDocument/2006/relationships/hyperlink" Target="https://www.england.nhs.uk/about/equality/equality-hub/" TargetMode="External"/><Relationship Id="rId75" Type="http://schemas.openxmlformats.org/officeDocument/2006/relationships/hyperlink" Target="https://future.nhs.uk/connect.ti/OutpatientTransformation/view?objectId=28654096" TargetMode="External"/><Relationship Id="rId83" Type="http://schemas.openxmlformats.org/officeDocument/2006/relationships/hyperlink" Target="https://www.bma.org.uk/advice-and-support/ethics/refugees-overseas-visitors-and-vulnerable-migrants/refugee-and-asylum-seeker-patient-health-toolkit/unique-health-challenges-for-refugees-and-asylum-seekers" TargetMode="External"/><Relationship Id="rId88" Type="http://schemas.openxmlformats.org/officeDocument/2006/relationships/hyperlink" Target="https://future.nhs.uk/OutpatientTransformation/view?objectId=26037328" TargetMode="External"/><Relationship Id="rId91" Type="http://schemas.openxmlformats.org/officeDocument/2006/relationships/hyperlink" Target="https://www.homeless.org.uk/sites/default/files/site-attachments/Health%20Audit%20Findings_National%20evidence_2010.pdf" TargetMode="External"/><Relationship Id="rId96" Type="http://schemas.openxmlformats.org/officeDocument/2006/relationships/hyperlink" Target="https://mcusercontent.com/eb80d505a316b024f7efd798c/files/8a11f14d-14c6-a117-828d-53465dfb232d/Unlocking_the_digital_front_door_keys_to_inclusive_healthcare.pdf" TargetMode="External"/><Relationship Id="rId111" Type="http://schemas.openxmlformats.org/officeDocument/2006/relationships/hyperlink" Target="https://pubmed.ncbi.nlm.nih.gov/2428983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gland.nhs.uk/outpatient-transformation-programme/patient-initiated-follow-up-giving-patients-greater-control-over-their-hospital-follow-up-care/" TargetMode="External"/><Relationship Id="rId23" Type="http://schemas.openxmlformats.org/officeDocument/2006/relationships/hyperlink" Target="https://future.nhs.uk/NationalMSKHealth/view?objectId=112835237" TargetMode="External"/><Relationship Id="rId28" Type="http://schemas.openxmlformats.org/officeDocument/2006/relationships/hyperlink" Target="https://www.england.nhs.uk/publication/implementing-patient-initiated-follow-up-guidance-for-local-health-and-care-systems/" TargetMode="External"/><Relationship Id="rId36" Type="http://schemas.openxmlformats.org/officeDocument/2006/relationships/hyperlink" Target="https://www.gettingitrightfirsttime.co.uk/wp-content/uploads/2021/03/Spinal-Surgery_2020-03-03_Pathway_Posterior-Fusion-Surgery.pdf" TargetMode="External"/><Relationship Id="rId49" Type="http://schemas.openxmlformats.org/officeDocument/2006/relationships/hyperlink" Target="https://www.england.nhs.uk/shared-decision-making/" TargetMode="External"/><Relationship Id="rId57" Type="http://schemas.openxmlformats.org/officeDocument/2006/relationships/hyperlink" Target="https://www.bmj.com/content/359/bmj.j4891" TargetMode="External"/><Relationship Id="rId106" Type="http://schemas.openxmlformats.org/officeDocument/2006/relationships/hyperlink" Target="https://assets.publishing.service.gov.uk/government/uploads/system/uploads/attachment_data/file/892376/COVID_stakeholder_engagement_synthesis_beyond_the_data.pdf" TargetMode="External"/><Relationship Id="rId114" Type="http://schemas.openxmlformats.org/officeDocument/2006/relationships/hyperlink" Target="https://future.nhs.uk/connect.ti/OutpatientTransformation/view?objectId=97024197" TargetMode="External"/><Relationship Id="rId119" Type="http://schemas.openxmlformats.org/officeDocument/2006/relationships/hyperlink" Target="https://future.nhs.uk/NationalMSKHealth/view?objectId=136410053" TargetMode="External"/><Relationship Id="rId10" Type="http://schemas.openxmlformats.org/officeDocument/2006/relationships/endnotes" Target="endnotes.xml"/><Relationship Id="rId31" Type="http://schemas.openxmlformats.org/officeDocument/2006/relationships/hyperlink" Target="https://www.nhsx.nhs.uk/key-tools-and-info/digital-playbooks/" TargetMode="External"/><Relationship Id="rId44" Type="http://schemas.openxmlformats.org/officeDocument/2006/relationships/hyperlink" Target="https://future.nhs.uk/connect.ti/OutpatientTransformation/view?objectId=28654096" TargetMode="External"/><Relationship Id="rId52" Type="http://schemas.openxmlformats.org/officeDocument/2006/relationships/hyperlink" Target="https://www.nice.org.uk/guidance/ng197/resources/shared-decision-making-pdf-66142087186885" TargetMode="External"/><Relationship Id="rId60" Type="http://schemas.openxmlformats.org/officeDocument/2006/relationships/hyperlink" Target="https://www.e-lfh.org.uk/new-courses-added-to-shared-decision-making-e-learning-programme/" TargetMode="External"/><Relationship Id="rId65" Type="http://schemas.openxmlformats.org/officeDocument/2006/relationships/hyperlink" Target="https://future.nhs.uk/ECDC/view?objectId=78692837" TargetMode="External"/><Relationship Id="rId73" Type="http://schemas.openxmlformats.org/officeDocument/2006/relationships/hyperlink" Target="https://www.england.nhs.uk/get-involved/involvementguidance/" TargetMode="External"/><Relationship Id="rId78" Type="http://schemas.openxmlformats.org/officeDocument/2006/relationships/hyperlink" Target="https://future.nhs.uk/OutpatientTransformation/view?objectId=105110629" TargetMode="External"/><Relationship Id="rId81" Type="http://schemas.openxmlformats.org/officeDocument/2006/relationships/hyperlink" Target="https://bmchealthservres.biomedcentral.com/articles/10.1186/1472-6963-13-501" TargetMode="External"/><Relationship Id="rId86" Type="http://schemas.openxmlformats.org/officeDocument/2006/relationships/hyperlink" Target="https://future.nhs.uk/OutpatientTransformation/view?objectID=26037232&amp;done=OBJChangesSaved" TargetMode="External"/><Relationship Id="rId94" Type="http://schemas.openxmlformats.org/officeDocument/2006/relationships/hyperlink" Target="https://www.stonewall.org.uk/system/files/lgbt_in_britain_health.pdf" TargetMode="External"/><Relationship Id="rId99" Type="http://schemas.openxmlformats.org/officeDocument/2006/relationships/hyperlink" Target="https://www.england.nhs.uk/wp-content/uploads/2020/08/C0716_Implementing-phase-3-v1.1.pdf" TargetMode="External"/><Relationship Id="rId101" Type="http://schemas.openxmlformats.org/officeDocument/2006/relationships/hyperlink" Target="https://www.nice.org.uk/guidance/ng197/resources/shared-decision-making-pdf-66142087186885" TargetMode="External"/><Relationship Id="rId12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future.nhs.uk/nationalplanning/view?objectId=127515749" TargetMode="External"/><Relationship Id="rId18" Type="http://schemas.openxmlformats.org/officeDocument/2006/relationships/hyperlink" Target="https://www.england.nhs.uk/coronavirus/publication/delivery-plan-for-tackling-the-covid-19-backlog-of-elective-care/" TargetMode="External"/><Relationship Id="rId39" Type="http://schemas.openxmlformats.org/officeDocument/2006/relationships/hyperlink" Target="https://www.gettingitrightfirsttime.co.uk/wp-content/uploads/2021/03/Spinal-Surgery_2020-03-03_Pathway_Anterior-Cervical-Discectomy-Fusion.pdf" TargetMode="External"/><Relationship Id="rId109" Type="http://schemas.openxmlformats.org/officeDocument/2006/relationships/hyperlink" Target="https://www.ncbi.nlm.nih.gov/pmc/articles/PMC7144896/" TargetMode="External"/><Relationship Id="rId34" Type="http://schemas.openxmlformats.org/officeDocument/2006/relationships/hyperlink" Target="https://future.nhs.uk/OutpatientTransformation/view?objectId=121759525" TargetMode="External"/><Relationship Id="rId50" Type="http://schemas.openxmlformats.org/officeDocument/2006/relationships/hyperlink" Target="https://www.nice.org.uk/Media/Default/About/what-we-do/our-programmes/nice-guidance/shared-decision-making/decision-aid-process-guide.pdf" TargetMode="External"/><Relationship Id="rId55" Type="http://schemas.openxmlformats.org/officeDocument/2006/relationships/hyperlink" Target="https://www.gmc-uk.org/-/media/documents/gmc-guidance-for-doctors---decision-making-and-consent-english_pdf-84191055.pdf?la=en&amp;hash=BE327A1C584627D12BC51F66E790443F0E0651DA" TargetMode="External"/><Relationship Id="rId76" Type="http://schemas.openxmlformats.org/officeDocument/2006/relationships/hyperlink" Target="https://future.nhs.uk/connect.ti/OutpatientTransformation/view?objectId=89784229" TargetMode="External"/><Relationship Id="rId97" Type="http://schemas.openxmlformats.org/officeDocument/2006/relationships/hyperlink" Target="https://future.nhs.uk/ECDC/view?objectId=87035525" TargetMode="External"/><Relationship Id="rId104" Type="http://schemas.openxmlformats.org/officeDocument/2006/relationships/hyperlink" Target="https://www.ons.gov.uk/employmentandlabourmarket/peopleinwork/employmentandemployeetypes/datasets/sicknessabsenceinthelabourmarket" TargetMode="External"/><Relationship Id="rId120"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future.nhs.uk/connect.ti/OutpatientTransformation/view?objectId=108568773" TargetMode="External"/><Relationship Id="rId92" Type="http://schemas.openxmlformats.org/officeDocument/2006/relationships/hyperlink" Target="https://www.homeless.org.uk/sites/default/files/site-attachments/SNAP2013_Full_Report.pdf" TargetMode="External"/><Relationship Id="rId2" Type="http://schemas.openxmlformats.org/officeDocument/2006/relationships/customXml" Target="../customXml/item2.xml"/><Relationship Id="rId29" Type="http://schemas.openxmlformats.org/officeDocument/2006/relationships/hyperlink" Target="https://www.dchft.nhs.uk/patients-and-visitors/patient-initiated-follow-up/" TargetMode="External"/><Relationship Id="rId24" Type="http://schemas.openxmlformats.org/officeDocument/2006/relationships/hyperlink" Target="https://future.nhs.uk/connect.ti/ElecCareIST/viewdocument?docid=80186501" TargetMode="External"/><Relationship Id="rId40" Type="http://schemas.openxmlformats.org/officeDocument/2006/relationships/hyperlink" Target="https://learninghub.leadershipacademy.nhs.uk/mental-health-care/emotional-labour/" TargetMode="External"/><Relationship Id="rId45" Type="http://schemas.openxmlformats.org/officeDocument/2006/relationships/hyperlink" Target="https://www.england.nhs.uk/wp-content/uploads/2021/03/qsir-plan-do-study-act.pdf" TargetMode="External"/><Relationship Id="rId66" Type="http://schemas.openxmlformats.org/officeDocument/2006/relationships/hyperlink" Target="https://learn.personalisedcareinstitute.org.uk/login/index.php" TargetMode="External"/><Relationship Id="rId87" Type="http://schemas.openxmlformats.org/officeDocument/2006/relationships/hyperlink" Target="https://future.nhs.uk/OutpatientTransformation/view?objectId=85406981" TargetMode="External"/><Relationship Id="rId110" Type="http://schemas.openxmlformats.org/officeDocument/2006/relationships/hyperlink" Target="https://www.cochrane.org/CD010763/EPOC_patient-initiated-appointments-people-chronic-conditions-managed-hospital-outpatient-settings" TargetMode="External"/><Relationship Id="rId115" Type="http://schemas.openxmlformats.org/officeDocument/2006/relationships/hyperlink" Target="https://future.nhs.uk/NationalMSKHealth/view?objectId=136409893"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image" Target="media/image3.png"/><Relationship Id="rId7" Type="http://schemas.openxmlformats.org/officeDocument/2006/relationships/image" Target="media/image5.jpeg"/><Relationship Id="rId2" Type="http://schemas.openxmlformats.org/officeDocument/2006/relationships/image" Target="cid:image005.png@01D84A85.50CE9010" TargetMode="External"/><Relationship Id="rId1" Type="http://schemas.openxmlformats.org/officeDocument/2006/relationships/image" Target="media/image2.png"/><Relationship Id="rId6" Type="http://schemas.openxmlformats.org/officeDocument/2006/relationships/image" Target="cid:image004.png@01D670B1.72D60800" TargetMode="External"/><Relationship Id="rId5" Type="http://schemas.openxmlformats.org/officeDocument/2006/relationships/image" Target="media/image4.png"/><Relationship Id="rId4" Type="http://schemas.openxmlformats.org/officeDocument/2006/relationships/image" Target="cid:image001.png@01D87A63.823E6DB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ngland.nhs.uk/coronavirus/wp-content/uploads/sites/52/2020/07/20200731-Phase-3-letter-final-1.pdf" TargetMode="External"/><Relationship Id="rId13" Type="http://schemas.openxmlformats.org/officeDocument/2006/relationships/hyperlink" Target="https://academic.oup.com/rheumatology/article/57/2/201/3001054" TargetMode="External"/><Relationship Id="rId3" Type="http://schemas.openxmlformats.org/officeDocument/2006/relationships/hyperlink" Target="https://www.england.nhs.uk/statistics/wp-content/uploads/sites/2/2020/11/RTT-Annual-Report-2019-20-2.pdf" TargetMode="External"/><Relationship Id="rId7" Type="http://schemas.openxmlformats.org/officeDocument/2006/relationships/hyperlink" Target="https://gettingitrightfirsttime.co.uk/wp-content/uploads/2019/01/Spinal-Services-Report-Mar19-L1.pdf" TargetMode="External"/><Relationship Id="rId12" Type="http://schemas.openxmlformats.org/officeDocument/2006/relationships/hyperlink" Target="https://fingertips.phe.org.uk/profile/msk" TargetMode="External"/><Relationship Id="rId2" Type="http://schemas.openxmlformats.org/officeDocument/2006/relationships/hyperlink" Target="https://digital.nhs.uk/data-and-information/publications/statistical/hospital-outpatient-activity/2019-20" TargetMode="External"/><Relationship Id="rId1" Type="http://schemas.openxmlformats.org/officeDocument/2006/relationships/hyperlink" Target="https://gettingitrightfirsttime.co.uk/wp-content/uploads/2018/07/GIRFT-National-Report-Mar15-Web.pdf" TargetMode="External"/><Relationship Id="rId6" Type="http://schemas.openxmlformats.org/officeDocument/2006/relationships/hyperlink" Target="https://www.versusarthritis.org/media/24238/state-of-msk-health-2021.pdf" TargetMode="External"/><Relationship Id="rId11" Type="http://schemas.openxmlformats.org/officeDocument/2006/relationships/hyperlink" Target="https://assets.publishing.service.gov.uk/government/uploads/system/uploads/attachment_data/file/940858/Chronic_Pain_Report.pdf" TargetMode="External"/><Relationship Id="rId5" Type="http://schemas.openxmlformats.org/officeDocument/2006/relationships/hyperlink" Target="https://www.rcplondon.ac.uk/projects/outputs/outpatients-future-adding-value-through-sustainability" TargetMode="External"/><Relationship Id="rId10" Type="http://schemas.openxmlformats.org/officeDocument/2006/relationships/hyperlink" Target="https://raceequalityfoundation.org.uk/wp-content/uploads/2020/10/MSK-Report-Addressing-Health-Inequalities.pdf" TargetMode="External"/><Relationship Id="rId4" Type="http://schemas.openxmlformats.org/officeDocument/2006/relationships/hyperlink" Target="https://www.longtermplan.nhs.uk/online-version/" TargetMode="External"/><Relationship Id="rId9" Type="http://schemas.openxmlformats.org/officeDocument/2006/relationships/hyperlink" Target="https://www.versusarthritis.org/media/24238/state-of-msk-health-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evans\Downloads\NHS%20Brief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BE00C771DE54DFE8071788B1DF0BB6D"/>
        <w:category>
          <w:name w:val="General"/>
          <w:gallery w:val="placeholder"/>
        </w:category>
        <w:types>
          <w:type w:val="bbPlcHdr"/>
        </w:types>
        <w:behaviors>
          <w:behavior w:val="content"/>
        </w:behaviors>
        <w:guid w:val="{342CACF2-D385-4C75-B679-00189B07C539}"/>
      </w:docPartPr>
      <w:docPartBody>
        <w:p w:rsidR="001360E9" w:rsidRDefault="001360E9">
          <w:pPr>
            <w:pStyle w:val="3BE00C771DE54DFE8071788B1DF0BB6D"/>
          </w:pPr>
          <w:r>
            <w:rPr>
              <w:rStyle w:val="PlaceholderText"/>
            </w:rPr>
            <w:t>Select protective marking</w:t>
          </w:r>
        </w:p>
      </w:docPartBody>
    </w:docPart>
    <w:docPart>
      <w:docPartPr>
        <w:name w:val="641FE1A4773D461C9E9028633C34901E"/>
        <w:category>
          <w:name w:val="General"/>
          <w:gallery w:val="placeholder"/>
        </w:category>
        <w:types>
          <w:type w:val="bbPlcHdr"/>
        </w:types>
        <w:behaviors>
          <w:behavior w:val="content"/>
        </w:behaviors>
        <w:guid w:val="{125222CC-3886-442C-89CF-FD78C018A452}"/>
      </w:docPartPr>
      <w:docPartBody>
        <w:p w:rsidR="001360E9" w:rsidRDefault="001360E9">
          <w:pPr>
            <w:pStyle w:val="641FE1A4773D461C9E9028633C34901E"/>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0E9"/>
    <w:rsid w:val="00024823"/>
    <w:rsid w:val="000D0F71"/>
    <w:rsid w:val="000F533A"/>
    <w:rsid w:val="00111B36"/>
    <w:rsid w:val="001360E9"/>
    <w:rsid w:val="00341305"/>
    <w:rsid w:val="0047665D"/>
    <w:rsid w:val="00484C45"/>
    <w:rsid w:val="006453D4"/>
    <w:rsid w:val="00677CD5"/>
    <w:rsid w:val="00783340"/>
    <w:rsid w:val="007B6739"/>
    <w:rsid w:val="00825AA3"/>
    <w:rsid w:val="0084454D"/>
    <w:rsid w:val="008C2EF8"/>
    <w:rsid w:val="008D4D7A"/>
    <w:rsid w:val="00913137"/>
    <w:rsid w:val="009B3515"/>
    <w:rsid w:val="009C1326"/>
    <w:rsid w:val="00AB033B"/>
    <w:rsid w:val="00AD38C4"/>
    <w:rsid w:val="00AE708B"/>
    <w:rsid w:val="00B5009E"/>
    <w:rsid w:val="00B86674"/>
    <w:rsid w:val="00E07D67"/>
    <w:rsid w:val="00E325B6"/>
    <w:rsid w:val="00EA6CC1"/>
    <w:rsid w:val="00F03A15"/>
    <w:rsid w:val="00F24169"/>
    <w:rsid w:val="00F6381F"/>
    <w:rsid w:val="00F93ABD"/>
    <w:rsid w:val="00FB7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auto"/>
      <w:bdr w:val="none" w:sz="0" w:space="0" w:color="auto"/>
      <w:shd w:val="clear" w:color="auto" w:fill="FFFF00"/>
    </w:rPr>
  </w:style>
  <w:style w:type="paragraph" w:customStyle="1" w:styleId="3BE00C771DE54DFE8071788B1DF0BB6D">
    <w:name w:val="3BE00C771DE54DFE8071788B1DF0BB6D"/>
  </w:style>
  <w:style w:type="paragraph" w:customStyle="1" w:styleId="641FE1A4773D461C9E9028633C34901E">
    <w:name w:val="641FE1A4773D461C9E9028633C349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ink xmlns="83ff2bba-8eb1-4f0d-ba45-c155e19144f0">
      <Url xsi:nil="true"/>
      <Description xsi:nil="true"/>
    </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88CBA714C67445A7637C57AFF13745" ma:contentTypeVersion="15" ma:contentTypeDescription="Create a new document." ma:contentTypeScope="" ma:versionID="359c761899f5c63911cafa8a1669a5bc">
  <xsd:schema xmlns:xsd="http://www.w3.org/2001/XMLSchema" xmlns:xs="http://www.w3.org/2001/XMLSchema" xmlns:p="http://schemas.microsoft.com/office/2006/metadata/properties" xmlns:ns1="http://schemas.microsoft.com/sharepoint/v3" xmlns:ns2="a3a155f4-855a-4d7b-9ef2-804c5f0d3989" xmlns:ns3="83ff2bba-8eb1-4f0d-ba45-c155e19144f0" targetNamespace="http://schemas.microsoft.com/office/2006/metadata/properties" ma:root="true" ma:fieldsID="6f3f14f8bfa5bcfd58103dde4d6cfc6f" ns1:_="" ns2:_="" ns3:_="">
    <xsd:import namespace="http://schemas.microsoft.com/sharepoint/v3"/>
    <xsd:import namespace="a3a155f4-855a-4d7b-9ef2-804c5f0d3989"/>
    <xsd:import namespace="83ff2bba-8eb1-4f0d-ba45-c155e19144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155f4-855a-4d7b-9ef2-804c5f0d39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f2bba-8eb1-4f0d-ba45-c155e19144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ink" ma:index="2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8B3C7-798C-4562-8767-69A45B58A556}">
  <ds:schemaRefs>
    <ds:schemaRef ds:uri="http://schemas.microsoft.com/office/2006/metadata/properties"/>
    <ds:schemaRef ds:uri="http://schemas.microsoft.com/office/infopath/2007/PartnerControls"/>
    <ds:schemaRef ds:uri="http://schemas.microsoft.com/sharepoint/v3"/>
    <ds:schemaRef ds:uri="83ff2bba-8eb1-4f0d-ba45-c155e19144f0"/>
  </ds:schemaRefs>
</ds:datastoreItem>
</file>

<file path=customXml/itemProps2.xml><?xml version="1.0" encoding="utf-8"?>
<ds:datastoreItem xmlns:ds="http://schemas.openxmlformats.org/officeDocument/2006/customXml" ds:itemID="{CF5BF9A1-162B-4824-B051-B6D5CF392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a155f4-855a-4d7b-9ef2-804c5f0d3989"/>
    <ds:schemaRef ds:uri="83ff2bba-8eb1-4f0d-ba45-c155e1914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145A2-DE7E-4F36-811A-0A91D95D6753}">
  <ds:schemaRefs>
    <ds:schemaRef ds:uri="http://schemas.openxmlformats.org/officeDocument/2006/bibliography"/>
  </ds:schemaRefs>
</ds:datastoreItem>
</file>

<file path=customXml/itemProps4.xml><?xml version="1.0" encoding="utf-8"?>
<ds:datastoreItem xmlns:ds="http://schemas.openxmlformats.org/officeDocument/2006/customXml" ds:itemID="{952DBFB2-A5DF-473D-807B-C44DCA063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NHS Briefing.dotx</Template>
  <TotalTime>2</TotalTime>
  <Pages>17</Pages>
  <Words>6875</Words>
  <Characters>39191</Characters>
  <Application>Microsoft Office Word</Application>
  <DocSecurity>4</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Manager/>
  <Company>NHS</Company>
  <LinksUpToDate>false</LinksUpToDate>
  <CharactersWithSpaces>45975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Gardner</dc:creator>
  <cp:keywords/>
  <dc:description/>
  <cp:lastModifiedBy>Susan Ward</cp:lastModifiedBy>
  <cp:revision>2</cp:revision>
  <dcterms:created xsi:type="dcterms:W3CDTF">2022-06-08T15:59:00Z</dcterms:created>
  <dcterms:modified xsi:type="dcterms:W3CDTF">2022-06-08T15:59:00Z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0x0101007388CBA714C67445A7637C57AFF13745</vt:lpwstr>
  </property>
</Properties>
</file>