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pPr w:leftFromText="180" w:rightFromText="180" w:horzAnchor="margin" w:tblpXSpec="center" w:tblpY="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745"/>
        <w:gridCol w:w="3055"/>
      </w:tblGrid>
      <w:tr w:rsidR="00880783" w:rsidRPr="00AA4794" w:rsidTr="00726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0" w:type="auto"/>
            <w:tcMar>
              <w:right w:w="288" w:type="dxa"/>
            </w:tcMar>
          </w:tcPr>
          <w:p w:rsidR="005C61E4" w:rsidRPr="00AA4794" w:rsidRDefault="007262FB" w:rsidP="007262FB">
            <w:pPr>
              <w:spacing w:after="160" w:line="312" w:lineRule="auto"/>
            </w:pPr>
            <w:r w:rsidRPr="007262FB">
              <w:rPr>
                <w:noProof/>
                <w:lang w:eastAsia="en-US"/>
              </w:rPr>
              <w:drawing>
                <wp:inline distT="0" distB="0" distL="0" distR="0">
                  <wp:extent cx="4648200" cy="3133725"/>
                  <wp:effectExtent l="0" t="0" r="0" b="9525"/>
                  <wp:docPr id="1" name="Picture 1" descr="C:\Users\SUEWAL~1\AppData\Local\Temp\save1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EWAL~1\AppData\Local\Temp\save1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E4" w:rsidRPr="007262FB" w:rsidRDefault="007262FB" w:rsidP="007262FB">
            <w:pPr>
              <w:pStyle w:val="Date"/>
              <w:rPr>
                <w:sz w:val="56"/>
              </w:rPr>
            </w:pPr>
            <w:r w:rsidRPr="00916973">
              <w:rPr>
                <w:color w:val="C00000"/>
                <w:sz w:val="56"/>
              </w:rPr>
              <w:t>March 8</w:t>
            </w:r>
            <w:r w:rsidRPr="00916973">
              <w:rPr>
                <w:color w:val="C00000"/>
                <w:sz w:val="56"/>
                <w:vertAlign w:val="superscript"/>
              </w:rPr>
              <w:t>th</w:t>
            </w:r>
            <w:r w:rsidRPr="00916973">
              <w:rPr>
                <w:color w:val="C00000"/>
                <w:sz w:val="56"/>
              </w:rPr>
              <w:t>-10</w:t>
            </w:r>
            <w:r w:rsidRPr="00916973">
              <w:rPr>
                <w:color w:val="C00000"/>
                <w:sz w:val="56"/>
                <w:vertAlign w:val="superscript"/>
              </w:rPr>
              <w:t>th</w:t>
            </w:r>
            <w:r w:rsidRPr="00916973">
              <w:rPr>
                <w:color w:val="C00000"/>
                <w:sz w:val="56"/>
              </w:rPr>
              <w:t>, 2019</w:t>
            </w:r>
          </w:p>
          <w:p w:rsidR="005C61E4" w:rsidRPr="00334122" w:rsidRDefault="007262FB" w:rsidP="00334122">
            <w:pPr>
              <w:pStyle w:val="Title"/>
              <w:rPr>
                <w:sz w:val="40"/>
              </w:rPr>
            </w:pPr>
            <w:r w:rsidRPr="007262FB">
              <w:rPr>
                <w:sz w:val="40"/>
              </w:rPr>
              <w:t>Sponsorship Information</w:t>
            </w:r>
          </w:p>
          <w:p w:rsidR="00916973" w:rsidRDefault="00916973" w:rsidP="007262FB">
            <w:pPr>
              <w:spacing w:after="160" w:line="312" w:lineRule="auto"/>
            </w:pPr>
          </w:p>
          <w:p w:rsidR="007262FB" w:rsidRPr="00916973" w:rsidRDefault="007262FB" w:rsidP="007262FB">
            <w:pPr>
              <w:spacing w:after="160" w:line="312" w:lineRule="auto"/>
            </w:pPr>
            <w:r w:rsidRPr="00916973">
              <w:t xml:space="preserve"> </w:t>
            </w:r>
            <w:r w:rsidRPr="00916973">
              <w:t>Your company is an integral part of the commu</w:t>
            </w:r>
            <w:r w:rsidRPr="00916973">
              <w:t xml:space="preserve">nity and it should stand out!  </w:t>
            </w:r>
          </w:p>
          <w:p w:rsidR="005C61E4" w:rsidRPr="00916973" w:rsidRDefault="007262FB" w:rsidP="007262FB">
            <w:pPr>
              <w:spacing w:after="160" w:line="312" w:lineRule="auto"/>
            </w:pPr>
            <w:r w:rsidRPr="00916973">
              <w:t>For the first year ever, Legacy Events is opening up the opportunity for Community Businesses to be involved in the Camrose Home Show with various sponsorship opportunities.</w:t>
            </w:r>
            <w:r w:rsidRPr="00916973">
              <w:t xml:space="preserve">  </w:t>
            </w:r>
            <w:r w:rsidRPr="00916973">
              <w:t>Sponsorship levels gives your company the opportunity to select your level of involvement.</w:t>
            </w:r>
          </w:p>
          <w:p w:rsidR="007262FB" w:rsidRPr="00916973" w:rsidRDefault="007262FB" w:rsidP="007262FB">
            <w:pPr>
              <w:spacing w:after="160" w:line="312" w:lineRule="auto"/>
            </w:pPr>
            <w:r w:rsidRPr="00916973">
              <w:t xml:space="preserve">Camrose Home Show sponsors receive a variety of advertising and spotlight opportunities at the show, in advertising, in the show book, social media and on the Camrose Home show website page.  </w:t>
            </w:r>
          </w:p>
          <w:p w:rsidR="00916973" w:rsidRDefault="00916973" w:rsidP="007E53C2">
            <w:pPr>
              <w:spacing w:after="160" w:line="312" w:lineRule="auto"/>
              <w:jc w:val="center"/>
            </w:pPr>
          </w:p>
          <w:p w:rsidR="00880783" w:rsidRPr="00AA4794" w:rsidRDefault="005C61E4" w:rsidP="007E53C2">
            <w:pPr>
              <w:spacing w:after="160" w:line="312" w:lineRule="auto"/>
              <w:jc w:val="center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63535216" wp14:editId="0E8112E7">
                  <wp:extent cx="1515641" cy="100965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413" cy="101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262FB" w:rsidRPr="007262FB" w:rsidRDefault="007262FB" w:rsidP="007262FB">
            <w:pPr>
              <w:pStyle w:val="Heading2"/>
              <w:outlineLvl w:val="1"/>
              <w:rPr>
                <w:sz w:val="22"/>
              </w:rPr>
            </w:pPr>
            <w:r w:rsidRPr="007262FB">
              <w:rPr>
                <w:sz w:val="22"/>
              </w:rPr>
              <w:t xml:space="preserve"> </w:t>
            </w:r>
            <w:r w:rsidRPr="007262FB">
              <w:rPr>
                <w:color w:val="ADADAD" w:themeColor="text2" w:themeTint="66"/>
                <w:sz w:val="22"/>
              </w:rPr>
              <w:t xml:space="preserve">Platinum Plus </w:t>
            </w:r>
            <w:r w:rsidRPr="007262FB">
              <w:rPr>
                <w:sz w:val="22"/>
              </w:rPr>
              <w:t>$1000 + area costs-All Platinum benefits plus</w:t>
            </w:r>
            <w:r w:rsidRPr="007262FB">
              <w:rPr>
                <w:sz w:val="22"/>
              </w:rPr>
              <w:t>-Area sponsorship</w:t>
            </w:r>
          </w:p>
          <w:p w:rsidR="005C61E4" w:rsidRPr="007262FB" w:rsidRDefault="007262FB" w:rsidP="007262FB">
            <w:pPr>
              <w:pStyle w:val="Heading2"/>
              <w:outlineLvl w:val="1"/>
              <w:rPr>
                <w:sz w:val="22"/>
              </w:rPr>
            </w:pPr>
            <w:r w:rsidRPr="007262FB">
              <w:rPr>
                <w:sz w:val="22"/>
              </w:rPr>
              <w:t>Full advertising opportunities</w:t>
            </w:r>
          </w:p>
          <w:p w:rsidR="005C61E4" w:rsidRPr="007262FB" w:rsidRDefault="00E25776" w:rsidP="007262FB">
            <w:pPr>
              <w:pStyle w:val="Heading2"/>
              <w:outlineLvl w:val="1"/>
              <w:rPr>
                <w:sz w:val="22"/>
              </w:rPr>
            </w:pPr>
            <w:sdt>
              <w:sdtPr>
                <w:rPr>
                  <w:sz w:val="22"/>
                </w:rPr>
                <w:alias w:val="Dividing line graphic:"/>
                <w:tag w:val="Dividing line graphic:"/>
                <w:id w:val="-909312545"/>
                <w:placeholder>
                  <w:docPart w:val="B98C449D2F1C47B58A17A5FFB29CEF5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7262FB">
                  <w:rPr>
                    <w:sz w:val="22"/>
                  </w:rPr>
                  <w:t>────</w:t>
                </w:r>
              </w:sdtContent>
            </w:sdt>
          </w:p>
          <w:p w:rsidR="005C61E4" w:rsidRPr="007262FB" w:rsidRDefault="007262FB" w:rsidP="007262FB">
            <w:pPr>
              <w:pStyle w:val="Heading2"/>
              <w:outlineLvl w:val="1"/>
              <w:rPr>
                <w:sz w:val="22"/>
              </w:rPr>
            </w:pPr>
            <w:r w:rsidRPr="007262FB">
              <w:rPr>
                <w:color w:val="E6E6E6" w:themeColor="background2"/>
                <w:sz w:val="22"/>
              </w:rPr>
              <w:t xml:space="preserve"> </w:t>
            </w:r>
            <w:r w:rsidRPr="007262FB">
              <w:rPr>
                <w:color w:val="A6A6A6" w:themeColor="background1" w:themeShade="A6"/>
                <w:sz w:val="22"/>
              </w:rPr>
              <w:t>Platinum</w:t>
            </w:r>
            <w:r w:rsidRPr="007262FB">
              <w:rPr>
                <w:color w:val="E6E6E6" w:themeColor="background2"/>
                <w:sz w:val="22"/>
              </w:rPr>
              <w:t xml:space="preserve"> </w:t>
            </w:r>
            <w:r w:rsidRPr="007262FB">
              <w:rPr>
                <w:sz w:val="22"/>
              </w:rPr>
              <w:t>$1000-All Gold benefits plus-Co</w:t>
            </w:r>
            <w:r w:rsidRPr="007262FB">
              <w:rPr>
                <w:sz w:val="22"/>
              </w:rPr>
              <w:t>rner Booth and booth selection</w:t>
            </w:r>
          </w:p>
          <w:p w:rsidR="005C61E4" w:rsidRPr="007262FB" w:rsidRDefault="00E25776" w:rsidP="007262FB">
            <w:pPr>
              <w:pStyle w:val="Heading2"/>
              <w:outlineLvl w:val="1"/>
              <w:rPr>
                <w:sz w:val="22"/>
              </w:rPr>
            </w:pPr>
            <w:sdt>
              <w:sdtPr>
                <w:rPr>
                  <w:sz w:val="22"/>
                </w:rPr>
                <w:alias w:val="Dividing line graphic:"/>
                <w:tag w:val="Dividing line graphic:"/>
                <w:id w:val="1193575528"/>
                <w:placeholder>
                  <w:docPart w:val="D0A4059A485E4B32B50C70F23ADF15B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7262FB">
                  <w:rPr>
                    <w:sz w:val="22"/>
                  </w:rPr>
                  <w:t>────</w:t>
                </w:r>
              </w:sdtContent>
            </w:sdt>
          </w:p>
          <w:p w:rsidR="005C61E4" w:rsidRPr="007262FB" w:rsidRDefault="007262FB" w:rsidP="007262FB">
            <w:pPr>
              <w:pStyle w:val="Heading2"/>
              <w:outlineLvl w:val="1"/>
              <w:rPr>
                <w:sz w:val="22"/>
              </w:rPr>
            </w:pPr>
            <w:r w:rsidRPr="007262FB">
              <w:rPr>
                <w:sz w:val="22"/>
              </w:rPr>
              <w:t xml:space="preserve"> </w:t>
            </w:r>
            <w:r w:rsidRPr="007262FB">
              <w:rPr>
                <w:color w:val="F4CE78" w:themeColor="accent3" w:themeTint="99"/>
                <w:sz w:val="22"/>
              </w:rPr>
              <w:t>Gold</w:t>
            </w:r>
            <w:r w:rsidRPr="007262FB">
              <w:rPr>
                <w:sz w:val="22"/>
              </w:rPr>
              <w:t xml:space="preserve"> $750-All Silver benefits plus</w:t>
            </w:r>
            <w:r w:rsidRPr="007262FB">
              <w:rPr>
                <w:sz w:val="22"/>
              </w:rPr>
              <w:t xml:space="preserve"> FREE booth selection </w:t>
            </w:r>
          </w:p>
          <w:p w:rsidR="005C61E4" w:rsidRPr="007262FB" w:rsidRDefault="00E25776" w:rsidP="007262FB">
            <w:pPr>
              <w:pStyle w:val="Heading2"/>
              <w:outlineLvl w:val="1"/>
              <w:rPr>
                <w:sz w:val="22"/>
              </w:rPr>
            </w:pPr>
            <w:sdt>
              <w:sdtPr>
                <w:rPr>
                  <w:sz w:val="22"/>
                </w:rPr>
                <w:alias w:val="Dividing line graphic:"/>
                <w:tag w:val="Dividing line graphic:"/>
                <w:id w:val="-59171642"/>
                <w:placeholder>
                  <w:docPart w:val="FEC455E049584AAE96B902F7A5FC19A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7262FB">
                  <w:rPr>
                    <w:sz w:val="22"/>
                  </w:rPr>
                  <w:t>────</w:t>
                </w:r>
              </w:sdtContent>
            </w:sdt>
          </w:p>
          <w:p w:rsidR="005C61E4" w:rsidRPr="007262FB" w:rsidRDefault="007262FB" w:rsidP="007262FB">
            <w:pPr>
              <w:pStyle w:val="Heading2"/>
              <w:outlineLvl w:val="1"/>
              <w:rPr>
                <w:sz w:val="22"/>
              </w:rPr>
            </w:pPr>
            <w:r w:rsidRPr="007262FB">
              <w:rPr>
                <w:color w:val="D9D9D9" w:themeColor="background1" w:themeShade="D9"/>
                <w:sz w:val="22"/>
              </w:rPr>
              <w:t xml:space="preserve"> </w:t>
            </w:r>
            <w:r w:rsidRPr="007262FB">
              <w:rPr>
                <w:color w:val="D9D9D9" w:themeColor="background1" w:themeShade="D9"/>
                <w:sz w:val="22"/>
              </w:rPr>
              <w:t xml:space="preserve">Silver </w:t>
            </w:r>
            <w:r w:rsidRPr="007262FB">
              <w:rPr>
                <w:sz w:val="22"/>
              </w:rPr>
              <w:t>$500-sponsor list and website link</w:t>
            </w:r>
          </w:p>
          <w:p w:rsidR="005C61E4" w:rsidRPr="007262FB" w:rsidRDefault="00E25776" w:rsidP="007262FB">
            <w:pPr>
              <w:pStyle w:val="Heading2"/>
              <w:outlineLvl w:val="1"/>
              <w:rPr>
                <w:sz w:val="22"/>
              </w:rPr>
            </w:pPr>
            <w:sdt>
              <w:sdtPr>
                <w:rPr>
                  <w:sz w:val="22"/>
                </w:rPr>
                <w:alias w:val="Dividing line graphic:"/>
                <w:tag w:val="Dividing line graphic:"/>
                <w:id w:val="1319850249"/>
                <w:placeholder>
                  <w:docPart w:val="FDCACC73A46C44EDA4DAB4FE170B872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7262FB">
                  <w:rPr>
                    <w:sz w:val="22"/>
                  </w:rPr>
                  <w:t>────</w:t>
                </w:r>
              </w:sdtContent>
            </w:sdt>
          </w:p>
          <w:p w:rsidR="00AA4794" w:rsidRPr="007262FB" w:rsidRDefault="007262FB" w:rsidP="007262FB">
            <w:pPr>
              <w:pStyle w:val="Heading2"/>
              <w:outlineLvl w:val="1"/>
              <w:rPr>
                <w:sz w:val="22"/>
              </w:rPr>
            </w:pPr>
            <w:r w:rsidRPr="007262FB">
              <w:rPr>
                <w:color w:val="F3A471" w:themeColor="accent4" w:themeTint="99"/>
                <w:sz w:val="22"/>
              </w:rPr>
              <w:t xml:space="preserve"> </w:t>
            </w:r>
            <w:r w:rsidRPr="007262FB">
              <w:rPr>
                <w:color w:val="F3A471" w:themeColor="accent4" w:themeTint="99"/>
                <w:sz w:val="22"/>
              </w:rPr>
              <w:t xml:space="preserve">Bronze </w:t>
            </w:r>
            <w:r w:rsidRPr="007262FB">
              <w:rPr>
                <w:sz w:val="22"/>
              </w:rPr>
              <w:t>$250-sponsor list</w:t>
            </w:r>
          </w:p>
          <w:p w:rsidR="005C61E4" w:rsidRPr="00AA4794" w:rsidRDefault="007262FB" w:rsidP="007262FB">
            <w:pPr>
              <w:pStyle w:val="Heading3"/>
              <w:outlineLvl w:val="2"/>
            </w:pPr>
            <w:r>
              <w:t>legacy events canada Lts</w:t>
            </w:r>
          </w:p>
          <w:p w:rsidR="005C61E4" w:rsidRPr="00AA4794" w:rsidRDefault="007262FB" w:rsidP="007262FB">
            <w:pPr>
              <w:pStyle w:val="ContactInfo"/>
              <w:spacing w:line="312" w:lineRule="auto"/>
            </w:pPr>
            <w:r>
              <w:t>780-993-5325</w:t>
            </w:r>
          </w:p>
          <w:p w:rsidR="005C61E4" w:rsidRPr="00AA4794" w:rsidRDefault="007262FB" w:rsidP="007262FB">
            <w:pPr>
              <w:pStyle w:val="ContactInfo"/>
              <w:spacing w:line="312" w:lineRule="auto"/>
            </w:pPr>
            <w:r>
              <w:t>www.legacyeventsca.com</w:t>
            </w:r>
          </w:p>
          <w:p w:rsidR="005C61E4" w:rsidRPr="00AA4794" w:rsidRDefault="007262FB" w:rsidP="007262FB">
            <w:pPr>
              <w:pStyle w:val="ContactInfo"/>
              <w:spacing w:line="312" w:lineRule="auto"/>
            </w:pPr>
            <w:r>
              <w:t>info@legacyeventsca.com</w:t>
            </w:r>
          </w:p>
        </w:tc>
      </w:tr>
    </w:tbl>
    <w:p w:rsidR="005C61E4" w:rsidRPr="00334122" w:rsidRDefault="005C61E4" w:rsidP="00916973">
      <w:pPr>
        <w:tabs>
          <w:tab w:val="left" w:pos="1290"/>
        </w:tabs>
        <w:spacing w:after="0"/>
      </w:pPr>
      <w:bookmarkStart w:id="0" w:name="_GoBack"/>
      <w:bookmarkEnd w:id="0"/>
    </w:p>
    <w:sectPr w:rsidR="005C61E4" w:rsidRPr="00334122" w:rsidSect="00916973">
      <w:pgSz w:w="12240" w:h="15840"/>
      <w:pgMar w:top="144" w:right="720" w:bottom="144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76" w:rsidRDefault="00E25776" w:rsidP="005F5D5F">
      <w:pPr>
        <w:spacing w:after="0" w:line="240" w:lineRule="auto"/>
      </w:pPr>
      <w:r>
        <w:separator/>
      </w:r>
    </w:p>
  </w:endnote>
  <w:endnote w:type="continuationSeparator" w:id="0">
    <w:p w:rsidR="00E25776" w:rsidRDefault="00E2577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76" w:rsidRDefault="00E25776" w:rsidP="005F5D5F">
      <w:pPr>
        <w:spacing w:after="0" w:line="240" w:lineRule="auto"/>
      </w:pPr>
      <w:r>
        <w:separator/>
      </w:r>
    </w:p>
  </w:footnote>
  <w:footnote w:type="continuationSeparator" w:id="0">
    <w:p w:rsidR="00E25776" w:rsidRDefault="00E2577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FB"/>
    <w:rsid w:val="000168C0"/>
    <w:rsid w:val="000427C6"/>
    <w:rsid w:val="000762F3"/>
    <w:rsid w:val="00076F31"/>
    <w:rsid w:val="000B4C91"/>
    <w:rsid w:val="00171CDD"/>
    <w:rsid w:val="00175521"/>
    <w:rsid w:val="00181FB9"/>
    <w:rsid w:val="00251739"/>
    <w:rsid w:val="00261A78"/>
    <w:rsid w:val="00334122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262FB"/>
    <w:rsid w:val="0079199F"/>
    <w:rsid w:val="007B5354"/>
    <w:rsid w:val="007E53C2"/>
    <w:rsid w:val="00837654"/>
    <w:rsid w:val="00880783"/>
    <w:rsid w:val="008B5772"/>
    <w:rsid w:val="008C031F"/>
    <w:rsid w:val="008C1756"/>
    <w:rsid w:val="008D17FF"/>
    <w:rsid w:val="008F6C52"/>
    <w:rsid w:val="009141C6"/>
    <w:rsid w:val="00916973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25776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F287D42C-6BA3-474F-8001-C6247B1D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Walke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8C449D2F1C47B58A17A5FFB29C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6597C-184A-4E16-8222-6F163F4DE167}"/>
      </w:docPartPr>
      <w:docPartBody>
        <w:p w:rsidR="00000000" w:rsidRDefault="0013282D">
          <w:pPr>
            <w:pStyle w:val="B98C449D2F1C47B58A17A5FFB29CEF5B"/>
          </w:pPr>
          <w:r w:rsidRPr="00AA4794">
            <w:t>────</w:t>
          </w:r>
        </w:p>
      </w:docPartBody>
    </w:docPart>
    <w:docPart>
      <w:docPartPr>
        <w:name w:val="D0A4059A485E4B32B50C70F23ADF1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5D1C-478A-4470-A14C-EB04EE2D5BA2}"/>
      </w:docPartPr>
      <w:docPartBody>
        <w:p w:rsidR="00000000" w:rsidRDefault="0013282D">
          <w:pPr>
            <w:pStyle w:val="D0A4059A485E4B32B50C70F23ADF15B7"/>
          </w:pPr>
          <w:r w:rsidRPr="00AA4794">
            <w:t>────</w:t>
          </w:r>
        </w:p>
      </w:docPartBody>
    </w:docPart>
    <w:docPart>
      <w:docPartPr>
        <w:name w:val="FEC455E049584AAE96B902F7A5FC1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A2FAD-11E6-4808-9331-A4848B9F41F5}"/>
      </w:docPartPr>
      <w:docPartBody>
        <w:p w:rsidR="00000000" w:rsidRDefault="0013282D">
          <w:pPr>
            <w:pStyle w:val="FEC455E049584AAE96B902F7A5FC19AA"/>
          </w:pPr>
          <w:r w:rsidRPr="00AA4794">
            <w:t>────</w:t>
          </w:r>
        </w:p>
      </w:docPartBody>
    </w:docPart>
    <w:docPart>
      <w:docPartPr>
        <w:name w:val="FDCACC73A46C44EDA4DAB4FE170B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A748-1019-4CED-B3B4-A60BC37D6FF0}"/>
      </w:docPartPr>
      <w:docPartBody>
        <w:p w:rsidR="00000000" w:rsidRDefault="0013282D">
          <w:pPr>
            <w:pStyle w:val="FDCACC73A46C44EDA4DAB4FE170B8726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2D"/>
    <w:rsid w:val="0013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65F43F3E9E4CACB073AB357339EF55">
    <w:name w:val="1865F43F3E9E4CACB073AB357339EF55"/>
  </w:style>
  <w:style w:type="paragraph" w:customStyle="1" w:styleId="3B1DFDE8BBB24B9D87733ED34A09412B">
    <w:name w:val="3B1DFDE8BBB24B9D87733ED34A09412B"/>
  </w:style>
  <w:style w:type="paragraph" w:customStyle="1" w:styleId="F65391BE247D4F0C8AD43D997D836CAE">
    <w:name w:val="F65391BE247D4F0C8AD43D997D836CAE"/>
  </w:style>
  <w:style w:type="paragraph" w:customStyle="1" w:styleId="8091C142183C485990E9F3024BD471B4">
    <w:name w:val="8091C142183C485990E9F3024BD471B4"/>
  </w:style>
  <w:style w:type="paragraph" w:customStyle="1" w:styleId="0240BEDD2098412D8DD36C6F612C0D6F">
    <w:name w:val="0240BEDD2098412D8DD36C6F612C0D6F"/>
  </w:style>
  <w:style w:type="paragraph" w:customStyle="1" w:styleId="B98C449D2F1C47B58A17A5FFB29CEF5B">
    <w:name w:val="B98C449D2F1C47B58A17A5FFB29CEF5B"/>
  </w:style>
  <w:style w:type="paragraph" w:customStyle="1" w:styleId="4ECF2801F4184361B1855B74F0F48E81">
    <w:name w:val="4ECF2801F4184361B1855B74F0F48E81"/>
  </w:style>
  <w:style w:type="paragraph" w:customStyle="1" w:styleId="D0A4059A485E4B32B50C70F23ADF15B7">
    <w:name w:val="D0A4059A485E4B32B50C70F23ADF15B7"/>
  </w:style>
  <w:style w:type="paragraph" w:customStyle="1" w:styleId="B85D18FF592B481FA3CC6E0C13A7B7C9">
    <w:name w:val="B85D18FF592B481FA3CC6E0C13A7B7C9"/>
  </w:style>
  <w:style w:type="paragraph" w:customStyle="1" w:styleId="FEC455E049584AAE96B902F7A5FC19AA">
    <w:name w:val="FEC455E049584AAE96B902F7A5FC19AA"/>
  </w:style>
  <w:style w:type="paragraph" w:customStyle="1" w:styleId="D8432F4250664B22A7D8F8F8C657E81D">
    <w:name w:val="D8432F4250664B22A7D8F8F8C657E81D"/>
  </w:style>
  <w:style w:type="paragraph" w:customStyle="1" w:styleId="FDCACC73A46C44EDA4DAB4FE170B8726">
    <w:name w:val="FDCACC73A46C44EDA4DAB4FE170B8726"/>
  </w:style>
  <w:style w:type="paragraph" w:customStyle="1" w:styleId="47EFDD5889CD4CC295486BF7F962342C">
    <w:name w:val="47EFDD5889CD4CC295486BF7F962342C"/>
  </w:style>
  <w:style w:type="paragraph" w:customStyle="1" w:styleId="D4BD5A04FE464121B634CFE5EB836524">
    <w:name w:val="D4BD5A04FE464121B634CFE5EB836524"/>
  </w:style>
  <w:style w:type="paragraph" w:customStyle="1" w:styleId="309A928D2D444848B3A45D3F5F81686B">
    <w:name w:val="309A928D2D444848B3A45D3F5F81686B"/>
  </w:style>
  <w:style w:type="paragraph" w:customStyle="1" w:styleId="0E67819A620A43B0A91AB30F3D574B13">
    <w:name w:val="0E67819A620A43B0A91AB30F3D574B13"/>
  </w:style>
  <w:style w:type="paragraph" w:customStyle="1" w:styleId="B1C86396AD2E413CB241571DEBD0AA3C">
    <w:name w:val="B1C86396AD2E413CB241571DEBD0AA3C"/>
  </w:style>
  <w:style w:type="paragraph" w:customStyle="1" w:styleId="4FDE43E749FE48D3885B8261A7940A42">
    <w:name w:val="4FDE43E749FE48D3885B8261A7940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Walker</dc:creator>
  <cp:keywords/>
  <dc:description/>
  <cp:lastModifiedBy>Sue Walker</cp:lastModifiedBy>
  <cp:revision>2</cp:revision>
  <dcterms:created xsi:type="dcterms:W3CDTF">2019-01-10T01:10:00Z</dcterms:created>
  <dcterms:modified xsi:type="dcterms:W3CDTF">2019-01-10T01:10:00Z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