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Hi</w:t>
      </w:r>
      <w:r w:rsidR="005C0B51">
        <w:rPr>
          <w:rFonts w:ascii="Arial" w:eastAsia="Times New Roman" w:hAnsi="Arial" w:cs="Arial"/>
          <w:color w:val="222222"/>
        </w:rPr>
        <w:t>:</w:t>
      </w:r>
    </w:p>
    <w:p w:rsidR="00AB39A8" w:rsidRPr="00AB39A8" w:rsidRDefault="00AB39A8" w:rsidP="00AB39A8">
      <w:pPr>
        <w:shd w:val="clear" w:color="auto" w:fill="FFFFFF"/>
        <w:rPr>
          <w:rFonts w:ascii="Arial" w:eastAsia="Times New Roman" w:hAnsi="Arial" w:cs="Arial"/>
          <w:color w:val="222222"/>
        </w:rPr>
      </w:pPr>
    </w:p>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I wanted to follow-up to my letter of July 21 regarding the 502 W. Camelback re-zoning petition.  Last week, the Medlock Place Traffic Committee conducted a meeting of interested neighbors to discuss this project.  From that meeting, additional concerns were raised, as detailed below. </w:t>
      </w:r>
    </w:p>
    <w:p w:rsidR="005C0B51" w:rsidRPr="00AB39A8" w:rsidRDefault="005C0B51" w:rsidP="00AB39A8">
      <w:pPr>
        <w:shd w:val="clear" w:color="auto" w:fill="FFFFFF"/>
        <w:rPr>
          <w:rFonts w:ascii="Arial" w:eastAsia="Times New Roman" w:hAnsi="Arial" w:cs="Arial"/>
          <w:color w:val="222222"/>
        </w:rPr>
      </w:pPr>
    </w:p>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As we understand it, the current C-2 zoning applies R-3 rules to multifamily residential occupancies, with the following limitations: </w:t>
      </w:r>
    </w:p>
    <w:p w:rsidR="005C0B51" w:rsidRPr="00AB39A8" w:rsidRDefault="005C0B51" w:rsidP="00AB39A8">
      <w:pPr>
        <w:shd w:val="clear" w:color="auto" w:fill="FFFFFF"/>
        <w:rPr>
          <w:rFonts w:ascii="Arial" w:eastAsia="Times New Roman" w:hAnsi="Arial" w:cs="Arial"/>
          <w:color w:val="222222"/>
        </w:rPr>
      </w:pPr>
    </w:p>
    <w:p w:rsidR="00AB39A8" w:rsidRPr="00AB39A8" w:rsidRDefault="00AB39A8" w:rsidP="00AB39A8">
      <w:pPr>
        <w:numPr>
          <w:ilvl w:val="0"/>
          <w:numId w:val="1"/>
        </w:numPr>
        <w:shd w:val="clear" w:color="auto" w:fill="FFFFFF"/>
        <w:spacing w:line="253" w:lineRule="atLeast"/>
        <w:rPr>
          <w:rFonts w:ascii="Calibri" w:eastAsia="Times New Roman" w:hAnsi="Calibri" w:cs="Calibri"/>
          <w:color w:val="222222"/>
          <w:szCs w:val="22"/>
        </w:rPr>
      </w:pPr>
      <w:r w:rsidRPr="00AB39A8">
        <w:rPr>
          <w:rFonts w:ascii="Calibri" w:eastAsia="Times New Roman" w:hAnsi="Calibri" w:cs="Calibri"/>
          <w:color w:val="222222"/>
          <w:szCs w:val="22"/>
        </w:rPr>
        <w:t>Density of 14.5 units per acre.</w:t>
      </w:r>
    </w:p>
    <w:p w:rsidR="00AB39A8" w:rsidRPr="00AB39A8" w:rsidRDefault="00AB39A8" w:rsidP="00AB39A8">
      <w:pPr>
        <w:numPr>
          <w:ilvl w:val="0"/>
          <w:numId w:val="1"/>
        </w:numPr>
        <w:shd w:val="clear" w:color="auto" w:fill="FFFFFF"/>
        <w:spacing w:line="253" w:lineRule="atLeast"/>
        <w:rPr>
          <w:rFonts w:ascii="Calibri" w:eastAsia="Times New Roman" w:hAnsi="Calibri" w:cs="Calibri"/>
          <w:color w:val="222222"/>
          <w:szCs w:val="22"/>
        </w:rPr>
      </w:pPr>
      <w:r w:rsidRPr="00AB39A8">
        <w:rPr>
          <w:rFonts w:ascii="Calibri" w:eastAsia="Times New Roman" w:hAnsi="Calibri" w:cs="Calibri"/>
          <w:color w:val="222222"/>
          <w:szCs w:val="22"/>
        </w:rPr>
        <w:t>Two stories or 30 feet height.</w:t>
      </w:r>
    </w:p>
    <w:p w:rsidR="00AB39A8" w:rsidRPr="00AB39A8" w:rsidRDefault="00AB39A8" w:rsidP="00AB39A8">
      <w:pPr>
        <w:numPr>
          <w:ilvl w:val="0"/>
          <w:numId w:val="1"/>
        </w:numPr>
        <w:shd w:val="clear" w:color="auto" w:fill="FFFFFF"/>
        <w:spacing w:after="200" w:line="253" w:lineRule="atLeast"/>
        <w:rPr>
          <w:rFonts w:ascii="Calibri" w:eastAsia="Times New Roman" w:hAnsi="Calibri" w:cs="Calibri"/>
          <w:color w:val="222222"/>
          <w:szCs w:val="22"/>
        </w:rPr>
      </w:pPr>
      <w:r w:rsidRPr="00AB39A8">
        <w:rPr>
          <w:rFonts w:ascii="Calibri" w:eastAsia="Times New Roman" w:hAnsi="Calibri" w:cs="Calibri"/>
          <w:color w:val="222222"/>
          <w:szCs w:val="22"/>
        </w:rPr>
        <w:t>Lot coverage limit of 45%.</w:t>
      </w:r>
    </w:p>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The developer proposes an </w:t>
      </w:r>
      <w:r w:rsidRPr="00AB39A8">
        <w:rPr>
          <w:rFonts w:ascii="Arial" w:eastAsia="Times New Roman" w:hAnsi="Arial" w:cs="Arial"/>
          <w:i/>
          <w:iCs/>
          <w:color w:val="222222"/>
        </w:rPr>
        <w:t>expansion</w:t>
      </w:r>
      <w:r w:rsidRPr="00AB39A8">
        <w:rPr>
          <w:rFonts w:ascii="Arial" w:eastAsia="Times New Roman" w:hAnsi="Arial" w:cs="Arial"/>
          <w:color w:val="222222"/>
        </w:rPr>
        <w:t> of the entitlement to WU T5:6, with the following:</w:t>
      </w:r>
    </w:p>
    <w:p w:rsidR="005C0B51" w:rsidRPr="00AB39A8" w:rsidRDefault="005C0B51" w:rsidP="00AB39A8">
      <w:pPr>
        <w:shd w:val="clear" w:color="auto" w:fill="FFFFFF"/>
        <w:rPr>
          <w:rFonts w:ascii="Arial" w:eastAsia="Times New Roman" w:hAnsi="Arial" w:cs="Arial"/>
          <w:color w:val="222222"/>
        </w:rPr>
      </w:pPr>
    </w:p>
    <w:p w:rsidR="005C0B51" w:rsidRPr="00AB39A8" w:rsidRDefault="00AB39A8" w:rsidP="005C0B51">
      <w:pPr>
        <w:numPr>
          <w:ilvl w:val="0"/>
          <w:numId w:val="2"/>
        </w:numPr>
        <w:shd w:val="clear" w:color="auto" w:fill="FFFFFF"/>
        <w:spacing w:line="253" w:lineRule="atLeast"/>
        <w:rPr>
          <w:rFonts w:ascii="Calibri" w:eastAsia="Times New Roman" w:hAnsi="Calibri" w:cs="Calibri"/>
          <w:color w:val="222222"/>
          <w:szCs w:val="22"/>
        </w:rPr>
      </w:pPr>
      <w:r w:rsidRPr="00AB39A8">
        <w:rPr>
          <w:rFonts w:ascii="Calibri" w:eastAsia="Times New Roman" w:hAnsi="Calibri" w:cs="Calibri"/>
          <w:color w:val="222222"/>
          <w:szCs w:val="22"/>
        </w:rPr>
        <w:t>Density of 68 units per acre (284 units on 4.2 acres).</w:t>
      </w:r>
    </w:p>
    <w:p w:rsidR="00AB39A8" w:rsidRPr="00AB39A8" w:rsidRDefault="00AB39A8" w:rsidP="00AB39A8">
      <w:pPr>
        <w:numPr>
          <w:ilvl w:val="0"/>
          <w:numId w:val="2"/>
        </w:numPr>
        <w:shd w:val="clear" w:color="auto" w:fill="FFFFFF"/>
        <w:spacing w:line="253" w:lineRule="atLeast"/>
        <w:rPr>
          <w:rFonts w:ascii="Calibri" w:eastAsia="Times New Roman" w:hAnsi="Calibri" w:cs="Calibri"/>
          <w:color w:val="222222"/>
          <w:szCs w:val="22"/>
        </w:rPr>
      </w:pPr>
      <w:r w:rsidRPr="00AB39A8">
        <w:rPr>
          <w:rFonts w:ascii="Calibri" w:eastAsia="Times New Roman" w:hAnsi="Calibri" w:cs="Calibri"/>
          <w:color w:val="222222"/>
          <w:szCs w:val="22"/>
        </w:rPr>
        <w:t>Height of 5 stories and 68 feet.</w:t>
      </w:r>
    </w:p>
    <w:p w:rsidR="00AB39A8" w:rsidRPr="00AB39A8" w:rsidRDefault="00AB39A8" w:rsidP="00AB39A8">
      <w:pPr>
        <w:numPr>
          <w:ilvl w:val="0"/>
          <w:numId w:val="2"/>
        </w:numPr>
        <w:shd w:val="clear" w:color="auto" w:fill="FFFFFF"/>
        <w:spacing w:after="200" w:line="253" w:lineRule="atLeast"/>
        <w:rPr>
          <w:rFonts w:ascii="Calibri" w:eastAsia="Times New Roman" w:hAnsi="Calibri" w:cs="Calibri"/>
          <w:color w:val="222222"/>
          <w:szCs w:val="22"/>
        </w:rPr>
      </w:pPr>
      <w:r w:rsidRPr="00AB39A8">
        <w:rPr>
          <w:rFonts w:ascii="Calibri" w:eastAsia="Times New Roman" w:hAnsi="Calibri" w:cs="Calibri"/>
          <w:color w:val="222222"/>
          <w:szCs w:val="22"/>
        </w:rPr>
        <w:t>Lot coverage of 54</w:t>
      </w:r>
      <w:proofErr w:type="gramStart"/>
      <w:r w:rsidRPr="00AB39A8">
        <w:rPr>
          <w:rFonts w:ascii="Calibri" w:eastAsia="Times New Roman" w:hAnsi="Calibri" w:cs="Calibri"/>
          <w:color w:val="222222"/>
          <w:szCs w:val="22"/>
        </w:rPr>
        <w:t>% ?</w:t>
      </w:r>
      <w:proofErr w:type="gramEnd"/>
    </w:p>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Many Medlock Place Historic District residents have great concerns about the traffic impacts of the increased density.  As you may know, a recent City traffic study shows that many areas in the District already suffer from cut-thru traffic far in excess of that generated by the residents.</w:t>
      </w:r>
    </w:p>
    <w:p w:rsidR="005C0B51" w:rsidRPr="00AB39A8" w:rsidRDefault="005C0B51" w:rsidP="00AB39A8">
      <w:pPr>
        <w:shd w:val="clear" w:color="auto" w:fill="FFFFFF"/>
        <w:rPr>
          <w:rFonts w:ascii="Arial" w:eastAsia="Times New Roman" w:hAnsi="Arial" w:cs="Arial"/>
          <w:color w:val="222222"/>
        </w:rPr>
      </w:pPr>
    </w:p>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Medlock Place was planned as a semi-rural large-lot neighborhood </w:t>
      </w:r>
      <w:r w:rsidRPr="00AB39A8">
        <w:rPr>
          <w:rFonts w:ascii="Arial" w:eastAsia="Times New Roman" w:hAnsi="Arial" w:cs="Arial"/>
          <w:i/>
          <w:iCs/>
          <w:color w:val="222222"/>
        </w:rPr>
        <w:t>without sidewalks</w:t>
      </w:r>
      <w:r w:rsidRPr="00AB39A8">
        <w:rPr>
          <w:rFonts w:ascii="Arial" w:eastAsia="Times New Roman" w:hAnsi="Arial" w:cs="Arial"/>
          <w:color w:val="222222"/>
        </w:rPr>
        <w:t xml:space="preserve">.  Pedestrians must compete directly with cars for street space.  Any increase to traffic in the neighborhood will create more safety risk for pedestrians and </w:t>
      </w:r>
      <w:proofErr w:type="gramStart"/>
      <w:r w:rsidRPr="00AB39A8">
        <w:rPr>
          <w:rFonts w:ascii="Arial" w:eastAsia="Times New Roman" w:hAnsi="Arial" w:cs="Arial"/>
          <w:color w:val="222222"/>
        </w:rPr>
        <w:t>bicycles, and</w:t>
      </w:r>
      <w:proofErr w:type="gramEnd"/>
      <w:r w:rsidRPr="00AB39A8">
        <w:rPr>
          <w:rFonts w:ascii="Arial" w:eastAsia="Times New Roman" w:hAnsi="Arial" w:cs="Arial"/>
          <w:color w:val="222222"/>
        </w:rPr>
        <w:t xml:space="preserve"> will contradict the “walkable urban” goal for the neighborhood.  In addition, there is a school drop</w:t>
      </w:r>
      <w:r w:rsidR="005C0B51">
        <w:rPr>
          <w:rFonts w:ascii="Arial" w:eastAsia="Times New Roman" w:hAnsi="Arial" w:cs="Arial"/>
          <w:color w:val="222222"/>
        </w:rPr>
        <w:t>-</w:t>
      </w:r>
      <w:r w:rsidRPr="00AB39A8">
        <w:rPr>
          <w:rFonts w:ascii="Arial" w:eastAsia="Times New Roman" w:hAnsi="Arial" w:cs="Arial"/>
          <w:color w:val="222222"/>
        </w:rPr>
        <w:t>off on Colter near 7</w:t>
      </w:r>
      <w:r w:rsidRPr="00AB39A8">
        <w:rPr>
          <w:rFonts w:ascii="Arial" w:eastAsia="Times New Roman" w:hAnsi="Arial" w:cs="Arial"/>
          <w:color w:val="222222"/>
          <w:vertAlign w:val="superscript"/>
        </w:rPr>
        <w:t>th</w:t>
      </w:r>
      <w:r w:rsidRPr="00AB39A8">
        <w:rPr>
          <w:rFonts w:ascii="Arial" w:eastAsia="Times New Roman" w:hAnsi="Arial" w:cs="Arial"/>
          <w:color w:val="222222"/>
        </w:rPr>
        <w:t> Avenue.  Increased traffic on Colter will pose a safety risk to school children.  The Walkable Urban Code states that: “an adequate level of access for automobiles should be maintained and their </w:t>
      </w:r>
      <w:r w:rsidRPr="00AB39A8">
        <w:rPr>
          <w:rFonts w:ascii="Arial" w:eastAsia="Times New Roman" w:hAnsi="Arial" w:cs="Arial"/>
          <w:i/>
          <w:iCs/>
          <w:color w:val="222222"/>
        </w:rPr>
        <w:t>use integrated safely</w:t>
      </w:r>
      <w:r w:rsidRPr="00AB39A8">
        <w:rPr>
          <w:rFonts w:ascii="Arial" w:eastAsia="Times New Roman" w:hAnsi="Arial" w:cs="Arial"/>
          <w:color w:val="222222"/>
        </w:rPr>
        <w:t> with pedestrians, bicyclists, and other users”.  The General Plan also requires “appropriate transitions/buffers between neighborhoods and adjacent uses” and that “traffic, noise or other factors should not negatively impact adjacent residential areas”.  We are also concerned about increased traffic crossing the 3</w:t>
      </w:r>
      <w:r w:rsidRPr="00AB39A8">
        <w:rPr>
          <w:rFonts w:ascii="Arial" w:eastAsia="Times New Roman" w:hAnsi="Arial" w:cs="Arial"/>
          <w:color w:val="222222"/>
          <w:vertAlign w:val="superscript"/>
        </w:rPr>
        <w:t>rd</w:t>
      </w:r>
      <w:r w:rsidRPr="00AB39A8">
        <w:rPr>
          <w:rFonts w:ascii="Arial" w:eastAsia="Times New Roman" w:hAnsi="Arial" w:cs="Arial"/>
          <w:color w:val="222222"/>
        </w:rPr>
        <w:t> Avenue Sonoran Bike Route.</w:t>
      </w:r>
    </w:p>
    <w:p w:rsidR="005C0B51" w:rsidRPr="00AB39A8" w:rsidRDefault="005C0B51" w:rsidP="00AB39A8">
      <w:pPr>
        <w:shd w:val="clear" w:color="auto" w:fill="FFFFFF"/>
        <w:rPr>
          <w:rFonts w:ascii="Arial" w:eastAsia="Times New Roman" w:hAnsi="Arial" w:cs="Arial"/>
          <w:color w:val="222222"/>
        </w:rPr>
      </w:pPr>
    </w:p>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The “Broadstone Camelback” project must mitigate the impact of the proposed density increase.  “Half Closure Entry Chokers” at Colter and Oregon Streets near 7</w:t>
      </w:r>
      <w:r w:rsidRPr="00AB39A8">
        <w:rPr>
          <w:rFonts w:ascii="Arial" w:eastAsia="Times New Roman" w:hAnsi="Arial" w:cs="Arial"/>
          <w:color w:val="222222"/>
          <w:vertAlign w:val="superscript"/>
        </w:rPr>
        <w:t>th</w:t>
      </w:r>
      <w:r w:rsidRPr="00AB39A8">
        <w:rPr>
          <w:rFonts w:ascii="Arial" w:eastAsia="Times New Roman" w:hAnsi="Arial" w:cs="Arial"/>
          <w:color w:val="222222"/>
        </w:rPr>
        <w:t> Avenue are needed.  There must also be egress from the project onto Camelback. </w:t>
      </w:r>
    </w:p>
    <w:p w:rsidR="005C0B51" w:rsidRPr="00AB39A8" w:rsidRDefault="005C0B51" w:rsidP="00AB39A8">
      <w:pPr>
        <w:shd w:val="clear" w:color="auto" w:fill="FFFFFF"/>
        <w:rPr>
          <w:rFonts w:ascii="Arial" w:eastAsia="Times New Roman" w:hAnsi="Arial" w:cs="Arial"/>
          <w:color w:val="222222"/>
        </w:rPr>
      </w:pPr>
    </w:p>
    <w:p w:rsidR="00AB39A8" w:rsidRP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 xml:space="preserve">The </w:t>
      </w:r>
      <w:r w:rsidR="005C0B51">
        <w:rPr>
          <w:rFonts w:ascii="Arial" w:eastAsia="Times New Roman" w:hAnsi="Arial" w:cs="Arial"/>
          <w:color w:val="222222"/>
        </w:rPr>
        <w:t xml:space="preserve">MPNA Historic </w:t>
      </w:r>
      <w:r w:rsidRPr="00AB39A8">
        <w:rPr>
          <w:rFonts w:ascii="Arial" w:eastAsia="Times New Roman" w:hAnsi="Arial" w:cs="Arial"/>
          <w:color w:val="222222"/>
        </w:rPr>
        <w:t>District is also concerned about compatibility with District architecture and with the adjacent mid-century buildings.  The proposed project must be compatible with the character and integrity of the neighborhood.  Underdeveloped land in the older parts of the city should be redeveloped in a manner that is compatible with existing development and the long-term character and goals for the area.  Specifically, the General Plan states:</w:t>
      </w:r>
    </w:p>
    <w:p w:rsidR="00AB39A8" w:rsidRPr="00AB39A8" w:rsidRDefault="00AB39A8" w:rsidP="00AB39A8">
      <w:pPr>
        <w:numPr>
          <w:ilvl w:val="0"/>
          <w:numId w:val="3"/>
        </w:numPr>
        <w:shd w:val="clear" w:color="auto" w:fill="FFFFFF"/>
        <w:spacing w:line="253" w:lineRule="atLeast"/>
        <w:rPr>
          <w:rFonts w:eastAsia="Times New Roman" w:cs="Calibri"/>
          <w:color w:val="222222"/>
          <w:szCs w:val="22"/>
        </w:rPr>
      </w:pPr>
      <w:r w:rsidRPr="00AB39A8">
        <w:rPr>
          <w:rFonts w:eastAsia="Times New Roman" w:cs="Calibri"/>
          <w:color w:val="222222"/>
          <w:szCs w:val="22"/>
        </w:rPr>
        <w:lastRenderedPageBreak/>
        <w:t>Redevelopment should support and reinforce the character and identity of each unique community and neighborhood.</w:t>
      </w:r>
    </w:p>
    <w:p w:rsidR="00AB39A8" w:rsidRPr="00AB39A8" w:rsidRDefault="00AB39A8" w:rsidP="00AB39A8">
      <w:pPr>
        <w:numPr>
          <w:ilvl w:val="0"/>
          <w:numId w:val="3"/>
        </w:numPr>
        <w:shd w:val="clear" w:color="auto" w:fill="FFFFFF"/>
        <w:spacing w:line="253" w:lineRule="atLeast"/>
        <w:rPr>
          <w:rFonts w:eastAsia="Times New Roman" w:cs="Calibri"/>
          <w:color w:val="222222"/>
          <w:szCs w:val="22"/>
        </w:rPr>
      </w:pPr>
      <w:r w:rsidRPr="00AB39A8">
        <w:rPr>
          <w:rFonts w:eastAsia="Times New Roman" w:cs="Calibri"/>
          <w:color w:val="222222"/>
          <w:szCs w:val="22"/>
        </w:rPr>
        <w:t>Protect and enhance the character of each neighborhood and its various housing lifestyles through new development that is compatible in scale, design, and appearance.</w:t>
      </w:r>
    </w:p>
    <w:p w:rsidR="00AB39A8" w:rsidRPr="00AB39A8" w:rsidRDefault="00AB39A8" w:rsidP="00AB39A8">
      <w:pPr>
        <w:numPr>
          <w:ilvl w:val="0"/>
          <w:numId w:val="3"/>
        </w:numPr>
        <w:shd w:val="clear" w:color="auto" w:fill="FFFFFF"/>
        <w:spacing w:line="253" w:lineRule="atLeast"/>
        <w:rPr>
          <w:rFonts w:eastAsia="Times New Roman" w:cs="Calibri"/>
          <w:color w:val="222222"/>
          <w:szCs w:val="22"/>
        </w:rPr>
      </w:pPr>
      <w:r w:rsidRPr="00AB39A8">
        <w:rPr>
          <w:rFonts w:eastAsia="Times New Roman" w:cs="Calibri"/>
          <w:color w:val="222222"/>
          <w:szCs w:val="22"/>
        </w:rPr>
        <w:t>Create new development or redevelopment that is sensitive to the scale and character of the surrounding neighborhoods and incorporates adequate development standards to prevent negative impact(s) on the residential properties.</w:t>
      </w:r>
    </w:p>
    <w:p w:rsidR="00AB39A8" w:rsidRPr="00AB39A8" w:rsidRDefault="00AB39A8" w:rsidP="00AB39A8">
      <w:pPr>
        <w:numPr>
          <w:ilvl w:val="0"/>
          <w:numId w:val="3"/>
        </w:numPr>
        <w:shd w:val="clear" w:color="auto" w:fill="FFFFFF"/>
        <w:spacing w:after="200" w:line="253" w:lineRule="atLeast"/>
        <w:rPr>
          <w:rFonts w:eastAsia="Times New Roman" w:cs="Calibri"/>
          <w:color w:val="222222"/>
          <w:szCs w:val="22"/>
        </w:rPr>
      </w:pPr>
      <w:r w:rsidRPr="00AB39A8">
        <w:rPr>
          <w:rFonts w:eastAsia="Times New Roman" w:cs="Calibri"/>
          <w:color w:val="222222"/>
          <w:szCs w:val="22"/>
        </w:rPr>
        <w:t>Ensure new development and infill that is responsive to the historic surroundings and is compatible in size, scale, massing, proportion and materials.</w:t>
      </w:r>
    </w:p>
    <w:p w:rsidR="00AB39A8" w:rsidRPr="00AB39A8" w:rsidRDefault="00AB39A8" w:rsidP="00AB39A8">
      <w:pPr>
        <w:shd w:val="clear" w:color="auto" w:fill="FFFFFF"/>
        <w:rPr>
          <w:rFonts w:eastAsia="Times New Roman" w:cs="Arial"/>
          <w:color w:val="222222"/>
        </w:rPr>
      </w:pPr>
      <w:r w:rsidRPr="00AB39A8">
        <w:rPr>
          <w:rFonts w:eastAsia="Times New Roman" w:cs="Arial"/>
          <w:color w:val="222222"/>
        </w:rPr>
        <w:t>The Walkable Urban Code expands on the General Plan obligations:</w:t>
      </w:r>
    </w:p>
    <w:p w:rsidR="00AB39A8" w:rsidRPr="00AB39A8" w:rsidRDefault="00AB39A8" w:rsidP="00AB39A8">
      <w:pPr>
        <w:numPr>
          <w:ilvl w:val="0"/>
          <w:numId w:val="4"/>
        </w:numPr>
        <w:shd w:val="clear" w:color="auto" w:fill="FFFFFF"/>
        <w:spacing w:line="253" w:lineRule="atLeast"/>
        <w:rPr>
          <w:rFonts w:eastAsia="Times New Roman" w:cs="Calibri"/>
          <w:color w:val="222222"/>
          <w:szCs w:val="22"/>
        </w:rPr>
      </w:pPr>
      <w:r w:rsidRPr="00AB39A8">
        <w:rPr>
          <w:rFonts w:eastAsia="Times New Roman" w:cs="Calibri"/>
          <w:color w:val="222222"/>
          <w:szCs w:val="22"/>
        </w:rPr>
        <w:t>All sides of a structure should exhibit design continuity and contain multiple exterior accent materials that exhibit quality and durability.</w:t>
      </w:r>
    </w:p>
    <w:p w:rsidR="00AB39A8" w:rsidRPr="00AB39A8" w:rsidRDefault="00AB39A8" w:rsidP="00AB39A8">
      <w:pPr>
        <w:numPr>
          <w:ilvl w:val="0"/>
          <w:numId w:val="4"/>
        </w:numPr>
        <w:shd w:val="clear" w:color="auto" w:fill="FFFFFF"/>
        <w:spacing w:line="253" w:lineRule="atLeast"/>
        <w:rPr>
          <w:rFonts w:eastAsia="Times New Roman" w:cs="Calibri"/>
          <w:color w:val="222222"/>
          <w:szCs w:val="22"/>
        </w:rPr>
      </w:pPr>
      <w:r w:rsidRPr="00AB39A8">
        <w:rPr>
          <w:rFonts w:eastAsia="Times New Roman" w:cs="Calibri"/>
          <w:color w:val="222222"/>
          <w:szCs w:val="22"/>
        </w:rPr>
        <w:t>Visible side and rear building facades should have a level of trim and finish compatible with the front facade.</w:t>
      </w:r>
    </w:p>
    <w:p w:rsidR="00AB39A8" w:rsidRPr="00AB39A8" w:rsidRDefault="00AB39A8" w:rsidP="00AB39A8">
      <w:pPr>
        <w:numPr>
          <w:ilvl w:val="0"/>
          <w:numId w:val="4"/>
        </w:numPr>
        <w:shd w:val="clear" w:color="auto" w:fill="FFFFFF"/>
        <w:spacing w:after="200" w:line="253" w:lineRule="atLeast"/>
        <w:rPr>
          <w:rFonts w:eastAsia="Times New Roman" w:cs="Calibri"/>
          <w:color w:val="222222"/>
          <w:szCs w:val="22"/>
        </w:rPr>
      </w:pPr>
      <w:r w:rsidRPr="00AB39A8">
        <w:rPr>
          <w:rFonts w:eastAsia="Times New Roman" w:cs="Calibri"/>
          <w:color w:val="222222"/>
          <w:szCs w:val="22"/>
        </w:rPr>
        <w:t>Monotonous building elevations should be avoided, building accents should be expressed through differing materials or architectural detailing rather than applied finishes such as paint, graphics, or forms of plastic or metal panels.</w:t>
      </w:r>
    </w:p>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All of the historic homes in Medlock Place are constructed of masonry (brick, block, or adobe), as are all of the adjacent “mid-century” apartment buildings (plain and decorative block).  So too is the (now historically recognized) adjacent Arrive Hotel project building.</w:t>
      </w:r>
    </w:p>
    <w:p w:rsidR="005C0B51" w:rsidRPr="00AB39A8" w:rsidRDefault="005C0B51" w:rsidP="00AB39A8">
      <w:pPr>
        <w:shd w:val="clear" w:color="auto" w:fill="FFFFFF"/>
        <w:rPr>
          <w:rFonts w:ascii="Arial" w:eastAsia="Times New Roman" w:hAnsi="Arial" w:cs="Arial"/>
          <w:color w:val="222222"/>
        </w:rPr>
      </w:pPr>
    </w:p>
    <w:p w:rsidR="00AB39A8" w:rsidRDefault="00AB39A8" w:rsidP="00AB39A8">
      <w:pPr>
        <w:shd w:val="clear" w:color="auto" w:fill="FFFFFF"/>
        <w:rPr>
          <w:rFonts w:ascii="Arial" w:eastAsia="Times New Roman" w:hAnsi="Arial" w:cs="Arial"/>
          <w:color w:val="222222"/>
        </w:rPr>
      </w:pPr>
      <w:bookmarkStart w:id="0" w:name="m_3184714884000025333__Hlk16409001"/>
      <w:r w:rsidRPr="00AB39A8">
        <w:rPr>
          <w:rFonts w:ascii="Arial" w:eastAsia="Times New Roman" w:hAnsi="Arial" w:cs="Arial"/>
          <w:color w:val="222222"/>
        </w:rPr>
        <w:t>The proposed “Broadstone Camelback” project </w:t>
      </w:r>
      <w:bookmarkEnd w:id="0"/>
      <w:r w:rsidRPr="00AB39A8">
        <w:rPr>
          <w:rFonts w:ascii="Arial" w:eastAsia="Times New Roman" w:hAnsi="Arial" w:cs="Arial"/>
          <w:color w:val="222222"/>
        </w:rPr>
        <w:t>elevations must be of masonry or masonry veneer (not stucco). </w:t>
      </w:r>
    </w:p>
    <w:p w:rsidR="005C0B51" w:rsidRPr="00AB39A8" w:rsidRDefault="005C0B51" w:rsidP="00AB39A8">
      <w:pPr>
        <w:shd w:val="clear" w:color="auto" w:fill="FFFFFF"/>
        <w:rPr>
          <w:rFonts w:ascii="Arial" w:eastAsia="Times New Roman" w:hAnsi="Arial" w:cs="Arial"/>
          <w:color w:val="222222"/>
        </w:rPr>
      </w:pPr>
    </w:p>
    <w:p w:rsidR="00AB39A8" w:rsidRP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The historic neighborhood character also includes many tall, mature trees.  The project needs tall, leafy trees.  Short “scrubby” desert trees are inappropriate in this area.  The tall trees also help to mitigate the increased building height.  Per the General Plan: “Promote neighborhood identity through planning that reinforces the existing landscaping and character of the area. Each new development should contribute to the character identified for the village”.</w:t>
      </w:r>
    </w:p>
    <w:p w:rsidR="00AB39A8" w:rsidRP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 </w:t>
      </w:r>
    </w:p>
    <w:p w:rsidR="00AB39A8" w:rsidRPr="00AB39A8" w:rsidRDefault="00AB39A8" w:rsidP="00AB39A8">
      <w:pPr>
        <w:shd w:val="clear" w:color="auto" w:fill="FFFFFF"/>
        <w:rPr>
          <w:rFonts w:eastAsia="Times New Roman" w:cs="Arial"/>
          <w:color w:val="222222"/>
        </w:rPr>
      </w:pPr>
      <w:r w:rsidRPr="00AB39A8">
        <w:rPr>
          <w:rFonts w:eastAsia="Times New Roman" w:cs="Arial"/>
          <w:color w:val="222222"/>
        </w:rPr>
        <w:t>The Walkable Urban Code also states that:</w:t>
      </w:r>
    </w:p>
    <w:p w:rsidR="00AB39A8" w:rsidRPr="00AB39A8" w:rsidRDefault="00AB39A8" w:rsidP="00AB39A8">
      <w:pPr>
        <w:numPr>
          <w:ilvl w:val="0"/>
          <w:numId w:val="5"/>
        </w:numPr>
        <w:shd w:val="clear" w:color="auto" w:fill="FFFFFF"/>
        <w:spacing w:line="253" w:lineRule="atLeast"/>
        <w:rPr>
          <w:rFonts w:eastAsia="Times New Roman" w:cs="Calibri"/>
          <w:color w:val="222222"/>
          <w:szCs w:val="22"/>
        </w:rPr>
      </w:pPr>
      <w:r w:rsidRPr="00AB39A8">
        <w:rPr>
          <w:rFonts w:eastAsia="Times New Roman" w:cs="Calibri"/>
          <w:color w:val="222222"/>
          <w:szCs w:val="22"/>
        </w:rPr>
        <w:t>People should be provided the opportunity to walk, ride a bicycle, or use transit.</w:t>
      </w:r>
    </w:p>
    <w:p w:rsidR="00AB39A8" w:rsidRPr="00AB39A8" w:rsidRDefault="00AB39A8" w:rsidP="00AB39A8">
      <w:pPr>
        <w:numPr>
          <w:ilvl w:val="0"/>
          <w:numId w:val="5"/>
        </w:numPr>
        <w:shd w:val="clear" w:color="auto" w:fill="FFFFFF"/>
        <w:spacing w:line="253" w:lineRule="atLeast"/>
        <w:rPr>
          <w:rFonts w:eastAsia="Times New Roman" w:cs="Calibri"/>
          <w:color w:val="222222"/>
          <w:szCs w:val="22"/>
        </w:rPr>
      </w:pPr>
      <w:r w:rsidRPr="00AB39A8">
        <w:rPr>
          <w:rFonts w:eastAsia="Times New Roman" w:cs="Calibri"/>
          <w:color w:val="222222"/>
          <w:szCs w:val="22"/>
        </w:rPr>
        <w:t>People should be provided the opportunity to drive less, and to park once and walk to nearby destinations.</w:t>
      </w:r>
    </w:p>
    <w:p w:rsidR="00AB39A8" w:rsidRPr="00AB39A8" w:rsidRDefault="00AB39A8" w:rsidP="00AB39A8">
      <w:pPr>
        <w:numPr>
          <w:ilvl w:val="0"/>
          <w:numId w:val="5"/>
        </w:numPr>
        <w:shd w:val="clear" w:color="auto" w:fill="FFFFFF"/>
        <w:spacing w:after="200" w:line="253" w:lineRule="atLeast"/>
        <w:rPr>
          <w:rFonts w:eastAsia="Times New Roman" w:cs="Calibri"/>
          <w:color w:val="222222"/>
          <w:szCs w:val="22"/>
        </w:rPr>
      </w:pPr>
      <w:r w:rsidRPr="00AB39A8">
        <w:rPr>
          <w:rFonts w:eastAsia="Times New Roman" w:cs="Calibri"/>
          <w:color w:val="222222"/>
          <w:szCs w:val="22"/>
        </w:rPr>
        <w:t>Outdoor pedestrian activities within public rights-of-way should be encouraged.</w:t>
      </w:r>
    </w:p>
    <w:p w:rsidR="00AB39A8" w:rsidRP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And from the General Plan: “Enhance the compatibility of residential infill projects by carefully designing the edges of the development to be sensitive to adjacent existing housing. Create landscape buffers and other amenities to link new and existing development”.</w:t>
      </w:r>
    </w:p>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lastRenderedPageBreak/>
        <w:t>The project needs easy access to the alleyways to the east for direct bicycle and walking access to all the restaurants along Central Avenue.  This will also help to discourage cut-thru driving into the neighborhood.</w:t>
      </w:r>
    </w:p>
    <w:p w:rsidR="005C0B51" w:rsidRPr="00AB39A8" w:rsidRDefault="005C0B51" w:rsidP="00AB39A8">
      <w:pPr>
        <w:shd w:val="clear" w:color="auto" w:fill="FFFFFF"/>
        <w:rPr>
          <w:rFonts w:ascii="Arial" w:eastAsia="Times New Roman" w:hAnsi="Arial" w:cs="Arial"/>
          <w:color w:val="222222"/>
        </w:rPr>
      </w:pPr>
    </w:p>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We sincerely appreciate the City’s help to preserve a safe, walkable, and compatible community in Uptown.</w:t>
      </w:r>
    </w:p>
    <w:p w:rsidR="005C0B51" w:rsidRPr="00AB39A8" w:rsidRDefault="005C0B51" w:rsidP="00AB39A8">
      <w:pPr>
        <w:shd w:val="clear" w:color="auto" w:fill="FFFFFF"/>
        <w:rPr>
          <w:rFonts w:ascii="Arial" w:eastAsia="Times New Roman" w:hAnsi="Arial" w:cs="Arial"/>
          <w:color w:val="222222"/>
        </w:rPr>
      </w:pPr>
    </w:p>
    <w:p w:rsid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By the way, some of the project information detail provided by the developer as condensed PDF’s is unreadable.  Would you please send us a copy of the developer’s “Project Information Form” from the Pre-App?</w:t>
      </w:r>
    </w:p>
    <w:p w:rsidR="005C0B51" w:rsidRPr="00AB39A8" w:rsidRDefault="005C0B51" w:rsidP="00AB39A8">
      <w:pPr>
        <w:shd w:val="clear" w:color="auto" w:fill="FFFFFF"/>
        <w:rPr>
          <w:rFonts w:ascii="Arial" w:eastAsia="Times New Roman" w:hAnsi="Arial" w:cs="Arial"/>
          <w:color w:val="222222"/>
        </w:rPr>
      </w:pPr>
    </w:p>
    <w:p w:rsidR="00AB39A8" w:rsidRP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Sincerely,</w:t>
      </w:r>
    </w:p>
    <w:p w:rsidR="00AB39A8" w:rsidRP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 xml:space="preserve">Rick </w:t>
      </w:r>
      <w:proofErr w:type="spellStart"/>
      <w:r w:rsidRPr="00AB39A8">
        <w:rPr>
          <w:rFonts w:ascii="Arial" w:eastAsia="Times New Roman" w:hAnsi="Arial" w:cs="Arial"/>
          <w:color w:val="222222"/>
        </w:rPr>
        <w:t>Mountjoy</w:t>
      </w:r>
      <w:proofErr w:type="spellEnd"/>
    </w:p>
    <w:p w:rsidR="00AB39A8" w:rsidRPr="00AB39A8" w:rsidRDefault="00AB39A8" w:rsidP="00AB39A8">
      <w:pPr>
        <w:shd w:val="clear" w:color="auto" w:fill="FFFFFF"/>
        <w:rPr>
          <w:rFonts w:ascii="Arial" w:eastAsia="Times New Roman" w:hAnsi="Arial" w:cs="Arial"/>
          <w:color w:val="222222"/>
        </w:rPr>
      </w:pPr>
      <w:r w:rsidRPr="00AB39A8">
        <w:rPr>
          <w:rFonts w:ascii="Arial" w:eastAsia="Times New Roman" w:hAnsi="Arial" w:cs="Arial"/>
          <w:color w:val="222222"/>
        </w:rPr>
        <w:t>Chairman, Medlock Place Historic District Traffic Committee</w:t>
      </w:r>
    </w:p>
    <w:p w:rsidR="00BA073B" w:rsidRPr="00AB39A8" w:rsidRDefault="005C0B51" w:rsidP="00AB39A8">
      <w:bookmarkStart w:id="1" w:name="_GoBack"/>
      <w:bookmarkEnd w:id="1"/>
    </w:p>
    <w:sectPr w:rsidR="00BA073B" w:rsidRPr="00AB39A8" w:rsidSect="00D63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57E1C"/>
    <w:multiLevelType w:val="multilevel"/>
    <w:tmpl w:val="B84A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055B6"/>
    <w:multiLevelType w:val="multilevel"/>
    <w:tmpl w:val="C562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75CDF"/>
    <w:multiLevelType w:val="multilevel"/>
    <w:tmpl w:val="32CA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BF3C68"/>
    <w:multiLevelType w:val="multilevel"/>
    <w:tmpl w:val="6A1A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A1561B"/>
    <w:multiLevelType w:val="multilevel"/>
    <w:tmpl w:val="19D4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A8"/>
    <w:rsid w:val="00375B4B"/>
    <w:rsid w:val="00390EAC"/>
    <w:rsid w:val="00392E07"/>
    <w:rsid w:val="005C0B51"/>
    <w:rsid w:val="006273FA"/>
    <w:rsid w:val="009A69B9"/>
    <w:rsid w:val="00AB39A8"/>
    <w:rsid w:val="00D63EE8"/>
    <w:rsid w:val="00DE0917"/>
    <w:rsid w:val="00E3239C"/>
    <w:rsid w:val="00EE5942"/>
    <w:rsid w:val="00FE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024E6"/>
  <w15:chartTrackingRefBased/>
  <w15:docId w15:val="{C870FBF5-E585-3B4B-BE7C-5838D733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184714884000025333msolistparagraph">
    <w:name w:val="m_3184714884000025333msolistparagraph"/>
    <w:basedOn w:val="Normal"/>
    <w:rsid w:val="00AB39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2019-08-16T04:49:00Z</dcterms:created>
  <dcterms:modified xsi:type="dcterms:W3CDTF">2019-08-16T04:49:00Z</dcterms:modified>
</cp:coreProperties>
</file>