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80" w:rsidRDefault="00C57680" w:rsidP="00C57680"/>
    <w:p w:rsidR="00C57680" w:rsidRDefault="00C57680" w:rsidP="00C57680"/>
    <w:p w:rsidR="00C57680" w:rsidRDefault="00C57680" w:rsidP="00C57680">
      <w:proofErr w:type="spellStart"/>
      <w:r>
        <w:t>Biosimilars</w:t>
      </w:r>
      <w:proofErr w:type="spellEnd"/>
      <w:r>
        <w:t xml:space="preserve"> Objectives:</w:t>
      </w:r>
      <w:bookmarkStart w:id="0" w:name="_GoBack"/>
      <w:bookmarkEnd w:id="0"/>
    </w:p>
    <w:p w:rsidR="00C57680" w:rsidRDefault="00C57680" w:rsidP="00C57680">
      <w:pPr>
        <w:spacing w:after="0"/>
      </w:pPr>
    </w:p>
    <w:p w:rsidR="00C57680" w:rsidRDefault="00C57680" w:rsidP="00C57680">
      <w:pPr>
        <w:spacing w:after="0"/>
      </w:pPr>
      <w:r>
        <w:t xml:space="preserve">·         Define </w:t>
      </w:r>
      <w:proofErr w:type="spellStart"/>
      <w:r>
        <w:t>biosimilars</w:t>
      </w:r>
      <w:proofErr w:type="spellEnd"/>
      <w:r>
        <w:t>, extrapolation of indications, and interchangeability on the basis of FDA definitions and guidance</w:t>
      </w:r>
    </w:p>
    <w:p w:rsidR="00C57680" w:rsidRDefault="00C57680" w:rsidP="00C57680">
      <w:pPr>
        <w:spacing w:after="0"/>
      </w:pPr>
    </w:p>
    <w:p w:rsidR="00C57680" w:rsidRDefault="00C57680" w:rsidP="00C57680">
      <w:pPr>
        <w:spacing w:after="0"/>
      </w:pPr>
      <w:r>
        <w:t xml:space="preserve">·         Explain the similarities/differences between </w:t>
      </w:r>
      <w:proofErr w:type="spellStart"/>
      <w:r>
        <w:t>biosimilars</w:t>
      </w:r>
      <w:proofErr w:type="spellEnd"/>
      <w:r>
        <w:t xml:space="preserve"> and originator (reference) biologics, as well as the difference between the terms biosimilar and generic</w:t>
      </w:r>
    </w:p>
    <w:p w:rsidR="00C57680" w:rsidRDefault="00C57680" w:rsidP="00C57680">
      <w:pPr>
        <w:spacing w:after="0"/>
      </w:pPr>
    </w:p>
    <w:p w:rsidR="00C57680" w:rsidRDefault="00C57680" w:rsidP="00C57680">
      <w:pPr>
        <w:spacing w:after="0"/>
      </w:pPr>
      <w:r>
        <w:t>·         Evaluate key aspects of current FDA guidance that inform the health care provider’s knowledge of the biosimilar approval process, manufacturing, and naming, as well as state regulations surrounding substitution practices</w:t>
      </w:r>
    </w:p>
    <w:p w:rsidR="00C57680" w:rsidRDefault="00C57680" w:rsidP="00C57680">
      <w:pPr>
        <w:spacing w:after="0"/>
      </w:pPr>
    </w:p>
    <w:p w:rsidR="00D65BCC" w:rsidRDefault="00C57680" w:rsidP="00C57680">
      <w:pPr>
        <w:spacing w:after="0"/>
      </w:pPr>
      <w:r>
        <w:t xml:space="preserve">·         Apply foundational knowledge on </w:t>
      </w:r>
      <w:proofErr w:type="spellStart"/>
      <w:r>
        <w:t>biosimilars</w:t>
      </w:r>
      <w:proofErr w:type="spellEnd"/>
      <w:r>
        <w:t xml:space="preserve"> to clinical situations relevant to </w:t>
      </w:r>
      <w:proofErr w:type="gramStart"/>
      <w:r>
        <w:t>hematology/oncology</w:t>
      </w:r>
      <w:proofErr w:type="gramEnd"/>
      <w:r>
        <w:t xml:space="preserve"> practice</w:t>
      </w:r>
    </w:p>
    <w:sectPr w:rsidR="00D6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80"/>
    <w:rsid w:val="00577411"/>
    <w:rsid w:val="009758F7"/>
    <w:rsid w:val="00C5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Timothy Freitas</cp:lastModifiedBy>
  <cp:revision>1</cp:revision>
  <dcterms:created xsi:type="dcterms:W3CDTF">2018-08-30T04:32:00Z</dcterms:created>
  <dcterms:modified xsi:type="dcterms:W3CDTF">2018-08-30T04:33:00Z</dcterms:modified>
</cp:coreProperties>
</file>