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E0" w:rsidRDefault="00281A07" w:rsidP="00281A07">
      <w:pPr>
        <w:rPr>
          <w:b/>
          <w:lang w:val="es-ES"/>
        </w:rPr>
      </w:pPr>
      <w:bookmarkStart w:id="0" w:name="_GoBack"/>
      <w:bookmarkEnd w:id="0"/>
      <w:r w:rsidRPr="00E629E0">
        <w:rPr>
          <w:b/>
          <w:sz w:val="44"/>
          <w:szCs w:val="44"/>
          <w:lang w:val="es-ES"/>
        </w:rPr>
        <w:t>Información de inscripción</w:t>
      </w:r>
      <w:r>
        <w:rPr>
          <w:lang w:val="es-ES"/>
        </w:rPr>
        <w:br/>
        <w:t>Programa básico "Todo sobre las cejas" 100hrs Mínimo 35hrs del estudio casero con un libro 65hrs sitio de clase. Esto es mínimo requerido por la Sociedad de Profesionales de Cosméticos Permanentes (SPCP): Usted estará trabajando en almohadillas de práctica y modelos en vivo para todos los procedimientos y recibirá un certificado de entrenamiento al finalizar la clase.</w:t>
      </w:r>
      <w:r>
        <w:rPr>
          <w:lang w:val="es-ES"/>
        </w:rPr>
        <w:br/>
        <w:t>Las horas de entrenamiento varían de estado a estado y usted está obligado a ponerse en contacto con los departamentos requeridos por sus estados.</w:t>
      </w:r>
      <w:r>
        <w:rPr>
          <w:lang w:val="es-ES"/>
        </w:rPr>
        <w:br/>
      </w:r>
      <w:r>
        <w:rPr>
          <w:lang w:val="es-ES"/>
        </w:rPr>
        <w:br/>
      </w:r>
      <w:r>
        <w:rPr>
          <w:lang w:val="es-ES"/>
        </w:rPr>
        <w:br/>
      </w:r>
      <w:r>
        <w:rPr>
          <w:lang w:val="es-ES"/>
        </w:rPr>
        <w:br/>
      </w:r>
      <w:r w:rsidRPr="00E629E0">
        <w:rPr>
          <w:b/>
          <w:sz w:val="28"/>
          <w:szCs w:val="28"/>
          <w:lang w:val="es-ES"/>
        </w:rPr>
        <w:t>INTRODUCCIÓN</w:t>
      </w:r>
      <w:r>
        <w:rPr>
          <w:lang w:val="es-ES"/>
        </w:rPr>
        <w:br/>
        <w:t xml:space="preserve">Avanzado permanente cosméticos Academia </w:t>
      </w:r>
      <w:proofErr w:type="spellStart"/>
      <w:r>
        <w:rPr>
          <w:lang w:val="es-ES"/>
        </w:rPr>
        <w:t>LLCs</w:t>
      </w:r>
      <w:proofErr w:type="spellEnd"/>
      <w:r>
        <w:rPr>
          <w:lang w:val="es-ES"/>
        </w:rPr>
        <w:t xml:space="preserve"> programa de formación que le ayudará a empezar en este campo de rápido crecimiento y lucrativo. Nuestro objetivo es proporcionarle una sólida base teórica, junto con experiencia práctica y práctica y apoyo continuo. Una carrera en maquillaje permanente, también conocida como </w:t>
      </w:r>
      <w:proofErr w:type="spellStart"/>
      <w:r>
        <w:rPr>
          <w:lang w:val="es-ES"/>
        </w:rPr>
        <w:t>micropigmentación</w:t>
      </w:r>
      <w:proofErr w:type="spellEnd"/>
      <w:r>
        <w:rPr>
          <w:lang w:val="es-ES"/>
        </w:rPr>
        <w:t>, maquillaje permanente, maquillaje de tatuajes o tatuajes cosméticos, puede ser su camino para ser su propio jefe, trabajar un horario flexible y recibir el pago de lo que vale la pena.</w:t>
      </w:r>
      <w:r>
        <w:rPr>
          <w:lang w:val="es-ES"/>
        </w:rPr>
        <w:br/>
      </w:r>
      <w:r>
        <w:rPr>
          <w:lang w:val="es-ES"/>
        </w:rPr>
        <w:br/>
      </w:r>
      <w:r>
        <w:rPr>
          <w:lang w:val="es-ES"/>
        </w:rPr>
        <w:br/>
      </w:r>
      <w:r w:rsidRPr="00E629E0">
        <w:rPr>
          <w:b/>
          <w:sz w:val="24"/>
          <w:szCs w:val="24"/>
          <w:lang w:val="es-ES"/>
        </w:rPr>
        <w:br/>
        <w:t>Lo que los estudiantes pueden esperar de nosotros:</w:t>
      </w:r>
      <w:r w:rsidRPr="00E629E0">
        <w:rPr>
          <w:b/>
          <w:lang w:val="es-ES"/>
        </w:rPr>
        <w:br/>
        <w:t>• Sin igual en la industria de la formación práctica en múltiples modelos en vivo, diferentes tipos de piel y géneros.</w:t>
      </w:r>
      <w:r w:rsidRPr="00E629E0">
        <w:rPr>
          <w:b/>
          <w:lang w:val="es-ES"/>
        </w:rPr>
        <w:br/>
        <w:t>• Inigualable en el programa de aprendizaje de la industria para nuestros graduados que necesitan experiencia práctica adicional.</w:t>
      </w:r>
      <w:r w:rsidRPr="00E629E0">
        <w:rPr>
          <w:b/>
          <w:lang w:val="es-ES"/>
        </w:rPr>
        <w:br/>
        <w:t>• Capacitación con herramientas y productos de diferentes proveedores.</w:t>
      </w:r>
      <w:r w:rsidRPr="00E629E0">
        <w:rPr>
          <w:b/>
          <w:lang w:val="es-ES"/>
        </w:rPr>
        <w:br/>
        <w:t>• Capacitación en el establecimiento de la instalación de maquillaje permanente de última generación con licencia del Estado de Illinois</w:t>
      </w:r>
      <w:r w:rsidRPr="00E629E0">
        <w:rPr>
          <w:b/>
          <w:lang w:val="es-ES"/>
        </w:rPr>
        <w:br/>
        <w:t>• Hoteles cercanos para estudiantes fuera de la ciudad</w:t>
      </w:r>
      <w:r w:rsidRPr="00E629E0">
        <w:rPr>
          <w:b/>
          <w:lang w:val="es-ES"/>
        </w:rPr>
        <w:br/>
        <w:t>• Cómodo aparcamiento - fácil acceso</w:t>
      </w:r>
      <w:r w:rsidRPr="00E629E0">
        <w:rPr>
          <w:b/>
          <w:lang w:val="es-ES"/>
        </w:rPr>
        <w:br/>
        <w:t>Con nuestro programa, aprenderá la aplicación de maquillaje permanente más segura y eficaz, así como las bases de la configuración de la práctica empresarial y la comercialización. Al completar con éxito los requisitos del programa, recibirá la certificación de finalización.</w:t>
      </w:r>
      <w:r w:rsidRPr="00E629E0">
        <w:rPr>
          <w:b/>
          <w:lang w:val="es-ES"/>
        </w:rPr>
        <w:br/>
        <w:t>Su primer paso a esta lucrativa carrera puede comenzar leyendo la información a continuación y llamándonos al 630-800-8668. Esperamos enseñarle!</w:t>
      </w:r>
      <w:r>
        <w:rPr>
          <w:lang w:val="es-ES"/>
        </w:rPr>
        <w:br/>
      </w:r>
      <w:r w:rsidRPr="00E629E0">
        <w:rPr>
          <w:b/>
          <w:lang w:val="es-ES"/>
        </w:rPr>
        <w:br/>
      </w:r>
    </w:p>
    <w:p w:rsidR="00E629E0" w:rsidRDefault="00E629E0" w:rsidP="00281A07">
      <w:pPr>
        <w:rPr>
          <w:b/>
          <w:lang w:val="es-ES"/>
        </w:rPr>
      </w:pPr>
    </w:p>
    <w:p w:rsidR="00E629E0" w:rsidRDefault="00281A07" w:rsidP="00281A07">
      <w:pPr>
        <w:rPr>
          <w:lang w:val="es-ES"/>
        </w:rPr>
      </w:pPr>
      <w:r w:rsidRPr="00E629E0">
        <w:rPr>
          <w:b/>
          <w:lang w:val="es-ES"/>
        </w:rPr>
        <w:lastRenderedPageBreak/>
        <w:t>DESCRIPCIÓN DEL PROGRAMA</w:t>
      </w:r>
      <w:r>
        <w:rPr>
          <w:lang w:val="es-ES"/>
        </w:rPr>
        <w:br/>
      </w:r>
      <w:r>
        <w:rPr>
          <w:lang w:val="es-ES"/>
        </w:rPr>
        <w:br/>
      </w:r>
      <w:r w:rsidRPr="00E629E0">
        <w:rPr>
          <w:i/>
          <w:lang w:val="es-ES"/>
        </w:rPr>
        <w:t xml:space="preserve">El estudiante reconoce que comenzar una carrera en la pigmentación micro requiere entender su estado y las regulaciones locales del departamento de la salud para los cosméticos permanentes. </w:t>
      </w:r>
      <w:proofErr w:type="spellStart"/>
      <w:r w:rsidRPr="00E629E0">
        <w:rPr>
          <w:i/>
          <w:lang w:val="es-ES"/>
        </w:rPr>
        <w:t>Advanced</w:t>
      </w:r>
      <w:proofErr w:type="spellEnd"/>
      <w:r w:rsidRPr="00E629E0">
        <w:rPr>
          <w:i/>
          <w:lang w:val="es-ES"/>
        </w:rPr>
        <w:t xml:space="preserve"> </w:t>
      </w:r>
      <w:proofErr w:type="spellStart"/>
      <w:r w:rsidRPr="00E629E0">
        <w:rPr>
          <w:i/>
          <w:lang w:val="es-ES"/>
        </w:rPr>
        <w:t>Permanent</w:t>
      </w:r>
      <w:proofErr w:type="spellEnd"/>
      <w:r w:rsidRPr="00E629E0">
        <w:rPr>
          <w:i/>
          <w:lang w:val="es-ES"/>
        </w:rPr>
        <w:t xml:space="preserve"> </w:t>
      </w:r>
      <w:proofErr w:type="spellStart"/>
      <w:r w:rsidRPr="00E629E0">
        <w:rPr>
          <w:i/>
          <w:lang w:val="es-ES"/>
        </w:rPr>
        <w:t>Cosmetic</w:t>
      </w:r>
      <w:proofErr w:type="spellEnd"/>
      <w:r w:rsidRPr="00E629E0">
        <w:rPr>
          <w:i/>
          <w:lang w:val="es-ES"/>
        </w:rPr>
        <w:t xml:space="preserve"> </w:t>
      </w:r>
      <w:proofErr w:type="spellStart"/>
      <w:r w:rsidRPr="00E629E0">
        <w:rPr>
          <w:i/>
          <w:lang w:val="es-ES"/>
        </w:rPr>
        <w:t>Academy</w:t>
      </w:r>
      <w:proofErr w:type="spellEnd"/>
      <w:r w:rsidRPr="00E629E0">
        <w:rPr>
          <w:i/>
          <w:lang w:val="es-ES"/>
        </w:rPr>
        <w:t>, LLC no es responsable de su información sobre el establecimiento o permisos / licencias locales. Estudiante debe ponerse en contacto con sus funcionarios de salud estatales o locales directamente.</w:t>
      </w:r>
    </w:p>
    <w:p w:rsidR="00E629E0" w:rsidRDefault="00281A07" w:rsidP="00281A07">
      <w:pPr>
        <w:rPr>
          <w:lang w:val="es-ES"/>
        </w:rPr>
      </w:pPr>
      <w:r>
        <w:rPr>
          <w:lang w:val="es-ES"/>
        </w:rPr>
        <w:br/>
      </w:r>
      <w:r w:rsidRPr="00E629E0">
        <w:rPr>
          <w:b/>
          <w:lang w:val="es-ES"/>
        </w:rPr>
        <w:t>Máquinas -</w:t>
      </w:r>
      <w:r>
        <w:rPr>
          <w:lang w:val="es-ES"/>
        </w:rPr>
        <w:t xml:space="preserve"> (Sólo líneas de </w:t>
      </w:r>
      <w:proofErr w:type="spellStart"/>
      <w:r>
        <w:rPr>
          <w:lang w:val="es-ES"/>
        </w:rPr>
        <w:t>Eyeliner</w:t>
      </w:r>
      <w:proofErr w:type="spellEnd"/>
      <w:r>
        <w:rPr>
          <w:lang w:val="es-ES"/>
        </w:rPr>
        <w:t xml:space="preserve"> y </w:t>
      </w:r>
      <w:proofErr w:type="spellStart"/>
      <w:r>
        <w:rPr>
          <w:lang w:val="es-ES"/>
        </w:rPr>
        <w:t>Lip</w:t>
      </w:r>
      <w:proofErr w:type="spellEnd"/>
      <w:r>
        <w:rPr>
          <w:lang w:val="es-ES"/>
        </w:rPr>
        <w:t>) Conozca los diferentes tipos de máquinas utilizadas para la aplicación de maquillaje permanente.</w:t>
      </w:r>
      <w:r>
        <w:rPr>
          <w:lang w:val="es-ES"/>
        </w:rPr>
        <w:br/>
      </w:r>
      <w:r w:rsidRPr="00E629E0">
        <w:rPr>
          <w:b/>
          <w:lang w:val="es-ES"/>
        </w:rPr>
        <w:br/>
        <w:t>Herramientas manuales -</w:t>
      </w:r>
      <w:r>
        <w:rPr>
          <w:lang w:val="es-ES"/>
        </w:rPr>
        <w:t xml:space="preserve"> Conozca los diferentes tipos de combinaciones de agujas que se utilizan para la aplicación de las cejas.</w:t>
      </w:r>
      <w:r>
        <w:rPr>
          <w:lang w:val="es-ES"/>
        </w:rPr>
        <w:br/>
      </w:r>
      <w:r>
        <w:rPr>
          <w:lang w:val="es-ES"/>
        </w:rPr>
        <w:br/>
      </w:r>
      <w:r w:rsidRPr="00E629E0">
        <w:rPr>
          <w:b/>
          <w:lang w:val="es-ES"/>
        </w:rPr>
        <w:t>Teoría del color -</w:t>
      </w:r>
      <w:r>
        <w:rPr>
          <w:lang w:val="es-ES"/>
        </w:rPr>
        <w:t xml:space="preserve"> La comprensión de la teoría del color es uno de los principales factores en el desarrollo de una exitosa carrera en maquillaje permanente. Aplicar la teoría del color al campo del maquillaje permanente requiere el conocimiento del pigmento y el tono de la piel = resultados finales!</w:t>
      </w:r>
      <w:r>
        <w:rPr>
          <w:lang w:val="es-ES"/>
        </w:rPr>
        <w:br/>
      </w:r>
      <w:r w:rsidRPr="00E629E0">
        <w:rPr>
          <w:b/>
          <w:lang w:val="es-ES"/>
        </w:rPr>
        <w:br/>
        <w:t>Normas de OSHA -</w:t>
      </w:r>
      <w:r>
        <w:rPr>
          <w:lang w:val="es-ES"/>
        </w:rPr>
        <w:t xml:space="preserve"> Obtenga la información más reciente sobre las regulaciones gubernamentales relacionadas con la esterilización y descontaminación. Aprenda los procedimientos adecuados para configurar y descomponer sus estaciones de trabajo. También cubrimos la Seguridad de MRI, los peligros de la Hepatitis C, VIH, patógenos transmitidos por la sangre y los Estándares de OSHA.</w:t>
      </w:r>
      <w:r>
        <w:rPr>
          <w:lang w:val="es-ES"/>
        </w:rPr>
        <w:br/>
      </w:r>
      <w:r w:rsidRPr="00E629E0">
        <w:rPr>
          <w:b/>
          <w:lang w:val="es-ES"/>
        </w:rPr>
        <w:br/>
        <w:t>Prácticas de Negocios y Marketing -</w:t>
      </w:r>
      <w:r>
        <w:rPr>
          <w:lang w:val="es-ES"/>
        </w:rPr>
        <w:t xml:space="preserve"> En esta parte de la clase discutimos "estándares de la industria" para encontrar una buena ubicación, establecer su negocio y qué pagar o no pagar por alquiler, ventas y cómo atender a sus clientes durante una consulta; Establecimiento de una red y comercialización; La disponibilidad de apoyo cuando usted se convierte en un miembro de una organización de maquillaje permanente nacional o local.</w:t>
      </w:r>
      <w:r>
        <w:rPr>
          <w:lang w:val="es-ES"/>
        </w:rPr>
        <w:br/>
      </w:r>
      <w:r>
        <w:rPr>
          <w:lang w:val="es-ES"/>
        </w:rPr>
        <w:br/>
      </w:r>
      <w:r w:rsidRPr="00E629E0">
        <w:rPr>
          <w:b/>
          <w:lang w:val="es-ES"/>
        </w:rPr>
        <w:t>Cuidado postoperatorio -</w:t>
      </w:r>
      <w:r>
        <w:rPr>
          <w:lang w:val="es-ES"/>
        </w:rPr>
        <w:t xml:space="preserve"> Aprendizaje de </w:t>
      </w:r>
      <w:proofErr w:type="spellStart"/>
      <w:r>
        <w:rPr>
          <w:lang w:val="es-ES"/>
        </w:rPr>
        <w:t>postratamiento</w:t>
      </w:r>
      <w:proofErr w:type="spellEnd"/>
      <w:r>
        <w:rPr>
          <w:lang w:val="es-ES"/>
        </w:rPr>
        <w:t xml:space="preserve"> y la importancia de educar a sus clientes en el cuidado posterior se discuten. Un cliente educado es un cliente feliz.</w:t>
      </w:r>
      <w:r>
        <w:rPr>
          <w:lang w:val="es-ES"/>
        </w:rPr>
        <w:br/>
        <w:t>Diseño de cejas</w:t>
      </w:r>
    </w:p>
    <w:p w:rsidR="00E629E0" w:rsidRDefault="00281A07" w:rsidP="00281A07">
      <w:pPr>
        <w:rPr>
          <w:lang w:val="es-ES"/>
        </w:rPr>
      </w:pPr>
      <w:r>
        <w:rPr>
          <w:lang w:val="es-ES"/>
        </w:rPr>
        <w:br/>
      </w:r>
      <w:r w:rsidRPr="00E629E0">
        <w:rPr>
          <w:b/>
          <w:lang w:val="es-ES"/>
        </w:rPr>
        <w:t>Preparación -</w:t>
      </w:r>
      <w:r>
        <w:rPr>
          <w:lang w:val="es-ES"/>
        </w:rPr>
        <w:t xml:space="preserve"> Usted aprenderá qué anestésicos tópicos utilizar para adormecer la frente y cómo puede ahorrar tiempo y dinero mediante la mezcla de sus colores y el diseño de la forma de la frente mientras espera a que el cliente entumecer.</w:t>
      </w:r>
    </w:p>
    <w:p w:rsidR="00E629E0" w:rsidRDefault="00281A07" w:rsidP="00281A07">
      <w:pPr>
        <w:rPr>
          <w:lang w:val="es-ES"/>
        </w:rPr>
      </w:pPr>
      <w:r>
        <w:rPr>
          <w:lang w:val="es-ES"/>
        </w:rPr>
        <w:br/>
      </w:r>
      <w:r w:rsidRPr="00E629E0">
        <w:rPr>
          <w:b/>
          <w:lang w:val="es-ES"/>
        </w:rPr>
        <w:t>Formación de cejas -</w:t>
      </w:r>
      <w:r>
        <w:rPr>
          <w:lang w:val="es-ES"/>
        </w:rPr>
        <w:t xml:space="preserve"> Aprender la forma correcta de dibujar las cejas! Le enseñamos las técnicas apropiadas de colocación, simetría, y la elección del mejor color para su cliente. Como la industria de la belleza ha dicho durante muchos años "las cejas son" hermanas "no" gemelos ". Discutimos cómo </w:t>
      </w:r>
      <w:r>
        <w:rPr>
          <w:lang w:val="es-ES"/>
        </w:rPr>
        <w:lastRenderedPageBreak/>
        <w:t>conseguir que su cliente vea sus cejas como una parte vital de su cara entera, no sólo las cejas coincidentes.</w:t>
      </w:r>
    </w:p>
    <w:p w:rsidR="00E629E0" w:rsidRDefault="00281A07" w:rsidP="00281A07">
      <w:pPr>
        <w:rPr>
          <w:lang w:val="es-ES"/>
        </w:rPr>
      </w:pPr>
      <w:r>
        <w:rPr>
          <w:lang w:val="es-ES"/>
        </w:rPr>
        <w:br/>
      </w:r>
      <w:r w:rsidRPr="00E629E0">
        <w:rPr>
          <w:b/>
          <w:lang w:val="es-ES"/>
        </w:rPr>
        <w:t>Aplicación -</w:t>
      </w:r>
      <w:r>
        <w:rPr>
          <w:lang w:val="es-ES"/>
        </w:rPr>
        <w:t xml:space="preserve"> Usted trabajará con su instructor en la realización de un procedimiento real ceja técnica de aprendizaje, el estiramiento y la diferencia entre las cejas regulares y las cejas de los movimientos del cabello.</w:t>
      </w:r>
      <w:r>
        <w:rPr>
          <w:lang w:val="es-ES"/>
        </w:rPr>
        <w:br/>
      </w:r>
      <w:r w:rsidRPr="00E629E0">
        <w:rPr>
          <w:b/>
          <w:lang w:val="es-ES"/>
        </w:rPr>
        <w:t>Aplicación -</w:t>
      </w:r>
      <w:r>
        <w:rPr>
          <w:lang w:val="es-ES"/>
        </w:rPr>
        <w:t xml:space="preserve"> Elija y mezcle el color correcto para su cliente, así como aprender las distintas técnicas y cuándo y por qué elegimos cada técnica para obtener resultados óptimos.</w:t>
      </w:r>
    </w:p>
    <w:p w:rsidR="00E629E0" w:rsidRDefault="00281A07" w:rsidP="00281A07">
      <w:pPr>
        <w:rPr>
          <w:lang w:val="es-ES"/>
        </w:rPr>
      </w:pPr>
      <w:r>
        <w:rPr>
          <w:lang w:val="es-ES"/>
        </w:rPr>
        <w:br/>
      </w:r>
      <w:r w:rsidRPr="00E629E0">
        <w:rPr>
          <w:b/>
          <w:lang w:val="es-ES"/>
        </w:rPr>
        <w:t>Práctica -</w:t>
      </w:r>
      <w:r>
        <w:rPr>
          <w:lang w:val="es-ES"/>
        </w:rPr>
        <w:t xml:space="preserve"> Practicará el movimiento mecánico de la técnica de la herramienta manual sobre los materiales de práctica hasta que aprenda el movimiento apropiado.</w:t>
      </w:r>
    </w:p>
    <w:p w:rsidR="007D3F90" w:rsidRDefault="00281A07" w:rsidP="00281A07">
      <w:pPr>
        <w:rPr>
          <w:lang w:val="es-ES"/>
        </w:rPr>
      </w:pPr>
      <w:r>
        <w:rPr>
          <w:lang w:val="es-ES"/>
        </w:rPr>
        <w:br/>
      </w:r>
      <w:r w:rsidRPr="00E629E0">
        <w:rPr>
          <w:b/>
          <w:lang w:val="es-ES"/>
        </w:rPr>
        <w:t>Aplicación -</w:t>
      </w:r>
      <w:r>
        <w:rPr>
          <w:lang w:val="es-ES"/>
        </w:rPr>
        <w:t xml:space="preserve"> Trabajará con su instructor para realizar un procedimiento real de cejas en un modelo en vivo. Es absolutamente vital para un procedimiento de ceja exitosa para entender las técnicas de estiramiento. Usted pasará por estas técnicas, así como mantener los ojos de su cliente seguro y cómodo. Se realizará la técnica de herramienta manual</w:t>
      </w:r>
    </w:p>
    <w:p w:rsidR="00E629E0" w:rsidRDefault="00E629E0" w:rsidP="00281A07">
      <w:pPr>
        <w:rPr>
          <w:lang w:val="es-ES"/>
        </w:rPr>
      </w:pPr>
      <w:r w:rsidRPr="00E629E0">
        <w:rPr>
          <w:i/>
          <w:lang w:val="es-ES"/>
        </w:rPr>
        <w:t>También ofrecemos apoyo continuo a nuestros estudiantes sobre una base continua para que pueda amar este viaje tanto como nosotros.</w:t>
      </w:r>
      <w:r>
        <w:rPr>
          <w:lang w:val="es-ES"/>
        </w:rPr>
        <w:br/>
      </w:r>
      <w:r>
        <w:rPr>
          <w:lang w:val="es-ES"/>
        </w:rPr>
        <w:br/>
      </w:r>
      <w:r>
        <w:rPr>
          <w:lang w:val="es-ES"/>
        </w:rPr>
        <w:br/>
      </w:r>
      <w:r w:rsidRPr="00E629E0">
        <w:rPr>
          <w:b/>
          <w:lang w:val="es-ES"/>
        </w:rPr>
        <w:t>ESQUEMA DEL PROGRAMA BÁSICO</w:t>
      </w:r>
      <w:r>
        <w:rPr>
          <w:lang w:val="es-ES"/>
        </w:rPr>
        <w:br/>
        <w:t>Materiales de estudio se proporcionará para usted y un manual de capacitación será enviado a usted para el estudio en el hogar antes de la clase y se le hará una prueba al final de la clase.</w:t>
      </w:r>
    </w:p>
    <w:p w:rsidR="00E629E0" w:rsidRPr="00281A07" w:rsidRDefault="00E629E0" w:rsidP="00281A07">
      <w:r>
        <w:rPr>
          <w:lang w:val="es-ES"/>
        </w:rPr>
        <w:br/>
        <w:t>1) Introducción a la Micro-pigmentación</w:t>
      </w:r>
      <w:r>
        <w:rPr>
          <w:lang w:val="es-ES"/>
        </w:rPr>
        <w:br/>
        <w:t>            Historia del tatuaje</w:t>
      </w:r>
      <w:r>
        <w:rPr>
          <w:lang w:val="es-ES"/>
        </w:rPr>
        <w:br/>
        <w:t>            Dispositivos utilizados / descripción y desarrollo</w:t>
      </w:r>
      <w:r>
        <w:rPr>
          <w:lang w:val="es-ES"/>
        </w:rPr>
        <w:br/>
        <w:t>            Regulaciones estatales</w:t>
      </w:r>
      <w:r>
        <w:rPr>
          <w:lang w:val="es-ES"/>
        </w:rPr>
        <w:br/>
        <w:t>            Seguro</w:t>
      </w:r>
      <w:r>
        <w:rPr>
          <w:lang w:val="es-ES"/>
        </w:rPr>
        <w:br/>
      </w:r>
      <w:r>
        <w:rPr>
          <w:lang w:val="es-ES"/>
        </w:rPr>
        <w:br/>
        <w:t>2) Requisitos de configuración</w:t>
      </w:r>
      <w:r>
        <w:rPr>
          <w:lang w:val="es-ES"/>
        </w:rPr>
        <w:br/>
        <w:t>            Sala de tratamiento</w:t>
      </w:r>
      <w:r>
        <w:rPr>
          <w:lang w:val="es-ES"/>
        </w:rPr>
        <w:br/>
        <w:t>            Suministros, instrumentos y muebles necesarios</w:t>
      </w:r>
      <w:r>
        <w:rPr>
          <w:lang w:val="es-ES"/>
        </w:rPr>
        <w:br/>
        <w:t>            </w:t>
      </w:r>
      <w:r>
        <w:rPr>
          <w:lang w:val="es-ES"/>
        </w:rPr>
        <w:br/>
        <w:t>3) Consulta</w:t>
      </w:r>
      <w:r>
        <w:rPr>
          <w:lang w:val="es-ES"/>
        </w:rPr>
        <w:br/>
        <w:t>            Evaluación del cliente</w:t>
      </w:r>
      <w:r>
        <w:rPr>
          <w:lang w:val="es-ES"/>
        </w:rPr>
        <w:br/>
        <w:t>            La fotografía y la importancia</w:t>
      </w:r>
      <w:r>
        <w:rPr>
          <w:lang w:val="es-ES"/>
        </w:rPr>
        <w:br/>
        <w:t>            Tipos de piel</w:t>
      </w:r>
      <w:r>
        <w:rPr>
          <w:lang w:val="es-ES"/>
        </w:rPr>
        <w:br/>
      </w:r>
      <w:r>
        <w:rPr>
          <w:lang w:val="es-ES"/>
        </w:rPr>
        <w:lastRenderedPageBreak/>
        <w:t>            Preguntas frecuentes</w:t>
      </w:r>
      <w:r>
        <w:rPr>
          <w:lang w:val="es-ES"/>
        </w:rPr>
        <w:br/>
        <w:t>            Atención previa y posterior al procedimiento</w:t>
      </w:r>
      <w:r>
        <w:rPr>
          <w:lang w:val="es-ES"/>
        </w:rPr>
        <w:br/>
      </w:r>
      <w:r>
        <w:rPr>
          <w:lang w:val="es-ES"/>
        </w:rPr>
        <w:br/>
        <w:t>4) Requisitos de Salud / Saneamiento y Esterilización</w:t>
      </w:r>
      <w:r>
        <w:rPr>
          <w:lang w:val="es-ES"/>
        </w:rPr>
        <w:br/>
        <w:t>            Cruz Roja Americana y estándares de OSHA</w:t>
      </w:r>
      <w:r>
        <w:rPr>
          <w:lang w:val="es-ES"/>
        </w:rPr>
        <w:br/>
        <w:t>            Esterilización</w:t>
      </w:r>
      <w:r>
        <w:rPr>
          <w:lang w:val="es-ES"/>
        </w:rPr>
        <w:br/>
        <w:t>            Dispositivos adecuados, agujas y manejo de pigmentos</w:t>
      </w:r>
      <w:r>
        <w:rPr>
          <w:lang w:val="es-ES"/>
        </w:rPr>
        <w:br/>
        <w:t>            Medidas sanitarias durante la instalación y limpieza del procedimiento</w:t>
      </w:r>
      <w:r>
        <w:rPr>
          <w:lang w:val="es-ES"/>
        </w:rPr>
        <w:br/>
        <w:t xml:space="preserve">            Control de Enfermedades </w:t>
      </w:r>
      <w:proofErr w:type="spellStart"/>
      <w:r>
        <w:rPr>
          <w:lang w:val="es-ES"/>
        </w:rPr>
        <w:t>y</w:t>
      </w:r>
      <w:proofErr w:type="spellEnd"/>
      <w:r>
        <w:rPr>
          <w:lang w:val="es-ES"/>
        </w:rPr>
        <w:t xml:space="preserve"> Infecciones</w:t>
      </w:r>
      <w:r>
        <w:rPr>
          <w:lang w:val="es-ES"/>
        </w:rPr>
        <w:br/>
      </w:r>
      <w:r>
        <w:rPr>
          <w:lang w:val="es-ES"/>
        </w:rPr>
        <w:br/>
        <w:t>5) Preparación del Cliente y Técnicas Artísticas</w:t>
      </w:r>
      <w:r>
        <w:rPr>
          <w:lang w:val="es-ES"/>
        </w:rPr>
        <w:br/>
        <w:t>            Estructura de la cara</w:t>
      </w:r>
      <w:r>
        <w:rPr>
          <w:lang w:val="es-ES"/>
        </w:rPr>
        <w:br/>
        <w:t>            Simetría</w:t>
      </w:r>
      <w:r>
        <w:rPr>
          <w:lang w:val="es-ES"/>
        </w:rPr>
        <w:br/>
        <w:t>            Información previa al procedimiento</w:t>
      </w:r>
      <w:r>
        <w:rPr>
          <w:lang w:val="es-ES"/>
        </w:rPr>
        <w:br/>
        <w:t>            Marcando la piel</w:t>
      </w:r>
      <w:r>
        <w:rPr>
          <w:lang w:val="es-ES"/>
        </w:rPr>
        <w:br/>
        <w:t>            Anestésicos tópicos eficaces</w:t>
      </w:r>
      <w:r>
        <w:rPr>
          <w:lang w:val="es-ES"/>
        </w:rPr>
        <w:br/>
        <w:t>            Técnicas de aplicación de cejas, delineador y labios</w:t>
      </w:r>
      <w:r>
        <w:rPr>
          <w:lang w:val="es-ES"/>
        </w:rPr>
        <w:br/>
      </w:r>
      <w:r>
        <w:rPr>
          <w:lang w:val="es-ES"/>
        </w:rPr>
        <w:br/>
        <w:t>6) Teoría del color</w:t>
      </w:r>
      <w:r>
        <w:rPr>
          <w:lang w:val="es-ES"/>
        </w:rPr>
        <w:br/>
        <w:t>            Selección de pigmentos</w:t>
      </w:r>
      <w:r>
        <w:rPr>
          <w:lang w:val="es-ES"/>
        </w:rPr>
        <w:br/>
        <w:t>            Preparación, mezcla y almacenamiento</w:t>
      </w:r>
      <w:r>
        <w:rPr>
          <w:lang w:val="es-ES"/>
        </w:rPr>
        <w:br/>
        <w:t>            Teoría del color</w:t>
      </w:r>
      <w:r>
        <w:rPr>
          <w:lang w:val="es-ES"/>
        </w:rPr>
        <w:br/>
        <w:t>7) Revisión de las formas apropiadas</w:t>
      </w:r>
      <w:r>
        <w:rPr>
          <w:lang w:val="es-ES"/>
        </w:rPr>
        <w:br/>
        <w:t>            Consulta Consentimiento</w:t>
      </w:r>
      <w:r>
        <w:rPr>
          <w:lang w:val="es-ES"/>
        </w:rPr>
        <w:br/>
        <w:t>            Mantenga un Acuerdo Inofensivo</w:t>
      </w:r>
      <w:r>
        <w:rPr>
          <w:lang w:val="es-ES"/>
        </w:rPr>
        <w:br/>
        <w:t>            Lanzamiento de la foto</w:t>
      </w:r>
      <w:r>
        <w:rPr>
          <w:lang w:val="es-ES"/>
        </w:rPr>
        <w:br/>
        <w:t>            Nuevos Formularios de Cliente</w:t>
      </w:r>
      <w:r>
        <w:rPr>
          <w:lang w:val="es-ES"/>
        </w:rPr>
        <w:br/>
        <w:t xml:space="preserve">            Formularios Pre y Post </w:t>
      </w:r>
      <w:proofErr w:type="spellStart"/>
      <w:r>
        <w:rPr>
          <w:lang w:val="es-ES"/>
        </w:rPr>
        <w:t>Care</w:t>
      </w:r>
      <w:proofErr w:type="spellEnd"/>
      <w:r>
        <w:rPr>
          <w:lang w:val="es-ES"/>
        </w:rPr>
        <w:br/>
        <w:t>             </w:t>
      </w:r>
      <w:r>
        <w:rPr>
          <w:lang w:val="es-ES"/>
        </w:rPr>
        <w:br/>
        <w:t>8) Agujas</w:t>
      </w:r>
      <w:r>
        <w:rPr>
          <w:lang w:val="es-ES"/>
        </w:rPr>
        <w:br/>
        <w:t>            Selección y aplicación de agujas</w:t>
      </w:r>
      <w:r>
        <w:rPr>
          <w:lang w:val="es-ES"/>
        </w:rPr>
        <w:br/>
        <w:t>            Almacenamiento y eliminación</w:t>
      </w:r>
      <w:r>
        <w:rPr>
          <w:lang w:val="es-ES"/>
        </w:rPr>
        <w:br/>
      </w:r>
      <w:r>
        <w:rPr>
          <w:lang w:val="es-ES"/>
        </w:rPr>
        <w:br/>
        <w:t>9) Atención posterior al cliente</w:t>
      </w:r>
      <w:r>
        <w:rPr>
          <w:lang w:val="es-ES"/>
        </w:rPr>
        <w:br/>
        <w:t>            Citas de seguimiento</w:t>
      </w:r>
      <w:r>
        <w:rPr>
          <w:lang w:val="es-ES"/>
        </w:rPr>
        <w:br/>
        <w:t>            Esperanzas de heredar</w:t>
      </w:r>
      <w:r>
        <w:rPr>
          <w:lang w:val="es-ES"/>
        </w:rPr>
        <w:br/>
        <w:t>            Recomendación del producto</w:t>
      </w:r>
      <w:r>
        <w:rPr>
          <w:lang w:val="es-ES"/>
        </w:rPr>
        <w:br/>
        <w:t>10) Procedimientos de Práctica</w:t>
      </w:r>
      <w:r>
        <w:rPr>
          <w:lang w:val="es-ES"/>
        </w:rPr>
        <w:br/>
        <w:t>      Procedimientos de cejas Dibujo, medición correcta</w:t>
      </w:r>
      <w:r>
        <w:rPr>
          <w:lang w:val="es-ES"/>
        </w:rPr>
        <w:br/>
        <w:t>Práctica de aplicación adecuada.</w:t>
      </w:r>
    </w:p>
    <w:sectPr w:rsidR="00E629E0" w:rsidRPr="00281A07" w:rsidSect="0018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7DFC"/>
    <w:multiLevelType w:val="multilevel"/>
    <w:tmpl w:val="0F2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51"/>
    <w:rsid w:val="00080980"/>
    <w:rsid w:val="00127A52"/>
    <w:rsid w:val="00181E6E"/>
    <w:rsid w:val="001D1864"/>
    <w:rsid w:val="00281A07"/>
    <w:rsid w:val="005B0F51"/>
    <w:rsid w:val="005F2C91"/>
    <w:rsid w:val="006614E1"/>
    <w:rsid w:val="007D3F90"/>
    <w:rsid w:val="00814FB9"/>
    <w:rsid w:val="008E0793"/>
    <w:rsid w:val="009073E1"/>
    <w:rsid w:val="00B15903"/>
    <w:rsid w:val="00BA1B8B"/>
    <w:rsid w:val="00E629E0"/>
    <w:rsid w:val="00E91437"/>
    <w:rsid w:val="00FB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642DF-24A3-42D8-9C00-091EBBC0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1E6E"/>
  </w:style>
  <w:style w:type="paragraph" w:styleId="Heading1">
    <w:name w:val="heading 1"/>
    <w:basedOn w:val="Normal"/>
    <w:link w:val="Heading1Char"/>
    <w:uiPriority w:val="9"/>
    <w:qFormat/>
    <w:rsid w:val="005B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F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0F51"/>
    <w:rPr>
      <w:rFonts w:ascii="Times New Roman" w:eastAsia="Times New Roman" w:hAnsi="Times New Roman" w:cs="Times New Roman"/>
      <w:b/>
      <w:bCs/>
      <w:sz w:val="27"/>
      <w:szCs w:val="27"/>
    </w:rPr>
  </w:style>
  <w:style w:type="character" w:styleId="Strong">
    <w:name w:val="Strong"/>
    <w:basedOn w:val="DefaultParagraphFont"/>
    <w:uiPriority w:val="22"/>
    <w:qFormat/>
    <w:rsid w:val="005B0F51"/>
    <w:rPr>
      <w:b/>
      <w:bCs/>
    </w:rPr>
  </w:style>
  <w:style w:type="character" w:styleId="Hyperlink">
    <w:name w:val="Hyperlink"/>
    <w:basedOn w:val="DefaultParagraphFont"/>
    <w:uiPriority w:val="99"/>
    <w:semiHidden/>
    <w:unhideWhenUsed/>
    <w:rsid w:val="005B0F51"/>
    <w:rPr>
      <w:color w:val="0000FF"/>
      <w:u w:val="single"/>
    </w:rPr>
  </w:style>
  <w:style w:type="paragraph" w:styleId="NormalWeb">
    <w:name w:val="Normal (Web)"/>
    <w:basedOn w:val="Normal"/>
    <w:uiPriority w:val="99"/>
    <w:semiHidden/>
    <w:unhideWhenUsed/>
    <w:rsid w:val="005B0F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0F51"/>
    <w:rPr>
      <w:i/>
      <w:iCs/>
    </w:rPr>
  </w:style>
  <w:style w:type="paragraph" w:styleId="BalloonText">
    <w:name w:val="Balloon Text"/>
    <w:basedOn w:val="Normal"/>
    <w:link w:val="BalloonTextChar"/>
    <w:uiPriority w:val="99"/>
    <w:semiHidden/>
    <w:unhideWhenUsed/>
    <w:rsid w:val="005B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19924">
      <w:bodyDiv w:val="1"/>
      <w:marLeft w:val="0"/>
      <w:marRight w:val="0"/>
      <w:marTop w:val="0"/>
      <w:marBottom w:val="0"/>
      <w:divBdr>
        <w:top w:val="none" w:sz="0" w:space="0" w:color="auto"/>
        <w:left w:val="none" w:sz="0" w:space="0" w:color="auto"/>
        <w:bottom w:val="none" w:sz="0" w:space="0" w:color="auto"/>
        <w:right w:val="none" w:sz="0" w:space="0" w:color="auto"/>
      </w:divBdr>
      <w:divsChild>
        <w:div w:id="446118134">
          <w:marLeft w:val="0"/>
          <w:marRight w:val="0"/>
          <w:marTop w:val="0"/>
          <w:marBottom w:val="0"/>
          <w:divBdr>
            <w:top w:val="none" w:sz="0" w:space="0" w:color="auto"/>
            <w:left w:val="none" w:sz="0" w:space="0" w:color="auto"/>
            <w:bottom w:val="none" w:sz="0" w:space="0" w:color="auto"/>
            <w:right w:val="none" w:sz="0" w:space="0" w:color="auto"/>
          </w:divBdr>
        </w:div>
        <w:div w:id="1647004230">
          <w:marLeft w:val="0"/>
          <w:marRight w:val="0"/>
          <w:marTop w:val="0"/>
          <w:marBottom w:val="0"/>
          <w:divBdr>
            <w:top w:val="none" w:sz="0" w:space="0" w:color="auto"/>
            <w:left w:val="none" w:sz="0" w:space="0" w:color="auto"/>
            <w:bottom w:val="none" w:sz="0" w:space="0" w:color="auto"/>
            <w:right w:val="none" w:sz="0" w:space="0" w:color="auto"/>
          </w:divBdr>
          <w:divsChild>
            <w:div w:id="1763254897">
              <w:marLeft w:val="0"/>
              <w:marRight w:val="0"/>
              <w:marTop w:val="0"/>
              <w:marBottom w:val="0"/>
              <w:divBdr>
                <w:top w:val="none" w:sz="0" w:space="0" w:color="auto"/>
                <w:left w:val="none" w:sz="0" w:space="0" w:color="auto"/>
                <w:bottom w:val="none" w:sz="0" w:space="0" w:color="auto"/>
                <w:right w:val="none" w:sz="0" w:space="0" w:color="auto"/>
              </w:divBdr>
              <w:divsChild>
                <w:div w:id="1137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Spa</dc:creator>
  <cp:lastModifiedBy>eringolightly</cp:lastModifiedBy>
  <cp:revision>2</cp:revision>
  <dcterms:created xsi:type="dcterms:W3CDTF">2017-01-04T16:58:00Z</dcterms:created>
  <dcterms:modified xsi:type="dcterms:W3CDTF">2017-01-04T16:58:00Z</dcterms:modified>
</cp:coreProperties>
</file>