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459"/>
        <w:gridCol w:w="710"/>
        <w:gridCol w:w="329"/>
        <w:gridCol w:w="2582"/>
      </w:tblGrid>
      <w:tr w:rsidR="00152BC6">
        <w:trPr>
          <w:trHeight w:hRule="exact" w:val="360"/>
          <w:jc w:val="center"/>
        </w:trPr>
        <w:tc>
          <w:tcPr>
            <w:tcW w:w="6459" w:type="dxa"/>
          </w:tcPr>
          <w:p w:rsidR="00152BC6" w:rsidRPr="00711D41" w:rsidRDefault="00152BC6">
            <w:pPr>
              <w:rPr>
                <w:sz w:val="96"/>
                <w:szCs w:val="96"/>
              </w:rPr>
            </w:pPr>
          </w:p>
        </w:tc>
        <w:tc>
          <w:tcPr>
            <w:tcW w:w="710" w:type="dxa"/>
            <w:tcBorders>
              <w:right w:val="thickThinSmallGap" w:sz="36" w:space="0" w:color="E84C22" w:themeColor="accent1"/>
            </w:tcBorders>
          </w:tcPr>
          <w:p w:rsidR="00152BC6" w:rsidRDefault="00152BC6"/>
        </w:tc>
        <w:tc>
          <w:tcPr>
            <w:tcW w:w="329" w:type="dxa"/>
            <w:tcBorders>
              <w:left w:val="thickThinSmallGap" w:sz="36" w:space="0" w:color="E84C22" w:themeColor="accent1"/>
            </w:tcBorders>
          </w:tcPr>
          <w:p w:rsidR="00152BC6" w:rsidRDefault="00152BC6"/>
        </w:tc>
        <w:tc>
          <w:tcPr>
            <w:tcW w:w="2582" w:type="dxa"/>
          </w:tcPr>
          <w:p w:rsidR="00152BC6" w:rsidRDefault="00152BC6"/>
        </w:tc>
      </w:tr>
      <w:tr w:rsidR="00152BC6">
        <w:trPr>
          <w:trHeight w:hRule="exact" w:val="13752"/>
          <w:jc w:val="center"/>
        </w:trPr>
        <w:tc>
          <w:tcPr>
            <w:tcW w:w="6459" w:type="dxa"/>
          </w:tcPr>
          <w:p w:rsidR="00152BC6" w:rsidRPr="004F3D88" w:rsidRDefault="00711D41" w:rsidP="00711D41">
            <w:pPr>
              <w:pStyle w:val="Title"/>
              <w:jc w:val="center"/>
              <w:rPr>
                <w:rFonts w:ascii="Cachet Bold" w:hAnsi="Cachet Bold"/>
                <w:color w:val="E84C22" w:themeColor="accent1"/>
                <w:sz w:val="96"/>
                <w:szCs w:val="96"/>
              </w:rPr>
            </w:pPr>
            <w:r w:rsidRPr="004F3D88">
              <w:rPr>
                <w:rFonts w:ascii="Cachet Bold" w:hAnsi="Cachet Bold"/>
                <w:color w:val="E84C22" w:themeColor="accent1"/>
                <w:sz w:val="96"/>
                <w:szCs w:val="96"/>
              </w:rPr>
              <w:t>YMCA After Care Enrichment</w:t>
            </w:r>
          </w:p>
          <w:p w:rsidR="00152BC6" w:rsidRDefault="00711D41" w:rsidP="00711D41">
            <w:pPr>
              <w:pStyle w:val="EventHeading"/>
              <w:spacing w:before="360"/>
              <w:jc w:val="center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en-US"/>
              </w:rPr>
              <w:drawing>
                <wp:inline distT="0" distB="0" distL="0" distR="0">
                  <wp:extent cx="2409825" cy="18954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y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152BC6" w:rsidRPr="002F6983" w:rsidRDefault="00EE07C2" w:rsidP="00EE07C2">
            <w:pPr>
              <w:jc w:val="both"/>
              <w:rPr>
                <w:rFonts w:ascii="Verdana" w:hAnsi="Verdana"/>
                <w:szCs w:val="28"/>
              </w:rPr>
            </w:pPr>
            <w:r w:rsidRPr="007E48DB">
              <w:rPr>
                <w:rFonts w:ascii="Cachet Bold" w:hAnsi="Cachet Bold"/>
                <w:b/>
                <w:sz w:val="36"/>
                <w:szCs w:val="36"/>
              </w:rPr>
              <w:t>When:</w:t>
            </w:r>
            <w:r w:rsidRPr="007E48DB">
              <w:rPr>
                <w:rFonts w:ascii="Verdana" w:hAnsi="Verdana"/>
                <w:sz w:val="40"/>
                <w:szCs w:val="40"/>
              </w:rPr>
              <w:t xml:space="preserve"> </w:t>
            </w:r>
            <w:r w:rsidRPr="002F6983">
              <w:rPr>
                <w:rFonts w:ascii="Verdana" w:hAnsi="Verdana"/>
                <w:szCs w:val="28"/>
              </w:rPr>
              <w:t>3:00p.m.-6:00p.m.</w:t>
            </w:r>
          </w:p>
          <w:p w:rsidR="00EE07C2" w:rsidRPr="002F6983" w:rsidRDefault="00EE07C2" w:rsidP="00EE07C2">
            <w:pPr>
              <w:jc w:val="both"/>
              <w:rPr>
                <w:rFonts w:ascii="Verdana" w:hAnsi="Verdana"/>
                <w:szCs w:val="28"/>
              </w:rPr>
            </w:pPr>
            <w:r w:rsidRPr="002F6983">
              <w:rPr>
                <w:rFonts w:ascii="Verdana" w:hAnsi="Verdana"/>
                <w:szCs w:val="28"/>
              </w:rPr>
              <w:t xml:space="preserve">            Monday – Friday</w:t>
            </w:r>
          </w:p>
          <w:p w:rsidR="00EE07C2" w:rsidRDefault="00EE07C2" w:rsidP="00EE07C2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926EBF">
              <w:rPr>
                <w:rFonts w:ascii="Cachet Bold" w:hAnsi="Cachet Bold"/>
                <w:sz w:val="36"/>
                <w:szCs w:val="36"/>
              </w:rPr>
              <w:t>Where:</w:t>
            </w:r>
            <w:r w:rsidR="00926EBF">
              <w:rPr>
                <w:rFonts w:ascii="Verdana" w:hAnsi="Verdana"/>
                <w:sz w:val="36"/>
                <w:szCs w:val="36"/>
              </w:rPr>
              <w:t xml:space="preserve"> </w:t>
            </w:r>
          </w:p>
          <w:p w:rsidR="007E48DB" w:rsidRPr="007E48DB" w:rsidRDefault="007E48DB" w:rsidP="007E48D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 w:rsidRPr="007E48DB">
              <w:rPr>
                <w:rFonts w:ascii="Verdana" w:hAnsi="Verdana"/>
                <w:sz w:val="24"/>
                <w:szCs w:val="24"/>
              </w:rPr>
              <w:t>Broadmoor Elementary</w:t>
            </w:r>
          </w:p>
          <w:p w:rsidR="007E48DB" w:rsidRPr="007E48DB" w:rsidRDefault="007E48DB" w:rsidP="007E48D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 w:rsidRPr="007E48DB">
              <w:rPr>
                <w:rFonts w:ascii="Verdana" w:hAnsi="Verdana"/>
                <w:sz w:val="24"/>
                <w:szCs w:val="24"/>
              </w:rPr>
              <w:t xml:space="preserve">Ernest </w:t>
            </w:r>
            <w:proofErr w:type="spellStart"/>
            <w:r w:rsidRPr="007E48DB">
              <w:rPr>
                <w:rFonts w:ascii="Verdana" w:hAnsi="Verdana"/>
                <w:sz w:val="24"/>
                <w:szCs w:val="24"/>
              </w:rPr>
              <w:t>Gallet</w:t>
            </w:r>
            <w:proofErr w:type="spellEnd"/>
            <w:r w:rsidRPr="007E48DB">
              <w:rPr>
                <w:rFonts w:ascii="Verdana" w:hAnsi="Verdana"/>
                <w:sz w:val="24"/>
                <w:szCs w:val="24"/>
              </w:rPr>
              <w:t xml:space="preserve"> Elementary</w:t>
            </w:r>
          </w:p>
          <w:p w:rsidR="007E48DB" w:rsidRPr="007E48DB" w:rsidRDefault="007E48DB" w:rsidP="007E48D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 w:rsidRPr="007E48DB">
              <w:rPr>
                <w:rFonts w:ascii="Verdana" w:hAnsi="Verdana"/>
                <w:sz w:val="24"/>
                <w:szCs w:val="24"/>
              </w:rPr>
              <w:t xml:space="preserve">Green T. </w:t>
            </w:r>
            <w:proofErr w:type="spellStart"/>
            <w:r w:rsidRPr="007E48DB">
              <w:rPr>
                <w:rFonts w:ascii="Verdana" w:hAnsi="Verdana"/>
                <w:sz w:val="24"/>
                <w:szCs w:val="24"/>
              </w:rPr>
              <w:t>Lindon</w:t>
            </w:r>
            <w:proofErr w:type="spellEnd"/>
            <w:r w:rsidRPr="007E48DB">
              <w:rPr>
                <w:rFonts w:ascii="Verdana" w:hAnsi="Verdana"/>
                <w:sz w:val="24"/>
                <w:szCs w:val="24"/>
              </w:rPr>
              <w:t xml:space="preserve"> Elementary</w:t>
            </w:r>
          </w:p>
          <w:p w:rsidR="007E48DB" w:rsidRPr="007E48DB" w:rsidRDefault="007E48DB" w:rsidP="007E48D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 w:rsidRPr="007E48DB">
              <w:rPr>
                <w:rFonts w:ascii="Verdana" w:hAnsi="Verdana"/>
                <w:sz w:val="24"/>
                <w:szCs w:val="24"/>
              </w:rPr>
              <w:t>Katharine Drexel Elementary</w:t>
            </w:r>
          </w:p>
          <w:p w:rsidR="007E48DB" w:rsidRPr="007E48DB" w:rsidRDefault="007E48DB" w:rsidP="007E48D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 w:rsidRPr="007E48DB">
              <w:rPr>
                <w:rFonts w:ascii="Verdana" w:hAnsi="Verdana"/>
                <w:sz w:val="24"/>
                <w:szCs w:val="24"/>
              </w:rPr>
              <w:t xml:space="preserve">L. Leo </w:t>
            </w:r>
            <w:proofErr w:type="spellStart"/>
            <w:r w:rsidRPr="007E48DB">
              <w:rPr>
                <w:rFonts w:ascii="Verdana" w:hAnsi="Verdana"/>
                <w:sz w:val="24"/>
                <w:szCs w:val="24"/>
              </w:rPr>
              <w:t>Judice</w:t>
            </w:r>
            <w:proofErr w:type="spellEnd"/>
            <w:r w:rsidRPr="007E48DB">
              <w:rPr>
                <w:rFonts w:ascii="Verdana" w:hAnsi="Verdana"/>
                <w:sz w:val="24"/>
                <w:szCs w:val="24"/>
              </w:rPr>
              <w:t xml:space="preserve"> Elementary</w:t>
            </w:r>
          </w:p>
          <w:p w:rsidR="007E48DB" w:rsidRPr="007E48DB" w:rsidRDefault="007E48DB" w:rsidP="007E48D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 w:rsidRPr="007E48DB">
              <w:rPr>
                <w:rFonts w:ascii="Verdana" w:hAnsi="Verdana"/>
                <w:sz w:val="24"/>
                <w:szCs w:val="24"/>
              </w:rPr>
              <w:t>Milton Elementary</w:t>
            </w:r>
          </w:p>
          <w:p w:rsidR="007E48DB" w:rsidRPr="007E48DB" w:rsidRDefault="007E48DB" w:rsidP="007E48D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 w:rsidRPr="007E48DB">
              <w:rPr>
                <w:rFonts w:ascii="Verdana" w:hAnsi="Verdana"/>
                <w:sz w:val="24"/>
                <w:szCs w:val="24"/>
              </w:rPr>
              <w:t>Myrtle Place Elementary</w:t>
            </w:r>
          </w:p>
          <w:p w:rsidR="007E48DB" w:rsidRDefault="007E48DB" w:rsidP="007E48D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 w:rsidRPr="007E48DB">
              <w:rPr>
                <w:rFonts w:ascii="Verdana" w:hAnsi="Verdana"/>
                <w:sz w:val="24"/>
                <w:szCs w:val="24"/>
              </w:rPr>
              <w:t>S. J. Montgomery Elementary</w:t>
            </w:r>
          </w:p>
          <w:p w:rsidR="002F6983" w:rsidRPr="007E48DB" w:rsidRDefault="002F6983" w:rsidP="007E48D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Truman Early Childhood Education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Center(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>see Truman Flier for more information!)</w:t>
            </w:r>
          </w:p>
          <w:p w:rsidR="00EE07C2" w:rsidRPr="00926EBF" w:rsidRDefault="00EE07C2" w:rsidP="00EE07C2">
            <w:pPr>
              <w:jc w:val="both"/>
              <w:rPr>
                <w:rFonts w:ascii="Verdana" w:hAnsi="Verdana"/>
                <w:sz w:val="36"/>
                <w:szCs w:val="36"/>
              </w:rPr>
            </w:pPr>
          </w:p>
          <w:p w:rsidR="00EE07C2" w:rsidRPr="007E48DB" w:rsidRDefault="00EE07C2" w:rsidP="00EE07C2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7E48DB">
              <w:rPr>
                <w:rFonts w:ascii="Cachet Bold" w:hAnsi="Cachet Bold"/>
                <w:sz w:val="24"/>
                <w:szCs w:val="24"/>
              </w:rPr>
              <w:t>What:</w:t>
            </w:r>
            <w:r w:rsidRPr="007E48DB">
              <w:rPr>
                <w:rFonts w:ascii="Verdana" w:hAnsi="Verdana"/>
                <w:sz w:val="24"/>
                <w:szCs w:val="24"/>
              </w:rPr>
              <w:t xml:space="preserve"> After School Enrichment boasts a safe, friendly environment for all participants. Children are greeted by our staff </w:t>
            </w:r>
            <w:r w:rsidR="00C149BB" w:rsidRPr="007E48DB">
              <w:rPr>
                <w:rFonts w:ascii="Verdana" w:hAnsi="Verdana"/>
                <w:sz w:val="24"/>
                <w:szCs w:val="24"/>
              </w:rPr>
              <w:t xml:space="preserve">of LPSS Certified Teachers and University students </w:t>
            </w:r>
            <w:r w:rsidRPr="007E48DB">
              <w:rPr>
                <w:rFonts w:ascii="Verdana" w:hAnsi="Verdana"/>
                <w:sz w:val="24"/>
                <w:szCs w:val="24"/>
              </w:rPr>
              <w:t xml:space="preserve">and given snack before starting with homework time. Those who finish early have the opportunity to read A.R. Books and take A.R. tests. </w:t>
            </w:r>
            <w:r w:rsidR="00926EBF" w:rsidRPr="007E48DB">
              <w:rPr>
                <w:rFonts w:ascii="Verdana" w:hAnsi="Verdana"/>
                <w:sz w:val="24"/>
                <w:szCs w:val="24"/>
              </w:rPr>
              <w:t>Outdoor play commences around 4:00 p.m. where children are encouraged to get active and socialize!</w:t>
            </w:r>
          </w:p>
          <w:p w:rsidR="00926EBF" w:rsidRDefault="00926EBF" w:rsidP="00EE07C2">
            <w:pPr>
              <w:jc w:val="both"/>
              <w:rPr>
                <w:rFonts w:ascii="Verdana" w:hAnsi="Verdana"/>
                <w:sz w:val="26"/>
                <w:szCs w:val="26"/>
              </w:rPr>
            </w:pPr>
          </w:p>
          <w:p w:rsidR="00926EBF" w:rsidRDefault="00926EBF" w:rsidP="00EE07C2">
            <w:pPr>
              <w:jc w:val="both"/>
              <w:rPr>
                <w:rFonts w:ascii="Verdana" w:hAnsi="Verdana"/>
                <w:sz w:val="26"/>
                <w:szCs w:val="26"/>
              </w:rPr>
            </w:pPr>
          </w:p>
          <w:p w:rsidR="00EE07C2" w:rsidRPr="00EE07C2" w:rsidRDefault="00EE07C2" w:rsidP="00EE07C2">
            <w:pPr>
              <w:jc w:val="both"/>
              <w:rPr>
                <w:rFonts w:ascii="Verdana" w:hAnsi="Verdana"/>
                <w:sz w:val="26"/>
                <w:szCs w:val="26"/>
              </w:rPr>
            </w:pPr>
          </w:p>
          <w:p w:rsidR="00152BC6" w:rsidRPr="00711D41" w:rsidRDefault="00152BC6">
            <w:pPr>
              <w:pStyle w:val="Address"/>
              <w:rPr>
                <w:sz w:val="96"/>
                <w:szCs w:val="96"/>
              </w:rPr>
            </w:pPr>
          </w:p>
          <w:p w:rsidR="00152BC6" w:rsidRPr="00711D41" w:rsidRDefault="00152BC6" w:rsidP="00711D41">
            <w:pPr>
              <w:pStyle w:val="BlockText"/>
              <w:rPr>
                <w:sz w:val="96"/>
                <w:szCs w:val="96"/>
              </w:rPr>
            </w:pPr>
          </w:p>
        </w:tc>
        <w:tc>
          <w:tcPr>
            <w:tcW w:w="710" w:type="dxa"/>
            <w:tcBorders>
              <w:right w:val="thickThinSmallGap" w:sz="36" w:space="0" w:color="E84C22" w:themeColor="accent1"/>
            </w:tcBorders>
          </w:tcPr>
          <w:p w:rsidR="00152BC6" w:rsidRDefault="00152BC6"/>
        </w:tc>
        <w:tc>
          <w:tcPr>
            <w:tcW w:w="329" w:type="dxa"/>
            <w:tcBorders>
              <w:left w:val="thickThinSmallGap" w:sz="36" w:space="0" w:color="E84C22" w:themeColor="accent1"/>
            </w:tcBorders>
          </w:tcPr>
          <w:p w:rsidR="00152BC6" w:rsidRDefault="00152BC6"/>
        </w:tc>
        <w:tc>
          <w:tcPr>
            <w:tcW w:w="2582" w:type="dxa"/>
          </w:tcPr>
          <w:p w:rsidR="00926EBF" w:rsidRPr="00926EBF" w:rsidRDefault="00926EBF">
            <w:pPr>
              <w:pStyle w:val="EventHeading"/>
              <w:rPr>
                <w:rFonts w:ascii="Cachet Bold" w:hAnsi="Cachet Bold"/>
              </w:rPr>
            </w:pPr>
            <w:r w:rsidRPr="00926EBF">
              <w:rPr>
                <w:rFonts w:ascii="Cachet Bold" w:hAnsi="Cachet Bold"/>
              </w:rPr>
              <w:t>FeeS:</w:t>
            </w:r>
          </w:p>
          <w:p w:rsidR="00926EBF" w:rsidRDefault="00926EBF" w:rsidP="00926EBF">
            <w:pPr>
              <w:rPr>
                <w:rFonts w:ascii="Verdana" w:hAnsi="Verdana"/>
              </w:rPr>
            </w:pPr>
          </w:p>
          <w:p w:rsidR="00152BC6" w:rsidRPr="00926EBF" w:rsidRDefault="00926EBF" w:rsidP="00926EBF">
            <w:pPr>
              <w:rPr>
                <w:rFonts w:ascii="Verdana" w:hAnsi="Verdana"/>
                <w:sz w:val="22"/>
                <w:szCs w:val="22"/>
              </w:rPr>
            </w:pPr>
            <w:r w:rsidRPr="00C7131F">
              <w:rPr>
                <w:rFonts w:ascii="Cachet Bold" w:hAnsi="Cachet Bold"/>
                <w:b/>
                <w:sz w:val="32"/>
                <w:szCs w:val="32"/>
              </w:rPr>
              <w:t>Registration</w:t>
            </w:r>
            <w:r w:rsidRPr="00C7131F">
              <w:rPr>
                <w:rFonts w:ascii="Cachet Bold" w:hAnsi="Cachet Bold"/>
                <w:sz w:val="32"/>
                <w:szCs w:val="32"/>
              </w:rPr>
              <w:t>:</w:t>
            </w:r>
            <w:r w:rsidRPr="00926EBF">
              <w:rPr>
                <w:rFonts w:ascii="Verdana" w:hAnsi="Verdana"/>
                <w:sz w:val="22"/>
                <w:szCs w:val="22"/>
              </w:rPr>
              <w:t xml:space="preserve"> $70 for the first child, $50 each add. Child</w:t>
            </w:r>
          </w:p>
          <w:p w:rsidR="00926EBF" w:rsidRPr="00926EBF" w:rsidRDefault="00926EBF" w:rsidP="00926EBF">
            <w:pPr>
              <w:rPr>
                <w:rFonts w:ascii="Verdana" w:hAnsi="Verdana"/>
                <w:sz w:val="22"/>
                <w:szCs w:val="22"/>
              </w:rPr>
            </w:pPr>
          </w:p>
          <w:p w:rsidR="00C7131F" w:rsidRDefault="00926EBF" w:rsidP="00926EBF">
            <w:pPr>
              <w:rPr>
                <w:rFonts w:ascii="Verdana" w:hAnsi="Verdana"/>
                <w:sz w:val="22"/>
                <w:szCs w:val="22"/>
              </w:rPr>
            </w:pPr>
            <w:r w:rsidRPr="00C7131F">
              <w:rPr>
                <w:rFonts w:ascii="Cachet Bold" w:hAnsi="Cachet Bold"/>
                <w:b/>
                <w:sz w:val="32"/>
                <w:szCs w:val="32"/>
              </w:rPr>
              <w:t>Weekly:</w:t>
            </w:r>
            <w:r w:rsidRPr="00926EBF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926EBF" w:rsidRDefault="00926EBF" w:rsidP="00926EBF">
            <w:pPr>
              <w:rPr>
                <w:rFonts w:ascii="Verdana" w:hAnsi="Verdana"/>
                <w:sz w:val="22"/>
                <w:szCs w:val="22"/>
              </w:rPr>
            </w:pPr>
            <w:r w:rsidRPr="00926EBF">
              <w:rPr>
                <w:rFonts w:ascii="Verdana" w:hAnsi="Verdana"/>
                <w:sz w:val="22"/>
                <w:szCs w:val="22"/>
              </w:rPr>
              <w:t>$42 for the first child, $30 for each add.</w:t>
            </w:r>
            <w:r w:rsidR="00C7131F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926EBF">
              <w:rPr>
                <w:rFonts w:ascii="Verdana" w:hAnsi="Verdana"/>
                <w:sz w:val="22"/>
                <w:szCs w:val="22"/>
              </w:rPr>
              <w:t>Child</w:t>
            </w:r>
          </w:p>
          <w:p w:rsidR="00926EBF" w:rsidRDefault="00926EBF" w:rsidP="00926EBF">
            <w:pPr>
              <w:rPr>
                <w:rFonts w:ascii="Verdana" w:hAnsi="Verdana"/>
                <w:sz w:val="22"/>
                <w:szCs w:val="22"/>
              </w:rPr>
            </w:pPr>
          </w:p>
          <w:p w:rsidR="00926EBF" w:rsidRDefault="00926EBF" w:rsidP="00926EBF">
            <w:pPr>
              <w:rPr>
                <w:rFonts w:ascii="Verdana" w:hAnsi="Verdana"/>
                <w:sz w:val="22"/>
                <w:szCs w:val="22"/>
              </w:rPr>
            </w:pPr>
            <w:r w:rsidRPr="00C7131F">
              <w:rPr>
                <w:rFonts w:ascii="Cachet Bold" w:hAnsi="Cachet Bold"/>
                <w:b/>
                <w:sz w:val="24"/>
                <w:szCs w:val="24"/>
              </w:rPr>
              <w:t>Teacher Discount</w:t>
            </w:r>
            <w:r w:rsidRPr="00C7131F">
              <w:rPr>
                <w:rFonts w:ascii="Cachet Bold" w:hAnsi="Cachet Bold"/>
                <w:sz w:val="24"/>
                <w:szCs w:val="24"/>
              </w:rPr>
              <w:t xml:space="preserve"> (for parents employed by LPSS):</w:t>
            </w:r>
            <w:r>
              <w:rPr>
                <w:rFonts w:ascii="Verdana" w:hAnsi="Verdana"/>
                <w:sz w:val="22"/>
                <w:szCs w:val="22"/>
              </w:rPr>
              <w:t xml:space="preserve"> $25 per child, no registration fee</w:t>
            </w:r>
          </w:p>
          <w:p w:rsidR="00C7131F" w:rsidRDefault="00C7131F" w:rsidP="00926EBF">
            <w:pPr>
              <w:rPr>
                <w:rFonts w:ascii="Verdana" w:hAnsi="Verdana"/>
                <w:sz w:val="22"/>
                <w:szCs w:val="22"/>
              </w:rPr>
            </w:pPr>
          </w:p>
          <w:p w:rsidR="00C7131F" w:rsidRDefault="00C7131F" w:rsidP="00926EBF">
            <w:pPr>
              <w:rPr>
                <w:rFonts w:ascii="Verdana" w:hAnsi="Verdana"/>
                <w:sz w:val="22"/>
                <w:szCs w:val="22"/>
              </w:rPr>
            </w:pPr>
            <w:r w:rsidRPr="00C7131F">
              <w:rPr>
                <w:rFonts w:ascii="Cachet Bold" w:hAnsi="Cachet Bold"/>
                <w:szCs w:val="28"/>
              </w:rPr>
              <w:t>1 Day Fee:</w:t>
            </w:r>
            <w:r>
              <w:rPr>
                <w:rFonts w:ascii="Verdana" w:hAnsi="Verdana"/>
                <w:sz w:val="22"/>
                <w:szCs w:val="22"/>
              </w:rPr>
              <w:t xml:space="preserve"> $10 per child</w:t>
            </w:r>
          </w:p>
          <w:p w:rsidR="00C7131F" w:rsidRDefault="00C7131F" w:rsidP="00926EBF">
            <w:pPr>
              <w:rPr>
                <w:rFonts w:ascii="Verdana" w:hAnsi="Verdana"/>
                <w:sz w:val="22"/>
                <w:szCs w:val="22"/>
              </w:rPr>
            </w:pPr>
            <w:r w:rsidRPr="00C7131F">
              <w:rPr>
                <w:rFonts w:ascii="Cachet Bold" w:hAnsi="Cachet Bold"/>
                <w:szCs w:val="28"/>
              </w:rPr>
              <w:t>2 Day Fee:</w:t>
            </w:r>
            <w:r>
              <w:rPr>
                <w:rFonts w:ascii="Verdana" w:hAnsi="Verdana"/>
                <w:sz w:val="22"/>
                <w:szCs w:val="22"/>
              </w:rPr>
              <w:t xml:space="preserve"> $20 per child</w:t>
            </w:r>
          </w:p>
          <w:p w:rsidR="00C7131F" w:rsidRPr="00926EBF" w:rsidRDefault="00C7131F" w:rsidP="00926EBF">
            <w:pPr>
              <w:rPr>
                <w:rFonts w:ascii="Verdana" w:hAnsi="Verdana"/>
                <w:sz w:val="22"/>
                <w:szCs w:val="22"/>
              </w:rPr>
            </w:pPr>
            <w:r w:rsidRPr="00C7131F">
              <w:rPr>
                <w:rFonts w:ascii="Cachet Bold" w:hAnsi="Cachet Bold"/>
                <w:szCs w:val="28"/>
              </w:rPr>
              <w:t>3 or more days:</w:t>
            </w:r>
            <w:r>
              <w:rPr>
                <w:rFonts w:ascii="Verdana" w:hAnsi="Verdana"/>
                <w:sz w:val="22"/>
                <w:szCs w:val="22"/>
              </w:rPr>
              <w:t xml:space="preserve"> Full Weekly Rate</w:t>
            </w:r>
          </w:p>
          <w:p w:rsidR="00152BC6" w:rsidRPr="00926EBF" w:rsidRDefault="00152BC6" w:rsidP="00926EBF">
            <w:pPr>
              <w:rPr>
                <w:rFonts w:ascii="Verdana" w:hAnsi="Verdana"/>
              </w:rPr>
            </w:pPr>
          </w:p>
          <w:p w:rsidR="00C123CD" w:rsidRPr="00F3182C" w:rsidRDefault="00C123CD" w:rsidP="00F3182C">
            <w:pPr>
              <w:pStyle w:val="Address"/>
              <w:rPr>
                <w:rFonts w:ascii="Cachet Bold" w:hAnsi="Cachet Bold"/>
                <w:sz w:val="36"/>
                <w:szCs w:val="36"/>
              </w:rPr>
            </w:pPr>
            <w:r w:rsidRPr="00F3182C">
              <w:rPr>
                <w:rFonts w:ascii="Cachet Bold" w:hAnsi="Cachet Bold"/>
                <w:sz w:val="36"/>
                <w:szCs w:val="36"/>
              </w:rPr>
              <w:t xml:space="preserve">For </w:t>
            </w:r>
            <w:r w:rsidR="00F3182C">
              <w:rPr>
                <w:rFonts w:ascii="Cachet Bold" w:hAnsi="Cachet Bold"/>
                <w:sz w:val="36"/>
                <w:szCs w:val="36"/>
              </w:rPr>
              <w:t>More Info Contact:</w:t>
            </w:r>
          </w:p>
          <w:p w:rsidR="00F3182C" w:rsidRPr="00F3182C" w:rsidRDefault="00C123CD" w:rsidP="00926EBF">
            <w:pPr>
              <w:rPr>
                <w:rFonts w:ascii="Cachet Bold" w:hAnsi="Cachet Bold"/>
                <w:sz w:val="32"/>
                <w:szCs w:val="32"/>
              </w:rPr>
            </w:pPr>
            <w:r w:rsidRPr="00F3182C">
              <w:rPr>
                <w:rFonts w:ascii="Cachet Bold" w:hAnsi="Cachet Bold"/>
                <w:sz w:val="32"/>
                <w:szCs w:val="32"/>
              </w:rPr>
              <w:t xml:space="preserve">Phyllis Weaver, </w:t>
            </w:r>
          </w:p>
          <w:p w:rsidR="00C123CD" w:rsidRPr="00F3182C" w:rsidRDefault="00C123CD" w:rsidP="00926EBF">
            <w:pPr>
              <w:rPr>
                <w:rFonts w:ascii="Verdana" w:hAnsi="Verdana"/>
                <w:sz w:val="22"/>
                <w:szCs w:val="22"/>
              </w:rPr>
            </w:pPr>
            <w:r w:rsidRPr="00F3182C">
              <w:rPr>
                <w:rFonts w:ascii="Verdana" w:hAnsi="Verdana"/>
                <w:sz w:val="22"/>
                <w:szCs w:val="22"/>
              </w:rPr>
              <w:t>Sr. Program Director</w:t>
            </w:r>
          </w:p>
          <w:p w:rsidR="00F3182C" w:rsidRPr="00F3182C" w:rsidRDefault="004F3D88" w:rsidP="00926EBF">
            <w:pPr>
              <w:rPr>
                <w:rFonts w:ascii="Verdana" w:hAnsi="Verdana"/>
                <w:sz w:val="16"/>
                <w:szCs w:val="16"/>
              </w:rPr>
            </w:pPr>
            <w:hyperlink r:id="rId7" w:history="1">
              <w:r w:rsidR="00F3182C" w:rsidRPr="00F3182C">
                <w:rPr>
                  <w:rStyle w:val="Hyperlink"/>
                  <w:rFonts w:ascii="Verdana" w:hAnsi="Verdana"/>
                  <w:sz w:val="16"/>
                  <w:szCs w:val="16"/>
                </w:rPr>
                <w:t>Phyllis@theyofacadiana.com</w:t>
              </w:r>
            </w:hyperlink>
          </w:p>
          <w:p w:rsidR="00F3182C" w:rsidRPr="00F3182C" w:rsidRDefault="00F3182C" w:rsidP="00926EBF">
            <w:pPr>
              <w:rPr>
                <w:rFonts w:ascii="Verdana" w:hAnsi="Verdana"/>
              </w:rPr>
            </w:pPr>
          </w:p>
          <w:p w:rsidR="00F3182C" w:rsidRPr="00F3182C" w:rsidRDefault="00F3182C" w:rsidP="00926EBF">
            <w:pPr>
              <w:rPr>
                <w:rFonts w:ascii="Verdana" w:hAnsi="Verdana"/>
                <w:sz w:val="32"/>
                <w:szCs w:val="32"/>
              </w:rPr>
            </w:pPr>
            <w:r w:rsidRPr="00F3182C">
              <w:rPr>
                <w:rFonts w:ascii="Cachet Bold" w:hAnsi="Cachet Bold"/>
                <w:sz w:val="32"/>
                <w:szCs w:val="32"/>
              </w:rPr>
              <w:t>Monet David,</w:t>
            </w:r>
            <w:r w:rsidRPr="00F3182C">
              <w:rPr>
                <w:rFonts w:ascii="Verdana" w:hAnsi="Verdana"/>
                <w:sz w:val="32"/>
                <w:szCs w:val="32"/>
              </w:rPr>
              <w:t xml:space="preserve"> </w:t>
            </w:r>
          </w:p>
          <w:p w:rsidR="00F3182C" w:rsidRPr="00F3182C" w:rsidRDefault="00F3182C" w:rsidP="00926EBF">
            <w:pPr>
              <w:rPr>
                <w:rFonts w:ascii="Verdana" w:hAnsi="Verdana"/>
                <w:sz w:val="22"/>
                <w:szCs w:val="22"/>
              </w:rPr>
            </w:pPr>
            <w:r w:rsidRPr="00F3182C">
              <w:rPr>
                <w:rFonts w:ascii="Verdana" w:hAnsi="Verdana"/>
                <w:sz w:val="22"/>
                <w:szCs w:val="22"/>
              </w:rPr>
              <w:t>Program Director</w:t>
            </w:r>
          </w:p>
          <w:p w:rsidR="00F3182C" w:rsidRDefault="004F3D88" w:rsidP="00926EBF">
            <w:pPr>
              <w:rPr>
                <w:rFonts w:ascii="Verdana" w:hAnsi="Verdana"/>
                <w:sz w:val="16"/>
                <w:szCs w:val="16"/>
              </w:rPr>
            </w:pPr>
            <w:hyperlink r:id="rId8" w:history="1">
              <w:r w:rsidR="00F3182C" w:rsidRPr="00C23072">
                <w:rPr>
                  <w:rStyle w:val="Hyperlink"/>
                  <w:rFonts w:ascii="Verdana" w:hAnsi="Verdana"/>
                  <w:sz w:val="16"/>
                  <w:szCs w:val="16"/>
                </w:rPr>
                <w:t>Monet@theyofacadiana.com</w:t>
              </w:r>
            </w:hyperlink>
          </w:p>
          <w:p w:rsidR="00F3182C" w:rsidRDefault="00F3182C" w:rsidP="00926EBF">
            <w:pPr>
              <w:rPr>
                <w:rFonts w:ascii="Verdana" w:hAnsi="Verdana"/>
                <w:sz w:val="16"/>
                <w:szCs w:val="16"/>
              </w:rPr>
            </w:pPr>
          </w:p>
          <w:p w:rsidR="00F3182C" w:rsidRDefault="00F3182C" w:rsidP="00926EBF">
            <w:pPr>
              <w:rPr>
                <w:rFonts w:ascii="Verdana" w:hAnsi="Verdana"/>
                <w:sz w:val="16"/>
                <w:szCs w:val="16"/>
              </w:rPr>
            </w:pPr>
          </w:p>
          <w:p w:rsidR="00F3182C" w:rsidRPr="00F3182C" w:rsidRDefault="00F3182C" w:rsidP="00F3182C">
            <w:pPr>
              <w:jc w:val="center"/>
              <w:rPr>
                <w:rFonts w:ascii="Cachet Book" w:hAnsi="Cachet Book"/>
                <w:sz w:val="22"/>
                <w:szCs w:val="22"/>
              </w:rPr>
            </w:pPr>
            <w:r w:rsidRPr="00F3182C">
              <w:rPr>
                <w:rFonts w:ascii="Cachet Book" w:hAnsi="Cachet Book"/>
                <w:sz w:val="22"/>
                <w:szCs w:val="22"/>
              </w:rPr>
              <w:t>YMCA of Acadiana</w:t>
            </w:r>
          </w:p>
          <w:p w:rsidR="00F3182C" w:rsidRPr="00F3182C" w:rsidRDefault="00F3182C" w:rsidP="00F3182C">
            <w:pPr>
              <w:jc w:val="center"/>
              <w:rPr>
                <w:rFonts w:ascii="Cachet Book" w:hAnsi="Cachet Book"/>
                <w:sz w:val="22"/>
                <w:szCs w:val="22"/>
              </w:rPr>
            </w:pPr>
            <w:r w:rsidRPr="00F3182C">
              <w:rPr>
                <w:rFonts w:ascii="Cachet Book" w:hAnsi="Cachet Book"/>
                <w:sz w:val="22"/>
                <w:szCs w:val="22"/>
              </w:rPr>
              <w:t>800 E. Farrell Road</w:t>
            </w:r>
          </w:p>
          <w:p w:rsidR="00F3182C" w:rsidRPr="00F3182C" w:rsidRDefault="00F3182C" w:rsidP="00F3182C">
            <w:pPr>
              <w:jc w:val="center"/>
              <w:rPr>
                <w:rFonts w:ascii="Cachet Book" w:hAnsi="Cachet Book"/>
                <w:sz w:val="22"/>
                <w:szCs w:val="22"/>
              </w:rPr>
            </w:pPr>
            <w:r w:rsidRPr="00F3182C">
              <w:rPr>
                <w:rFonts w:ascii="Cachet Book" w:hAnsi="Cachet Book"/>
                <w:sz w:val="22"/>
                <w:szCs w:val="22"/>
              </w:rPr>
              <w:t>Lafayette, LA</w:t>
            </w:r>
          </w:p>
          <w:p w:rsidR="00F3182C" w:rsidRPr="00F3182C" w:rsidRDefault="00F3182C" w:rsidP="00F3182C">
            <w:pPr>
              <w:jc w:val="center"/>
              <w:rPr>
                <w:rFonts w:ascii="Cachet Book" w:hAnsi="Cachet Book"/>
                <w:sz w:val="22"/>
                <w:szCs w:val="22"/>
              </w:rPr>
            </w:pPr>
            <w:r w:rsidRPr="00F3182C">
              <w:rPr>
                <w:rFonts w:ascii="Cachet Book" w:hAnsi="Cachet Book"/>
                <w:sz w:val="22"/>
                <w:szCs w:val="22"/>
              </w:rPr>
              <w:t>70508</w:t>
            </w:r>
          </w:p>
          <w:p w:rsidR="00F3182C" w:rsidRPr="00F3182C" w:rsidRDefault="00F3182C" w:rsidP="00F3182C">
            <w:pPr>
              <w:jc w:val="center"/>
              <w:rPr>
                <w:rFonts w:ascii="Cachet Book" w:hAnsi="Cachet Book"/>
                <w:sz w:val="22"/>
                <w:szCs w:val="22"/>
              </w:rPr>
            </w:pPr>
            <w:r w:rsidRPr="00F3182C">
              <w:rPr>
                <w:rFonts w:ascii="Cachet Book" w:hAnsi="Cachet Book"/>
                <w:sz w:val="22"/>
                <w:szCs w:val="22"/>
              </w:rPr>
              <w:t>P:(337) 993-9622</w:t>
            </w:r>
          </w:p>
          <w:p w:rsidR="00F3182C" w:rsidRPr="00F3182C" w:rsidRDefault="00F3182C" w:rsidP="00F3182C">
            <w:pPr>
              <w:jc w:val="center"/>
              <w:rPr>
                <w:rFonts w:ascii="Cachet Bold" w:hAnsi="Cachet Bold"/>
                <w:sz w:val="16"/>
                <w:szCs w:val="16"/>
              </w:rPr>
            </w:pPr>
            <w:r w:rsidRPr="00F3182C">
              <w:rPr>
                <w:rFonts w:ascii="Cachet Book" w:hAnsi="Cachet Book"/>
                <w:sz w:val="22"/>
                <w:szCs w:val="22"/>
              </w:rPr>
              <w:t>F:(337) 993-9632</w:t>
            </w:r>
          </w:p>
        </w:tc>
      </w:tr>
    </w:tbl>
    <w:p w:rsidR="00152BC6" w:rsidRDefault="00152BC6">
      <w:pPr>
        <w:pStyle w:val="TableSpace"/>
      </w:pPr>
    </w:p>
    <w:sectPr w:rsidR="00152BC6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D1CA9"/>
    <w:multiLevelType w:val="hybridMultilevel"/>
    <w:tmpl w:val="76A28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41"/>
    <w:rsid w:val="00152BC6"/>
    <w:rsid w:val="002F6983"/>
    <w:rsid w:val="004F3D88"/>
    <w:rsid w:val="00533058"/>
    <w:rsid w:val="00711D41"/>
    <w:rsid w:val="007E48DB"/>
    <w:rsid w:val="00926EBF"/>
    <w:rsid w:val="00C123CD"/>
    <w:rsid w:val="00C149BB"/>
    <w:rsid w:val="00C7131F"/>
    <w:rsid w:val="00EE07C2"/>
    <w:rsid w:val="00F3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42EE6-5D7C-4732-9010-296BA09F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E84C22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E84C22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43412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E84C22" w:themeColor="accent1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E84C22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505046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926E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0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et@theyofacadian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hyllis@theyofacadian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%20of%20Acadiana\AppData\Roaming\Microsoft\Templates\Flyer.dotx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5E982-31A4-4E43-A2ED-1B6435D69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107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 of Acadiana</dc:creator>
  <cp:keywords/>
  <cp:lastModifiedBy>Monet David</cp:lastModifiedBy>
  <cp:revision>7</cp:revision>
  <cp:lastPrinted>2014-04-02T19:13:00Z</cp:lastPrinted>
  <dcterms:created xsi:type="dcterms:W3CDTF">2014-02-21T18:20:00Z</dcterms:created>
  <dcterms:modified xsi:type="dcterms:W3CDTF">2014-04-08T16:23:00Z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TC029282839991</vt:lpwstr>
  </property>
</Properties>
</file>