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EA" w:rsidRDefault="00023FEA" w:rsidP="00023FEA">
      <w:pPr>
        <w:pStyle w:val="Heading1"/>
      </w:pPr>
      <w:bookmarkStart w:id="0" w:name="_Toc11353328"/>
      <w:r>
        <w:t>Appendix 1 Local Green Space assessment</w:t>
      </w:r>
      <w:r w:rsidRPr="00A81DCE">
        <w:rPr>
          <w:b/>
          <w:sz w:val="24"/>
          <w:vertAlign w:val="superscript"/>
        </w:rPr>
        <w:footnoteReference w:id="1"/>
      </w:r>
      <w:bookmarkEnd w:id="0"/>
    </w:p>
    <w:p w:rsidR="00023FEA" w:rsidRPr="00A81DCE" w:rsidRDefault="00023FEA" w:rsidP="00023FEA"/>
    <w:tbl>
      <w:tblPr>
        <w:tblStyle w:val="TableTheme"/>
        <w:tblW w:w="5000" w:type="pct"/>
        <w:tblLook w:val="01E0" w:firstRow="1" w:lastRow="1" w:firstColumn="1" w:lastColumn="1" w:noHBand="0" w:noVBand="0"/>
      </w:tblPr>
      <w:tblGrid>
        <w:gridCol w:w="568"/>
        <w:gridCol w:w="2760"/>
        <w:gridCol w:w="1394"/>
        <w:gridCol w:w="1069"/>
        <w:gridCol w:w="8383"/>
      </w:tblGrid>
      <w:tr w:rsidR="00B0358A" w:rsidRPr="00B64DB0" w:rsidTr="00E57223">
        <w:tc>
          <w:tcPr>
            <w:tcW w:w="200" w:type="pct"/>
            <w:shd w:val="clear" w:color="auto" w:fill="F2F2F2" w:themeFill="background1" w:themeFillShade="F2"/>
          </w:tcPr>
          <w:p w:rsidR="00B0358A" w:rsidRPr="00B64DB0" w:rsidRDefault="00B0358A" w:rsidP="00E86B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4DB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974" w:type="pct"/>
            <w:shd w:val="clear" w:color="auto" w:fill="F2F2F2" w:themeFill="background1" w:themeFillShade="F2"/>
          </w:tcPr>
          <w:p w:rsidR="00B0358A" w:rsidRPr="00B64DB0" w:rsidRDefault="00B0358A" w:rsidP="00E86B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4DB0">
              <w:rPr>
                <w:rFonts w:asciiTheme="minorHAnsi" w:hAnsiTheme="minorHAnsi" w:cstheme="minorHAnsi"/>
                <w:b/>
                <w:sz w:val="24"/>
                <w:szCs w:val="24"/>
              </w:rPr>
              <w:t>Site name &amp; location</w:t>
            </w:r>
          </w:p>
        </w:tc>
        <w:tc>
          <w:tcPr>
            <w:tcW w:w="492" w:type="pct"/>
            <w:shd w:val="clear" w:color="auto" w:fill="F2F2F2" w:themeFill="background1" w:themeFillShade="F2"/>
          </w:tcPr>
          <w:p w:rsidR="00B0358A" w:rsidRPr="00B64DB0" w:rsidRDefault="00B0358A" w:rsidP="00B0358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 Plan Ref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B0358A" w:rsidRDefault="00B0358A" w:rsidP="00B035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Area in hectares</w:t>
            </w:r>
          </w:p>
        </w:tc>
        <w:tc>
          <w:tcPr>
            <w:tcW w:w="2957" w:type="pct"/>
            <w:shd w:val="clear" w:color="auto" w:fill="F2F2F2" w:themeFill="background1" w:themeFillShade="F2"/>
          </w:tcPr>
          <w:p w:rsidR="00B0358A" w:rsidRPr="00B64DB0" w:rsidRDefault="00B0358A" w:rsidP="00B0358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Special c</w:t>
            </w:r>
            <w:r w:rsidRPr="00B64DB0">
              <w:rPr>
                <w:rFonts w:asciiTheme="minorHAnsi" w:hAnsiTheme="minorHAnsi" w:cstheme="minorHAnsi"/>
                <w:b/>
                <w:sz w:val="24"/>
                <w:szCs w:val="24"/>
              </w:rPr>
              <w:t>haracteristics of the site.</w:t>
            </w:r>
          </w:p>
        </w:tc>
      </w:tr>
      <w:tr w:rsidR="00B0358A" w:rsidRPr="00B64DB0" w:rsidTr="00E57223">
        <w:tc>
          <w:tcPr>
            <w:tcW w:w="200" w:type="pct"/>
          </w:tcPr>
          <w:p w:rsidR="00B0358A" w:rsidRPr="00B64DB0" w:rsidRDefault="00B0358A" w:rsidP="00E86B0F">
            <w:pPr>
              <w:rPr>
                <w:rFonts w:asciiTheme="minorHAnsi" w:hAnsiTheme="minorHAnsi" w:cstheme="minorHAnsi"/>
              </w:rPr>
            </w:pPr>
            <w:r w:rsidRPr="00B64D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74" w:type="pct"/>
          </w:tcPr>
          <w:p w:rsidR="00B0358A" w:rsidRPr="00561241" w:rsidRDefault="007F7EEF" w:rsidP="007F7EEF">
            <w:pPr>
              <w:jc w:val="both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Old Bank recreation g</w:t>
            </w:r>
            <w:r w:rsidR="00B0358A" w:rsidRPr="00561241">
              <w:rPr>
                <w:rFonts w:asciiTheme="minorHAnsi" w:hAnsiTheme="minorHAnsi" w:cstheme="minorHAnsi"/>
              </w:rPr>
              <w:t>round</w:t>
            </w:r>
          </w:p>
        </w:tc>
        <w:tc>
          <w:tcPr>
            <w:tcW w:w="492" w:type="pct"/>
          </w:tcPr>
          <w:p w:rsidR="00B0358A" w:rsidRPr="00561241" w:rsidRDefault="00B0358A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UG237</w:t>
            </w:r>
          </w:p>
        </w:tc>
        <w:tc>
          <w:tcPr>
            <w:tcW w:w="377" w:type="pct"/>
          </w:tcPr>
          <w:p w:rsidR="00B0358A" w:rsidRPr="00561241" w:rsidRDefault="007F7EEF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2.57</w:t>
            </w:r>
          </w:p>
        </w:tc>
        <w:tc>
          <w:tcPr>
            <w:tcW w:w="2957" w:type="pct"/>
          </w:tcPr>
          <w:p w:rsidR="00B0358A" w:rsidRPr="00561241" w:rsidRDefault="00561241" w:rsidP="00D301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Field surrounded by shops &amp; houses parallel to Old Bank Road.  A significant resource used </w:t>
            </w:r>
            <w:r w:rsidR="00D30185">
              <w:rPr>
                <w:rFonts w:asciiTheme="minorHAnsi" w:hAnsiTheme="minorHAnsi" w:cstheme="minorHAnsi"/>
              </w:rPr>
              <w:t xml:space="preserve">for informal play </w:t>
            </w:r>
            <w:r>
              <w:rPr>
                <w:rFonts w:asciiTheme="minorHAnsi" w:hAnsiTheme="minorHAnsi" w:cstheme="minorHAnsi"/>
              </w:rPr>
              <w:t xml:space="preserve">by children and dog walkers.  </w:t>
            </w:r>
            <w:r w:rsidR="00D30185">
              <w:rPr>
                <w:rFonts w:asciiTheme="minorHAnsi" w:hAnsiTheme="minorHAnsi" w:cstheme="minorHAnsi"/>
              </w:rPr>
              <w:t>Unlawfully used</w:t>
            </w:r>
            <w:r>
              <w:rPr>
                <w:rFonts w:asciiTheme="minorHAnsi" w:hAnsiTheme="minorHAnsi" w:cstheme="minorHAnsi"/>
              </w:rPr>
              <w:t xml:space="preserve"> by Travellers who regularly descend on the site</w:t>
            </w:r>
          </w:p>
        </w:tc>
      </w:tr>
      <w:tr w:rsidR="00B0358A" w:rsidRPr="00B64DB0" w:rsidTr="00E57223">
        <w:tc>
          <w:tcPr>
            <w:tcW w:w="200" w:type="pct"/>
          </w:tcPr>
          <w:p w:rsidR="00B0358A" w:rsidRPr="00B64DB0" w:rsidRDefault="00B0358A" w:rsidP="00E86B0F">
            <w:pPr>
              <w:rPr>
                <w:rFonts w:asciiTheme="minorHAnsi" w:hAnsiTheme="minorHAnsi" w:cstheme="minorHAnsi"/>
              </w:rPr>
            </w:pPr>
            <w:r w:rsidRPr="00B64D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4" w:type="pct"/>
          </w:tcPr>
          <w:p w:rsidR="00B0358A" w:rsidRPr="00561241" w:rsidRDefault="007F7EEF" w:rsidP="007F7EEF">
            <w:pPr>
              <w:rPr>
                <w:rFonts w:asciiTheme="minorHAnsi" w:hAnsiTheme="minorHAnsi" w:cstheme="minorHAnsi"/>
              </w:rPr>
            </w:pPr>
            <w:proofErr w:type="spellStart"/>
            <w:r w:rsidRPr="00561241">
              <w:rPr>
                <w:rFonts w:asciiTheme="minorHAnsi" w:hAnsiTheme="minorHAnsi" w:cstheme="minorHAnsi"/>
              </w:rPr>
              <w:t>Crossley</w:t>
            </w:r>
            <w:proofErr w:type="spellEnd"/>
            <w:r w:rsidRPr="00561241">
              <w:rPr>
                <w:rFonts w:asciiTheme="minorHAnsi" w:hAnsiTheme="minorHAnsi" w:cstheme="minorHAnsi"/>
              </w:rPr>
              <w:t xml:space="preserve"> Lane recreation ground</w:t>
            </w:r>
          </w:p>
        </w:tc>
        <w:tc>
          <w:tcPr>
            <w:tcW w:w="492" w:type="pct"/>
          </w:tcPr>
          <w:p w:rsidR="00B0358A" w:rsidRPr="00561241" w:rsidRDefault="007F7EEF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UG239</w:t>
            </w:r>
          </w:p>
        </w:tc>
        <w:tc>
          <w:tcPr>
            <w:tcW w:w="377" w:type="pct"/>
          </w:tcPr>
          <w:p w:rsidR="00B0358A" w:rsidRPr="00561241" w:rsidRDefault="007F7EEF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1.02</w:t>
            </w:r>
          </w:p>
        </w:tc>
        <w:tc>
          <w:tcPr>
            <w:tcW w:w="2957" w:type="pct"/>
          </w:tcPr>
          <w:p w:rsidR="00B0358A" w:rsidRPr="00561241" w:rsidRDefault="00AE59EB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Bordered by houses adjacent to open fields on the northern outskirts of the town.  Containing open space and a playground.  A significant resource used by children and dog walkers.</w:t>
            </w:r>
          </w:p>
        </w:tc>
      </w:tr>
      <w:tr w:rsidR="00B0358A" w:rsidRPr="00B64DB0" w:rsidTr="00E57223">
        <w:tc>
          <w:tcPr>
            <w:tcW w:w="200" w:type="pct"/>
          </w:tcPr>
          <w:p w:rsidR="00B0358A" w:rsidRPr="00B64DB0" w:rsidRDefault="00B0358A" w:rsidP="00E86B0F">
            <w:pPr>
              <w:rPr>
                <w:rFonts w:asciiTheme="minorHAnsi" w:hAnsiTheme="minorHAnsi" w:cstheme="minorHAnsi"/>
              </w:rPr>
            </w:pPr>
            <w:r w:rsidRPr="00B64D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74" w:type="pct"/>
          </w:tcPr>
          <w:p w:rsidR="00B0358A" w:rsidRPr="00561241" w:rsidRDefault="007F7EEF" w:rsidP="007F7EEF">
            <w:pPr>
              <w:jc w:val="both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Westfield Mills Playing Field</w:t>
            </w:r>
          </w:p>
        </w:tc>
        <w:tc>
          <w:tcPr>
            <w:tcW w:w="492" w:type="pct"/>
          </w:tcPr>
          <w:p w:rsidR="00B0358A" w:rsidRPr="00561241" w:rsidRDefault="007F7EEF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UG240</w:t>
            </w:r>
          </w:p>
        </w:tc>
        <w:tc>
          <w:tcPr>
            <w:tcW w:w="377" w:type="pct"/>
          </w:tcPr>
          <w:p w:rsidR="00B0358A" w:rsidRPr="00561241" w:rsidRDefault="007F7EEF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4.59</w:t>
            </w:r>
          </w:p>
        </w:tc>
        <w:tc>
          <w:tcPr>
            <w:tcW w:w="2957" w:type="pct"/>
          </w:tcPr>
          <w:p w:rsidR="00B0358A" w:rsidRPr="00561241" w:rsidRDefault="00AE59EB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Large sports field on the outskirts of </w:t>
            </w:r>
            <w:proofErr w:type="spellStart"/>
            <w:r>
              <w:rPr>
                <w:rFonts w:asciiTheme="minorHAnsi" w:hAnsiTheme="minorHAnsi" w:cstheme="minorHAnsi"/>
              </w:rPr>
              <w:t>Mirfield</w:t>
            </w:r>
            <w:proofErr w:type="spellEnd"/>
            <w:r>
              <w:rPr>
                <w:rFonts w:asciiTheme="minorHAnsi" w:hAnsiTheme="minorHAnsi" w:cstheme="minorHAnsi"/>
              </w:rPr>
              <w:t xml:space="preserve"> bordered by the River Calder and Huddersfield Road.  Used regularly and extensively by </w:t>
            </w:r>
            <w:proofErr w:type="spellStart"/>
            <w:r>
              <w:rPr>
                <w:rFonts w:asciiTheme="minorHAnsi" w:hAnsiTheme="minorHAnsi" w:cstheme="minorHAnsi"/>
              </w:rPr>
              <w:t>Battyeford</w:t>
            </w:r>
            <w:proofErr w:type="spellEnd"/>
            <w:r>
              <w:rPr>
                <w:rFonts w:asciiTheme="minorHAnsi" w:hAnsiTheme="minorHAnsi" w:cstheme="minorHAnsi"/>
              </w:rPr>
              <w:t xml:space="preserve"> Sporting Club who have an on-site </w:t>
            </w:r>
            <w:proofErr w:type="gramStart"/>
            <w:r>
              <w:rPr>
                <w:rFonts w:asciiTheme="minorHAnsi" w:hAnsiTheme="minorHAnsi" w:cstheme="minorHAnsi"/>
              </w:rPr>
              <w:t>clubhouse.</w:t>
            </w:r>
            <w:proofErr w:type="gramEnd"/>
            <w:r>
              <w:rPr>
                <w:rFonts w:asciiTheme="minorHAnsi" w:hAnsiTheme="minorHAnsi" w:cstheme="minorHAnsi"/>
              </w:rPr>
              <w:t xml:space="preserve">  Space also used for galas and other on-off events.  Prone to flooding</w:t>
            </w:r>
          </w:p>
        </w:tc>
      </w:tr>
      <w:tr w:rsidR="00B0358A" w:rsidRPr="00B64DB0" w:rsidTr="00E57223">
        <w:tc>
          <w:tcPr>
            <w:tcW w:w="200" w:type="pct"/>
          </w:tcPr>
          <w:p w:rsidR="00B0358A" w:rsidRPr="00B64DB0" w:rsidRDefault="00B0358A" w:rsidP="00E86B0F">
            <w:pPr>
              <w:rPr>
                <w:rFonts w:asciiTheme="minorHAnsi" w:hAnsiTheme="minorHAnsi" w:cstheme="minorHAnsi"/>
              </w:rPr>
            </w:pPr>
            <w:r w:rsidRPr="00B64D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74" w:type="pct"/>
          </w:tcPr>
          <w:p w:rsidR="00B0358A" w:rsidRPr="00561241" w:rsidRDefault="007F7EEF" w:rsidP="007F7EEF">
            <w:pPr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Community of the Resurrection</w:t>
            </w:r>
          </w:p>
        </w:tc>
        <w:tc>
          <w:tcPr>
            <w:tcW w:w="492" w:type="pct"/>
          </w:tcPr>
          <w:p w:rsidR="00B0358A" w:rsidRPr="00561241" w:rsidRDefault="007F7EEF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UG241</w:t>
            </w:r>
          </w:p>
        </w:tc>
        <w:tc>
          <w:tcPr>
            <w:tcW w:w="377" w:type="pct"/>
          </w:tcPr>
          <w:p w:rsidR="00B0358A" w:rsidRPr="00561241" w:rsidRDefault="007F7EEF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8.23</w:t>
            </w:r>
          </w:p>
        </w:tc>
        <w:tc>
          <w:tcPr>
            <w:tcW w:w="2957" w:type="pct"/>
          </w:tcPr>
          <w:p w:rsidR="00B0358A" w:rsidRPr="00561241" w:rsidRDefault="00776F45" w:rsidP="00776F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world-</w:t>
            </w:r>
            <w:proofErr w:type="gramStart"/>
            <w:r w:rsidR="00AE59EB">
              <w:rPr>
                <w:rFonts w:asciiTheme="minorHAnsi" w:hAnsiTheme="minorHAnsi" w:cstheme="minorHAnsi"/>
              </w:rPr>
              <w:t xml:space="preserve">renowned  </w:t>
            </w:r>
            <w:proofErr w:type="spellStart"/>
            <w:r w:rsidR="00AE59EB">
              <w:rPr>
                <w:rFonts w:asciiTheme="minorHAnsi" w:hAnsiTheme="minorHAnsi" w:cstheme="minorHAnsi"/>
              </w:rPr>
              <w:t>Mirfield</w:t>
            </w:r>
            <w:proofErr w:type="spellEnd"/>
            <w:proofErr w:type="gramEnd"/>
            <w:r w:rsidR="00AE59EB">
              <w:rPr>
                <w:rFonts w:asciiTheme="minorHAnsi" w:hAnsiTheme="minorHAnsi" w:cstheme="minorHAnsi"/>
              </w:rPr>
              <w:t xml:space="preserve"> landmark is surrounded by fields</w:t>
            </w:r>
            <w:r>
              <w:rPr>
                <w:rFonts w:asciiTheme="minorHAnsi" w:hAnsiTheme="minorHAnsi" w:cstheme="minorHAnsi"/>
              </w:rPr>
              <w:t>,</w:t>
            </w:r>
            <w:r w:rsidR="00AE59EB">
              <w:rPr>
                <w:rFonts w:asciiTheme="minorHAnsi" w:hAnsiTheme="minorHAnsi" w:cstheme="minorHAnsi"/>
              </w:rPr>
              <w:t xml:space="preserve"> and includes a quarry which is like an amphitheatre.  Ambitions to convert it into an open</w:t>
            </w:r>
            <w:r w:rsidR="00874715">
              <w:rPr>
                <w:rFonts w:asciiTheme="minorHAnsi" w:hAnsiTheme="minorHAnsi" w:cstheme="minorHAnsi"/>
              </w:rPr>
              <w:t>-</w:t>
            </w:r>
            <w:r w:rsidR="00AE59EB">
              <w:rPr>
                <w:rFonts w:asciiTheme="minorHAnsi" w:hAnsiTheme="minorHAnsi" w:cstheme="minorHAnsi"/>
              </w:rPr>
              <w:t xml:space="preserve">air theatre have been under consideration for many years.  The fields are used on the Community’s Commemoration Day as well as by </w:t>
            </w:r>
            <w:proofErr w:type="spellStart"/>
            <w:r w:rsidR="00AE59EB">
              <w:rPr>
                <w:rFonts w:asciiTheme="minorHAnsi" w:hAnsiTheme="minorHAnsi" w:cstheme="minorHAnsi"/>
              </w:rPr>
              <w:t>Mirfield</w:t>
            </w:r>
            <w:proofErr w:type="spellEnd"/>
            <w:r w:rsidR="00AE59EB">
              <w:rPr>
                <w:rFonts w:asciiTheme="minorHAnsi" w:hAnsiTheme="minorHAnsi" w:cstheme="minorHAnsi"/>
              </w:rPr>
              <w:t xml:space="preserve"> people for playing and walking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7C3424" w:rsidRPr="00B64DB0" w:rsidTr="00E57223">
        <w:tc>
          <w:tcPr>
            <w:tcW w:w="200" w:type="pct"/>
          </w:tcPr>
          <w:p w:rsidR="007C3424" w:rsidRPr="00B64DB0" w:rsidRDefault="007C3424" w:rsidP="00E86B0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74" w:type="pct"/>
          </w:tcPr>
          <w:p w:rsidR="007C3424" w:rsidRPr="00561241" w:rsidRDefault="007C3424" w:rsidP="00F659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Land at </w:t>
            </w:r>
            <w:proofErr w:type="spellStart"/>
            <w:r>
              <w:rPr>
                <w:rFonts w:asciiTheme="minorHAnsi" w:hAnsiTheme="minorHAnsi" w:cstheme="minorHAnsi"/>
              </w:rPr>
              <w:t>Jackroyd</w:t>
            </w:r>
            <w:proofErr w:type="spellEnd"/>
            <w:r>
              <w:rPr>
                <w:rFonts w:asciiTheme="minorHAnsi" w:hAnsiTheme="minorHAnsi" w:cstheme="minorHAnsi"/>
              </w:rPr>
              <w:t xml:space="preserve"> Lane</w:t>
            </w:r>
          </w:p>
        </w:tc>
        <w:tc>
          <w:tcPr>
            <w:tcW w:w="492" w:type="pct"/>
          </w:tcPr>
          <w:p w:rsidR="007C3424" w:rsidRPr="00561241" w:rsidRDefault="007C3424" w:rsidP="00F659D9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UG255</w:t>
            </w:r>
          </w:p>
        </w:tc>
        <w:tc>
          <w:tcPr>
            <w:tcW w:w="377" w:type="pct"/>
          </w:tcPr>
          <w:p w:rsidR="007C3424" w:rsidRPr="00561241" w:rsidRDefault="007C3424" w:rsidP="00F659D9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1.07</w:t>
            </w:r>
          </w:p>
        </w:tc>
        <w:tc>
          <w:tcPr>
            <w:tcW w:w="2957" w:type="pct"/>
          </w:tcPr>
          <w:p w:rsidR="007C3424" w:rsidRPr="00561241" w:rsidRDefault="007C3424" w:rsidP="00F659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f</w:t>
            </w:r>
            <w:r w:rsidRPr="00561241">
              <w:rPr>
                <w:rFonts w:asciiTheme="minorHAnsi" w:hAnsiTheme="minorHAnsi" w:cstheme="minorHAnsi"/>
              </w:rPr>
              <w:t xml:space="preserve">ield </w:t>
            </w:r>
            <w:r>
              <w:rPr>
                <w:rFonts w:asciiTheme="minorHAnsi" w:hAnsiTheme="minorHAnsi" w:cstheme="minorHAnsi"/>
              </w:rPr>
              <w:t xml:space="preserve">is </w:t>
            </w:r>
            <w:r w:rsidRPr="00561241">
              <w:rPr>
                <w:rFonts w:asciiTheme="minorHAnsi" w:hAnsiTheme="minorHAnsi" w:cstheme="minorHAnsi"/>
              </w:rPr>
              <w:t xml:space="preserve">bordered by </w:t>
            </w:r>
            <w:proofErr w:type="spellStart"/>
            <w:r w:rsidRPr="00561241">
              <w:rPr>
                <w:rFonts w:asciiTheme="minorHAnsi" w:hAnsiTheme="minorHAnsi" w:cstheme="minorHAnsi"/>
              </w:rPr>
              <w:t>Jackroyd</w:t>
            </w:r>
            <w:proofErr w:type="spellEnd"/>
            <w:r w:rsidRPr="00561241">
              <w:rPr>
                <w:rFonts w:asciiTheme="minorHAnsi" w:hAnsiTheme="minorHAnsi" w:cstheme="minorHAnsi"/>
              </w:rPr>
              <w:t xml:space="preserve"> Lane and </w:t>
            </w:r>
            <w:proofErr w:type="spellStart"/>
            <w:r w:rsidRPr="00561241">
              <w:rPr>
                <w:rFonts w:asciiTheme="minorHAnsi" w:hAnsiTheme="minorHAnsi" w:cstheme="minorHAnsi"/>
              </w:rPr>
              <w:t>Hopton</w:t>
            </w:r>
            <w:proofErr w:type="spellEnd"/>
            <w:r w:rsidRPr="00561241">
              <w:rPr>
                <w:rFonts w:asciiTheme="minorHAnsi" w:hAnsiTheme="minorHAnsi" w:cstheme="minorHAnsi"/>
              </w:rPr>
              <w:t xml:space="preserve"> Lane</w:t>
            </w:r>
            <w:r>
              <w:rPr>
                <w:rFonts w:asciiTheme="minorHAnsi" w:hAnsiTheme="minorHAnsi" w:cstheme="minorHAnsi"/>
              </w:rPr>
              <w:t>; and is used as Livery Stables</w:t>
            </w:r>
          </w:p>
        </w:tc>
      </w:tr>
      <w:tr w:rsidR="007C3424" w:rsidRPr="00B64DB0" w:rsidTr="00E57223">
        <w:tc>
          <w:tcPr>
            <w:tcW w:w="200" w:type="pct"/>
          </w:tcPr>
          <w:p w:rsidR="007C3424" w:rsidRPr="00B64DB0" w:rsidRDefault="007C3424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974" w:type="pct"/>
          </w:tcPr>
          <w:p w:rsidR="007C3424" w:rsidRPr="00561241" w:rsidRDefault="007C3424" w:rsidP="007F7EE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Stocksbank</w:t>
            </w:r>
            <w:proofErr w:type="spellEnd"/>
            <w:r>
              <w:rPr>
                <w:rFonts w:asciiTheme="minorHAnsi" w:hAnsiTheme="minorHAnsi" w:cstheme="minorHAnsi"/>
              </w:rPr>
              <w:t xml:space="preserve"> recreation g</w:t>
            </w:r>
            <w:r w:rsidRPr="00561241">
              <w:rPr>
                <w:rFonts w:asciiTheme="minorHAnsi" w:hAnsiTheme="minorHAnsi" w:cstheme="minorHAnsi"/>
              </w:rPr>
              <w:t>round</w:t>
            </w:r>
          </w:p>
        </w:tc>
        <w:tc>
          <w:tcPr>
            <w:tcW w:w="492" w:type="pct"/>
          </w:tcPr>
          <w:p w:rsidR="007C3424" w:rsidRPr="00561241" w:rsidRDefault="007C3424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UG242</w:t>
            </w:r>
          </w:p>
        </w:tc>
        <w:tc>
          <w:tcPr>
            <w:tcW w:w="377" w:type="pct"/>
          </w:tcPr>
          <w:p w:rsidR="007C3424" w:rsidRPr="00561241" w:rsidRDefault="007C3424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0.81</w:t>
            </w:r>
          </w:p>
        </w:tc>
        <w:tc>
          <w:tcPr>
            <w:tcW w:w="2957" w:type="pct"/>
          </w:tcPr>
          <w:p w:rsidR="007C3424" w:rsidRPr="00561241" w:rsidRDefault="007C3424" w:rsidP="00D301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Also known as Rocket Park.  It is opposite the Community of the Resurrection; and is surrounded on the three other sides by houses.  This has a children’s playground and open play space.</w:t>
            </w:r>
          </w:p>
        </w:tc>
      </w:tr>
      <w:tr w:rsidR="00776F45" w:rsidRPr="00B64DB0" w:rsidTr="00E57223">
        <w:tc>
          <w:tcPr>
            <w:tcW w:w="200" w:type="pct"/>
          </w:tcPr>
          <w:p w:rsidR="00776F45" w:rsidRPr="00116A86" w:rsidRDefault="00116A86" w:rsidP="00E86B0F">
            <w:pPr>
              <w:rPr>
                <w:rFonts w:cstheme="minorHAnsi"/>
              </w:rPr>
            </w:pPr>
            <w:r w:rsidRPr="00116A86">
              <w:rPr>
                <w:rFonts w:cstheme="minorHAnsi"/>
              </w:rPr>
              <w:t>7</w:t>
            </w:r>
          </w:p>
        </w:tc>
        <w:tc>
          <w:tcPr>
            <w:tcW w:w="974" w:type="pct"/>
          </w:tcPr>
          <w:p w:rsidR="00776F45" w:rsidRPr="00116A86" w:rsidRDefault="00776F45" w:rsidP="00F659D9">
            <w:pPr>
              <w:rPr>
                <w:rFonts w:asciiTheme="minorHAnsi" w:hAnsiTheme="minorHAnsi" w:cstheme="minorHAnsi"/>
              </w:rPr>
            </w:pPr>
            <w:proofErr w:type="spellStart"/>
            <w:r w:rsidRPr="00116A86">
              <w:rPr>
                <w:rFonts w:asciiTheme="minorHAnsi" w:hAnsiTheme="minorHAnsi" w:cstheme="minorHAnsi"/>
              </w:rPr>
              <w:t>Mirfield</w:t>
            </w:r>
            <w:proofErr w:type="spellEnd"/>
            <w:r w:rsidRPr="00116A86">
              <w:rPr>
                <w:rFonts w:asciiTheme="minorHAnsi" w:hAnsiTheme="minorHAnsi" w:cstheme="minorHAnsi"/>
              </w:rPr>
              <w:t xml:space="preserve"> Showground</w:t>
            </w:r>
          </w:p>
        </w:tc>
        <w:tc>
          <w:tcPr>
            <w:tcW w:w="492" w:type="pct"/>
          </w:tcPr>
          <w:p w:rsidR="00776F45" w:rsidRPr="00561241" w:rsidRDefault="00776F45" w:rsidP="00F659D9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UG245</w:t>
            </w:r>
          </w:p>
        </w:tc>
        <w:tc>
          <w:tcPr>
            <w:tcW w:w="377" w:type="pct"/>
          </w:tcPr>
          <w:p w:rsidR="00776F45" w:rsidRPr="00561241" w:rsidRDefault="00776F45" w:rsidP="00F659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2957" w:type="pct"/>
          </w:tcPr>
          <w:p w:rsidR="00776F45" w:rsidRPr="00561241" w:rsidRDefault="00776F45" w:rsidP="00F659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Possibly the most significant open space in </w:t>
            </w:r>
            <w:proofErr w:type="spellStart"/>
            <w:r>
              <w:rPr>
                <w:rFonts w:asciiTheme="minorHAnsi" w:hAnsiTheme="minorHAnsi" w:cstheme="minorHAnsi"/>
              </w:rPr>
              <w:t>Mirfield</w:t>
            </w:r>
            <w:proofErr w:type="spellEnd"/>
            <w:r>
              <w:rPr>
                <w:rFonts w:asciiTheme="minorHAnsi" w:hAnsiTheme="minorHAnsi" w:cstheme="minorHAnsi"/>
              </w:rPr>
              <w:t xml:space="preserve">.  Used to host the annual </w:t>
            </w:r>
            <w:proofErr w:type="spellStart"/>
            <w:r>
              <w:rPr>
                <w:rFonts w:asciiTheme="minorHAnsi" w:hAnsiTheme="minorHAnsi" w:cstheme="minorHAnsi"/>
              </w:rPr>
              <w:t>Mirfield</w:t>
            </w:r>
            <w:proofErr w:type="spellEnd"/>
            <w:r>
              <w:rPr>
                <w:rFonts w:asciiTheme="minorHAnsi" w:hAnsiTheme="minorHAnsi" w:cstheme="minorHAnsi"/>
              </w:rPr>
              <w:t xml:space="preserve"> Agricultural Show, the Round Table Bonfire, fairs, circuses, horse shows and galas.  Being on the outskirts of the town centre, bordered by </w:t>
            </w:r>
            <w:proofErr w:type="spellStart"/>
            <w:r>
              <w:rPr>
                <w:rFonts w:asciiTheme="minorHAnsi" w:hAnsiTheme="minorHAnsi" w:cstheme="minorHAnsi"/>
              </w:rPr>
              <w:t>Crowlees</w:t>
            </w:r>
            <w:proofErr w:type="spellEnd"/>
            <w:r>
              <w:rPr>
                <w:rFonts w:asciiTheme="minorHAnsi" w:hAnsiTheme="minorHAnsi" w:cstheme="minorHAnsi"/>
              </w:rPr>
              <w:t xml:space="preserve"> J&amp; I School, houses &amp; the main Huddersfield Road, it is the hub of the community.  When not functioning as an important venue, it is used as a playing and dog walking field</w:t>
            </w:r>
          </w:p>
        </w:tc>
      </w:tr>
      <w:tr w:rsidR="00776F45" w:rsidRPr="00561241" w:rsidTr="00E57223">
        <w:tc>
          <w:tcPr>
            <w:tcW w:w="200" w:type="pct"/>
          </w:tcPr>
          <w:p w:rsidR="00776F45" w:rsidRPr="00561241" w:rsidRDefault="00116A86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74" w:type="pct"/>
          </w:tcPr>
          <w:p w:rsidR="00776F45" w:rsidRPr="00561241" w:rsidRDefault="00776F45" w:rsidP="00776F45">
            <w:pPr>
              <w:rPr>
                <w:rFonts w:asciiTheme="minorHAnsi" w:hAnsiTheme="minorHAnsi" w:cstheme="minorHAnsi"/>
              </w:rPr>
            </w:pPr>
            <w:proofErr w:type="spellStart"/>
            <w:r w:rsidRPr="00561241">
              <w:rPr>
                <w:rFonts w:asciiTheme="minorHAnsi" w:hAnsiTheme="minorHAnsi" w:cstheme="minorHAnsi"/>
              </w:rPr>
              <w:t>Knowl</w:t>
            </w:r>
            <w:proofErr w:type="spellEnd"/>
            <w:r w:rsidRPr="00561241">
              <w:rPr>
                <w:rFonts w:asciiTheme="minorHAnsi" w:hAnsiTheme="minorHAnsi" w:cstheme="minorHAnsi"/>
              </w:rPr>
              <w:t xml:space="preserve"> Park</w:t>
            </w:r>
          </w:p>
        </w:tc>
        <w:tc>
          <w:tcPr>
            <w:tcW w:w="492" w:type="pct"/>
          </w:tcPr>
          <w:p w:rsidR="00776F45" w:rsidRPr="00561241" w:rsidRDefault="00776F45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 246</w:t>
            </w:r>
          </w:p>
        </w:tc>
        <w:tc>
          <w:tcPr>
            <w:tcW w:w="377" w:type="pct"/>
          </w:tcPr>
          <w:p w:rsidR="00776F45" w:rsidRPr="00561241" w:rsidRDefault="00776F45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3.33</w:t>
            </w:r>
          </w:p>
        </w:tc>
        <w:tc>
          <w:tcPr>
            <w:tcW w:w="2957" w:type="pct"/>
          </w:tcPr>
          <w:p w:rsidR="00776F45" w:rsidRPr="00561241" w:rsidRDefault="00776F45" w:rsidP="00776F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Extensive public open space bordered by </w:t>
            </w:r>
            <w:proofErr w:type="spellStart"/>
            <w:r>
              <w:rPr>
                <w:rFonts w:asciiTheme="minorHAnsi" w:hAnsiTheme="minorHAnsi" w:cstheme="minorHAnsi"/>
              </w:rPr>
              <w:t>Knowl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Crowlees</w:t>
            </w:r>
            <w:proofErr w:type="spellEnd"/>
            <w:r>
              <w:rPr>
                <w:rFonts w:asciiTheme="minorHAnsi" w:hAnsiTheme="minorHAnsi" w:cstheme="minorHAnsi"/>
              </w:rPr>
              <w:t xml:space="preserve"> Roads, edged by a Community Orchard.  It contains a children’s playground &amp; MUGA including a Skate Park installed by </w:t>
            </w:r>
            <w:proofErr w:type="spellStart"/>
            <w:r>
              <w:rPr>
                <w:rFonts w:asciiTheme="minorHAnsi" w:hAnsiTheme="minorHAnsi" w:cstheme="minorHAnsi"/>
              </w:rPr>
              <w:t>Mirfield</w:t>
            </w:r>
            <w:proofErr w:type="spellEnd"/>
            <w:r>
              <w:rPr>
                <w:rFonts w:asciiTheme="minorHAnsi" w:hAnsiTheme="minorHAnsi" w:cstheme="minorHAnsi"/>
              </w:rPr>
              <w:t xml:space="preserve"> Town Council in consultation with local youth.    This is used by dog walkers as well as youngsters.</w:t>
            </w:r>
          </w:p>
        </w:tc>
      </w:tr>
      <w:tr w:rsidR="00776F45" w:rsidRPr="00561241" w:rsidTr="00E57223">
        <w:tc>
          <w:tcPr>
            <w:tcW w:w="200" w:type="pct"/>
          </w:tcPr>
          <w:p w:rsidR="00776F45" w:rsidRPr="00561241" w:rsidRDefault="00116A86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74" w:type="pct"/>
          </w:tcPr>
          <w:p w:rsidR="00776F45" w:rsidRPr="00561241" w:rsidRDefault="00776F45" w:rsidP="007F7EEF">
            <w:pPr>
              <w:rPr>
                <w:rFonts w:asciiTheme="minorHAnsi" w:hAnsiTheme="minorHAnsi" w:cstheme="minorHAnsi"/>
              </w:rPr>
            </w:pPr>
            <w:proofErr w:type="spellStart"/>
            <w:r w:rsidRPr="00561241">
              <w:rPr>
                <w:rFonts w:asciiTheme="minorHAnsi" w:hAnsiTheme="minorHAnsi" w:cstheme="minorHAnsi"/>
              </w:rPr>
              <w:t>Ings</w:t>
            </w:r>
            <w:proofErr w:type="spellEnd"/>
            <w:r w:rsidRPr="00561241">
              <w:rPr>
                <w:rFonts w:asciiTheme="minorHAnsi" w:hAnsiTheme="minorHAnsi" w:cstheme="minorHAnsi"/>
              </w:rPr>
              <w:t xml:space="preserve"> Grove Park</w:t>
            </w:r>
          </w:p>
        </w:tc>
        <w:tc>
          <w:tcPr>
            <w:tcW w:w="492" w:type="pct"/>
          </w:tcPr>
          <w:p w:rsidR="00776F45" w:rsidRPr="00561241" w:rsidRDefault="00776F45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UG247</w:t>
            </w:r>
          </w:p>
        </w:tc>
        <w:tc>
          <w:tcPr>
            <w:tcW w:w="377" w:type="pct"/>
          </w:tcPr>
          <w:p w:rsidR="00776F45" w:rsidRPr="00561241" w:rsidRDefault="00776F45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1.12</w:t>
            </w:r>
          </w:p>
        </w:tc>
        <w:tc>
          <w:tcPr>
            <w:tcW w:w="2957" w:type="pct"/>
          </w:tcPr>
          <w:p w:rsidR="00776F45" w:rsidRPr="00561241" w:rsidRDefault="00776F45" w:rsidP="00776F45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Bordered by King Street &amp; Huddersfield Road in the town centre, this is the site of </w:t>
            </w:r>
            <w:proofErr w:type="spellStart"/>
            <w:r>
              <w:rPr>
                <w:rFonts w:asciiTheme="minorHAnsi" w:hAnsiTheme="minorHAnsi" w:cstheme="minorHAnsi"/>
              </w:rPr>
              <w:t>Mirfield’s</w:t>
            </w:r>
            <w:proofErr w:type="spellEnd"/>
            <w:r>
              <w:rPr>
                <w:rFonts w:asciiTheme="minorHAnsi" w:hAnsiTheme="minorHAnsi" w:cstheme="minorHAnsi"/>
              </w:rPr>
              <w:t xml:space="preserve"> War Memorial; and is the venue for one of the largest Remembrance Parades outside of London.  Also contains a children’s playground and has a pathway that leads to </w:t>
            </w:r>
            <w:proofErr w:type="spellStart"/>
            <w:r>
              <w:rPr>
                <w:rFonts w:asciiTheme="minorHAnsi" w:hAnsiTheme="minorHAnsi" w:cstheme="minorHAnsi"/>
              </w:rPr>
              <w:t>Ings</w:t>
            </w:r>
            <w:proofErr w:type="spellEnd"/>
            <w:r>
              <w:rPr>
                <w:rFonts w:asciiTheme="minorHAnsi" w:hAnsiTheme="minorHAnsi" w:cstheme="minorHAnsi"/>
              </w:rPr>
              <w:t xml:space="preserve"> Grove House, a</w:t>
            </w:r>
            <w:r w:rsidRPr="00874715">
              <w:rPr>
                <w:rFonts w:ascii="Arial" w:hAnsi="Arial" w:cs="Arial"/>
                <w:color w:val="4D5156"/>
                <w:sz w:val="21"/>
                <w:szCs w:val="21"/>
              </w:rPr>
              <w:t xml:space="preserve"> </w:t>
            </w:r>
            <w:r w:rsidRPr="00874715">
              <w:rPr>
                <w:rFonts w:asciiTheme="minorHAnsi" w:hAnsiTheme="minorHAnsi" w:cstheme="minorHAnsi"/>
              </w:rPr>
              <w:t>care </w:t>
            </w:r>
            <w:r w:rsidRPr="00874715">
              <w:rPr>
                <w:rFonts w:asciiTheme="minorHAnsi" w:hAnsiTheme="minorHAnsi" w:cstheme="minorHAnsi"/>
                <w:bCs/>
              </w:rPr>
              <w:t>home</w:t>
            </w:r>
            <w:r w:rsidRPr="00874715">
              <w:rPr>
                <w:rFonts w:asciiTheme="minorHAnsi" w:hAnsiTheme="minorHAnsi" w:cstheme="minorHAnsi"/>
              </w:rPr>
              <w:t> which c</w:t>
            </w:r>
            <w:r>
              <w:rPr>
                <w:rFonts w:asciiTheme="minorHAnsi" w:hAnsiTheme="minorHAnsi" w:cstheme="minorHAnsi"/>
              </w:rPr>
              <w:t>an support up to 40 people. This</w:t>
            </w:r>
            <w:r w:rsidRPr="00874715">
              <w:rPr>
                <w:rFonts w:asciiTheme="minorHAnsi" w:hAnsiTheme="minorHAnsi" w:cstheme="minorHAnsi"/>
              </w:rPr>
              <w:t> provides intermediate care, which supports hospital discharge through rehabilitation</w:t>
            </w:r>
            <w:r>
              <w:rPr>
                <w:rFonts w:asciiTheme="minorHAnsi" w:hAnsiTheme="minorHAnsi" w:cstheme="minorHAnsi"/>
              </w:rPr>
              <w:t>.  Many of the residents have rooms overlooking the park</w:t>
            </w:r>
            <w:r w:rsidRPr="00874715">
              <w:rPr>
                <w:rFonts w:asciiTheme="minorHAnsi" w:hAnsiTheme="minorHAnsi" w:cstheme="minorHAnsi"/>
              </w:rPr>
              <w:t>.</w:t>
            </w:r>
          </w:p>
        </w:tc>
      </w:tr>
      <w:tr w:rsidR="00776F45" w:rsidRPr="00561241" w:rsidTr="00E57223">
        <w:tc>
          <w:tcPr>
            <w:tcW w:w="200" w:type="pct"/>
          </w:tcPr>
          <w:p w:rsidR="00776F45" w:rsidRPr="00561241" w:rsidRDefault="00116A86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74" w:type="pct"/>
          </w:tcPr>
          <w:p w:rsidR="00776F45" w:rsidRPr="00561241" w:rsidRDefault="00776F45" w:rsidP="007F7EE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1241">
              <w:rPr>
                <w:rFonts w:asciiTheme="minorHAnsi" w:hAnsiTheme="minorHAnsi" w:cstheme="minorHAnsi"/>
              </w:rPr>
              <w:t>Mirfield</w:t>
            </w:r>
            <w:proofErr w:type="spellEnd"/>
            <w:r w:rsidRPr="00561241">
              <w:rPr>
                <w:rFonts w:asciiTheme="minorHAnsi" w:hAnsiTheme="minorHAnsi" w:cstheme="minorHAnsi"/>
              </w:rPr>
              <w:t xml:space="preserve"> Memorial Park</w:t>
            </w:r>
          </w:p>
        </w:tc>
        <w:tc>
          <w:tcPr>
            <w:tcW w:w="492" w:type="pct"/>
          </w:tcPr>
          <w:p w:rsidR="00776F45" w:rsidRPr="00561241" w:rsidRDefault="00776F45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UG249</w:t>
            </w:r>
          </w:p>
        </w:tc>
        <w:tc>
          <w:tcPr>
            <w:tcW w:w="377" w:type="pct"/>
          </w:tcPr>
          <w:p w:rsidR="00776F45" w:rsidRPr="00561241" w:rsidRDefault="00776F45" w:rsidP="007F7EEF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5.3</w:t>
            </w:r>
          </w:p>
        </w:tc>
        <w:tc>
          <w:tcPr>
            <w:tcW w:w="2957" w:type="pct"/>
          </w:tcPr>
          <w:p w:rsidR="00776F45" w:rsidRPr="00561241" w:rsidRDefault="00776F45" w:rsidP="00776F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Large open space at the edge of the town centre, north of the canal; and bordered by mature trees.  It is home to </w:t>
            </w:r>
            <w:proofErr w:type="spellStart"/>
            <w:r>
              <w:rPr>
                <w:rFonts w:asciiTheme="minorHAnsi" w:hAnsiTheme="minorHAnsi" w:cstheme="minorHAnsi"/>
              </w:rPr>
              <w:t>Mirfield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Moorlands Cricket Clubs; both of which have Clubhouses, a Tennis Club, a </w:t>
            </w:r>
            <w:proofErr w:type="spellStart"/>
            <w:r>
              <w:rPr>
                <w:rFonts w:asciiTheme="minorHAnsi" w:hAnsiTheme="minorHAnsi" w:cstheme="minorHAnsi"/>
              </w:rPr>
              <w:t>Petanque</w:t>
            </w:r>
            <w:proofErr w:type="spellEnd"/>
            <w:r>
              <w:rPr>
                <w:rFonts w:asciiTheme="minorHAnsi" w:hAnsiTheme="minorHAnsi" w:cstheme="minorHAnsi"/>
              </w:rPr>
              <w:t xml:space="preserve"> Club and a Bowling Green.  There is a children’s playground.  It is the hub for leisure activities</w:t>
            </w:r>
          </w:p>
        </w:tc>
      </w:tr>
      <w:tr w:rsidR="00776F45" w:rsidRPr="00561241" w:rsidTr="00E57223">
        <w:tc>
          <w:tcPr>
            <w:tcW w:w="200" w:type="pct"/>
          </w:tcPr>
          <w:p w:rsidR="00776F45" w:rsidRPr="00561241" w:rsidRDefault="00116A86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74" w:type="pct"/>
          </w:tcPr>
          <w:p w:rsidR="00776F45" w:rsidRPr="00561241" w:rsidRDefault="00776F45" w:rsidP="00E86B0F">
            <w:pPr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Nab Lane Allotments</w:t>
            </w:r>
          </w:p>
        </w:tc>
        <w:tc>
          <w:tcPr>
            <w:tcW w:w="492" w:type="pct"/>
          </w:tcPr>
          <w:p w:rsidR="00776F45" w:rsidRPr="00561241" w:rsidRDefault="00776F45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UG250</w:t>
            </w:r>
          </w:p>
        </w:tc>
        <w:tc>
          <w:tcPr>
            <w:tcW w:w="377" w:type="pct"/>
          </w:tcPr>
          <w:p w:rsidR="00776F45" w:rsidRPr="00561241" w:rsidRDefault="00776F45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1.22</w:t>
            </w:r>
          </w:p>
        </w:tc>
        <w:tc>
          <w:tcPr>
            <w:tcW w:w="2957" w:type="pct"/>
          </w:tcPr>
          <w:p w:rsidR="00776F45" w:rsidRPr="00561241" w:rsidRDefault="00776F45" w:rsidP="00AB7C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Much sought after Allotments surrounded by houses near a cluster of shops on the outer area of </w:t>
            </w:r>
            <w:proofErr w:type="spellStart"/>
            <w:r>
              <w:rPr>
                <w:rFonts w:asciiTheme="minorHAnsi" w:hAnsiTheme="minorHAnsi" w:cstheme="minorHAnsi"/>
              </w:rPr>
              <w:t>Mirfield</w:t>
            </w:r>
            <w:proofErr w:type="spellEnd"/>
            <w:r>
              <w:rPr>
                <w:rFonts w:asciiTheme="minorHAnsi" w:hAnsiTheme="minorHAnsi" w:cstheme="minorHAnsi"/>
              </w:rPr>
              <w:t>.  Important for local growing</w:t>
            </w:r>
          </w:p>
        </w:tc>
      </w:tr>
      <w:tr w:rsidR="00776F45" w:rsidRPr="00561241" w:rsidTr="00E57223">
        <w:tc>
          <w:tcPr>
            <w:tcW w:w="200" w:type="pct"/>
          </w:tcPr>
          <w:p w:rsidR="00776F45" w:rsidRPr="00561241" w:rsidRDefault="00776F45" w:rsidP="00173597">
            <w:pPr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1</w:t>
            </w:r>
            <w:r w:rsidR="00116A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4" w:type="pct"/>
          </w:tcPr>
          <w:p w:rsidR="00776F45" w:rsidRPr="00561241" w:rsidRDefault="00776F45" w:rsidP="00E86B0F">
            <w:pPr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Francis Street Allotments</w:t>
            </w:r>
          </w:p>
        </w:tc>
        <w:tc>
          <w:tcPr>
            <w:tcW w:w="492" w:type="pct"/>
          </w:tcPr>
          <w:p w:rsidR="00776F45" w:rsidRPr="00561241" w:rsidRDefault="00776F45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UG251</w:t>
            </w:r>
          </w:p>
        </w:tc>
        <w:tc>
          <w:tcPr>
            <w:tcW w:w="377" w:type="pct"/>
          </w:tcPr>
          <w:p w:rsidR="00776F45" w:rsidRPr="00561241" w:rsidRDefault="00776F45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1.71</w:t>
            </w:r>
          </w:p>
        </w:tc>
        <w:tc>
          <w:tcPr>
            <w:tcW w:w="2957" w:type="pct"/>
          </w:tcPr>
          <w:p w:rsidR="00776F45" w:rsidRPr="00561241" w:rsidRDefault="00776F45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Much sought after Allotments surrounded by houses near a cluster of shops on the outer area of </w:t>
            </w:r>
            <w:proofErr w:type="spellStart"/>
            <w:r>
              <w:rPr>
                <w:rFonts w:asciiTheme="minorHAnsi" w:hAnsiTheme="minorHAnsi" w:cstheme="minorHAnsi"/>
              </w:rPr>
              <w:t>Mirfield</w:t>
            </w:r>
            <w:proofErr w:type="spellEnd"/>
            <w:r>
              <w:rPr>
                <w:rFonts w:asciiTheme="minorHAnsi" w:hAnsiTheme="minorHAnsi" w:cstheme="minorHAnsi"/>
              </w:rPr>
              <w:t>.  Important for local growing</w:t>
            </w:r>
          </w:p>
        </w:tc>
      </w:tr>
      <w:tr w:rsidR="00776F45" w:rsidRPr="00561241" w:rsidTr="00E57223">
        <w:tc>
          <w:tcPr>
            <w:tcW w:w="200" w:type="pct"/>
          </w:tcPr>
          <w:p w:rsidR="00776F45" w:rsidRPr="00561241" w:rsidRDefault="00776F45" w:rsidP="00116A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16A8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74" w:type="pct"/>
          </w:tcPr>
          <w:p w:rsidR="00776F45" w:rsidRPr="00561241" w:rsidRDefault="00776F45" w:rsidP="00E86B0F">
            <w:pPr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Lowlands Allotments</w:t>
            </w:r>
          </w:p>
        </w:tc>
        <w:tc>
          <w:tcPr>
            <w:tcW w:w="492" w:type="pct"/>
          </w:tcPr>
          <w:p w:rsidR="00776F45" w:rsidRPr="00561241" w:rsidRDefault="00776F45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UG252</w:t>
            </w:r>
          </w:p>
        </w:tc>
        <w:tc>
          <w:tcPr>
            <w:tcW w:w="377" w:type="pct"/>
          </w:tcPr>
          <w:p w:rsidR="00776F45" w:rsidRPr="00561241" w:rsidRDefault="00776F45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1.76</w:t>
            </w:r>
          </w:p>
        </w:tc>
        <w:tc>
          <w:tcPr>
            <w:tcW w:w="2957" w:type="pct"/>
          </w:tcPr>
          <w:p w:rsidR="00776F45" w:rsidRPr="00561241" w:rsidRDefault="00776F45" w:rsidP="00AB7C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Much sought after Allotments bordered by the River Calder, Back Station Road and </w:t>
            </w:r>
            <w:proofErr w:type="spellStart"/>
            <w:r>
              <w:rPr>
                <w:rFonts w:asciiTheme="minorHAnsi" w:hAnsiTheme="minorHAnsi" w:cstheme="minorHAnsi"/>
              </w:rPr>
              <w:t>Hopton</w:t>
            </w:r>
            <w:proofErr w:type="spellEnd"/>
            <w:r>
              <w:rPr>
                <w:rFonts w:asciiTheme="minorHAnsi" w:hAnsiTheme="minorHAnsi" w:cstheme="minorHAnsi"/>
              </w:rPr>
              <w:t xml:space="preserve"> New Road.  It is subject to flooding; but is important for local growing</w:t>
            </w:r>
          </w:p>
        </w:tc>
      </w:tr>
      <w:tr w:rsidR="00776F45" w:rsidRPr="00561241" w:rsidTr="00E57223">
        <w:tc>
          <w:tcPr>
            <w:tcW w:w="200" w:type="pct"/>
          </w:tcPr>
          <w:p w:rsidR="00776F45" w:rsidRPr="00561241" w:rsidRDefault="00776F45" w:rsidP="00116A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16A8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74" w:type="pct"/>
          </w:tcPr>
          <w:p w:rsidR="00776F45" w:rsidRPr="00561241" w:rsidRDefault="00776F45" w:rsidP="00E86B0F">
            <w:pPr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Open Land south of railway Hurst Lane</w:t>
            </w:r>
          </w:p>
        </w:tc>
        <w:tc>
          <w:tcPr>
            <w:tcW w:w="492" w:type="pct"/>
          </w:tcPr>
          <w:p w:rsidR="00776F45" w:rsidRPr="00561241" w:rsidRDefault="00776F45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UG253</w:t>
            </w:r>
          </w:p>
        </w:tc>
        <w:tc>
          <w:tcPr>
            <w:tcW w:w="377" w:type="pct"/>
          </w:tcPr>
          <w:p w:rsidR="00776F45" w:rsidRPr="00561241" w:rsidRDefault="00776F45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2.01</w:t>
            </w:r>
          </w:p>
        </w:tc>
        <w:tc>
          <w:tcPr>
            <w:tcW w:w="2957" w:type="pct"/>
          </w:tcPr>
          <w:p w:rsidR="00776F45" w:rsidRPr="00561241" w:rsidRDefault="00776F45" w:rsidP="00E86B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Wooded scrub bordered by the railway line, and an industrial park.  It is not significantly used by the public</w:t>
            </w:r>
          </w:p>
        </w:tc>
      </w:tr>
      <w:tr w:rsidR="00116A86" w:rsidRPr="00561241" w:rsidTr="00E57223">
        <w:tc>
          <w:tcPr>
            <w:tcW w:w="200" w:type="pct"/>
          </w:tcPr>
          <w:p w:rsidR="00116A86" w:rsidRDefault="00116A86" w:rsidP="00E86B0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</w:t>
            </w:r>
          </w:p>
        </w:tc>
        <w:tc>
          <w:tcPr>
            <w:tcW w:w="974" w:type="pct"/>
          </w:tcPr>
          <w:p w:rsidR="00116A86" w:rsidRPr="00561241" w:rsidRDefault="00116A86" w:rsidP="00F659D9">
            <w:pPr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Public open space Wilson Terrace</w:t>
            </w:r>
          </w:p>
        </w:tc>
        <w:tc>
          <w:tcPr>
            <w:tcW w:w="492" w:type="pct"/>
          </w:tcPr>
          <w:p w:rsidR="00116A86" w:rsidRPr="00561241" w:rsidRDefault="00116A86" w:rsidP="00F659D9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UG254</w:t>
            </w:r>
          </w:p>
        </w:tc>
        <w:tc>
          <w:tcPr>
            <w:tcW w:w="377" w:type="pct"/>
          </w:tcPr>
          <w:p w:rsidR="00116A86" w:rsidRPr="00561241" w:rsidRDefault="00116A86" w:rsidP="00F659D9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0.5</w:t>
            </w:r>
          </w:p>
        </w:tc>
        <w:tc>
          <w:tcPr>
            <w:tcW w:w="2957" w:type="pct"/>
          </w:tcPr>
          <w:p w:rsidR="00116A86" w:rsidRPr="00561241" w:rsidRDefault="00116A86" w:rsidP="00F659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Fenced off green area with trees at the head of </w:t>
            </w:r>
            <w:proofErr w:type="spellStart"/>
            <w:r>
              <w:rPr>
                <w:rFonts w:asciiTheme="minorHAnsi" w:hAnsiTheme="minorHAnsi" w:cstheme="minorHAnsi"/>
              </w:rPr>
              <w:t>Littlemoor</w:t>
            </w:r>
            <w:proofErr w:type="spellEnd"/>
            <w:r>
              <w:rPr>
                <w:rFonts w:asciiTheme="minorHAnsi" w:hAnsiTheme="minorHAnsi" w:cstheme="minorHAnsi"/>
              </w:rPr>
              <w:t xml:space="preserve"> Grove bordering the length of Wilson Terrace.  It is not significantly used by the local community</w:t>
            </w:r>
          </w:p>
        </w:tc>
      </w:tr>
      <w:tr w:rsidR="00116A86" w:rsidRPr="00561241" w:rsidTr="00E57223">
        <w:tc>
          <w:tcPr>
            <w:tcW w:w="200" w:type="pct"/>
          </w:tcPr>
          <w:p w:rsidR="00116A86" w:rsidRPr="00561241" w:rsidRDefault="00116A86" w:rsidP="00116A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74" w:type="pct"/>
          </w:tcPr>
          <w:p w:rsidR="00116A86" w:rsidRPr="00561241" w:rsidRDefault="00116A86" w:rsidP="00E86B0F">
            <w:pPr>
              <w:rPr>
                <w:rFonts w:asciiTheme="minorHAnsi" w:hAnsiTheme="minorHAnsi" w:cstheme="minorHAnsi"/>
              </w:rPr>
            </w:pPr>
            <w:proofErr w:type="spellStart"/>
            <w:r w:rsidRPr="00561241">
              <w:rPr>
                <w:rFonts w:asciiTheme="minorHAnsi" w:hAnsiTheme="minorHAnsi" w:cstheme="minorHAnsi"/>
              </w:rPr>
              <w:t>Wellhouse</w:t>
            </w:r>
            <w:proofErr w:type="spellEnd"/>
            <w:r w:rsidRPr="00561241">
              <w:rPr>
                <w:rFonts w:asciiTheme="minorHAnsi" w:hAnsiTheme="minorHAnsi" w:cstheme="minorHAnsi"/>
              </w:rPr>
              <w:t xml:space="preserve"> Lane Football Ground.  Also known as Gilder Hall Fields</w:t>
            </w:r>
          </w:p>
        </w:tc>
        <w:tc>
          <w:tcPr>
            <w:tcW w:w="492" w:type="pct"/>
          </w:tcPr>
          <w:p w:rsidR="00116A86" w:rsidRPr="00561241" w:rsidRDefault="00116A86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UG256</w:t>
            </w:r>
          </w:p>
        </w:tc>
        <w:tc>
          <w:tcPr>
            <w:tcW w:w="377" w:type="pct"/>
          </w:tcPr>
          <w:p w:rsidR="00116A86" w:rsidRPr="00561241" w:rsidRDefault="00116A86" w:rsidP="005A2DFC">
            <w:pPr>
              <w:jc w:val="center"/>
              <w:rPr>
                <w:rFonts w:asciiTheme="minorHAnsi" w:hAnsiTheme="minorHAnsi" w:cstheme="minorHAnsi"/>
              </w:rPr>
            </w:pPr>
            <w:r w:rsidRPr="00561241">
              <w:rPr>
                <w:rFonts w:asciiTheme="minorHAnsi" w:hAnsiTheme="minorHAnsi" w:cstheme="minorHAnsi"/>
              </w:rPr>
              <w:t>1.18</w:t>
            </w:r>
          </w:p>
        </w:tc>
        <w:tc>
          <w:tcPr>
            <w:tcW w:w="2957" w:type="pct"/>
          </w:tcPr>
          <w:p w:rsidR="00116A86" w:rsidRPr="007762DE" w:rsidRDefault="00116A86" w:rsidP="007762DE">
            <w:pPr>
              <w:rPr>
                <w:rFonts w:asciiTheme="minorHAnsi" w:hAnsiTheme="minorHAnsi" w:cstheme="minorHAnsi"/>
              </w:rPr>
            </w:pPr>
            <w:r w:rsidRPr="007762DE">
              <w:rPr>
                <w:rFonts w:asciiTheme="minorHAnsi" w:hAnsiTheme="minorHAnsi" w:cstheme="minorHAnsi"/>
                <w:shd w:val="clear" w:color="auto" w:fill="FFFFFF"/>
              </w:rPr>
              <w:t xml:space="preserve">The Gilder Hall Youth Club dates back to 1898 and the land </w:t>
            </w:r>
            <w:proofErr w:type="gramStart"/>
            <w:r w:rsidRPr="007762DE">
              <w:rPr>
                <w:rFonts w:asciiTheme="minorHAnsi" w:hAnsiTheme="minorHAnsi" w:cstheme="minorHAnsi"/>
                <w:shd w:val="clear" w:color="auto" w:fill="FFFFFF"/>
              </w:rPr>
              <w:t>was</w:t>
            </w:r>
            <w:proofErr w:type="gramEnd"/>
            <w:r w:rsidRPr="007762DE">
              <w:rPr>
                <w:rFonts w:asciiTheme="minorHAnsi" w:hAnsiTheme="minorHAnsi" w:cstheme="minorHAnsi"/>
                <w:shd w:val="clear" w:color="auto" w:fill="FFFFFF"/>
              </w:rPr>
              <w:t xml:space="preserve"> gifted to the people of </w:t>
            </w:r>
            <w:proofErr w:type="spellStart"/>
            <w:r w:rsidRPr="007762DE">
              <w:rPr>
                <w:rFonts w:asciiTheme="minorHAnsi" w:hAnsiTheme="minorHAnsi" w:cstheme="minorHAnsi"/>
                <w:shd w:val="clear" w:color="auto" w:fill="FFFFFF"/>
              </w:rPr>
              <w:t>Mirfield</w:t>
            </w:r>
            <w:proofErr w:type="spellEnd"/>
            <w:r w:rsidRPr="007762DE">
              <w:rPr>
                <w:rFonts w:asciiTheme="minorHAnsi" w:hAnsiTheme="minorHAnsi" w:cstheme="minorHAnsi"/>
                <w:shd w:val="clear" w:color="auto" w:fill="FFFFFF"/>
              </w:rPr>
              <w:t xml:space="preserve"> by founder Annie Robinson in 1912. The youth club closed in 1996 and was demolished in 2004 after damage through vandalism, theft and fire.</w:t>
            </w:r>
            <w:r w:rsidRPr="007762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The </w:t>
            </w:r>
            <w:proofErr w:type="gramStart"/>
            <w:r>
              <w:rPr>
                <w:rFonts w:asciiTheme="minorHAnsi" w:hAnsiTheme="minorHAnsi" w:cstheme="minorHAnsi"/>
              </w:rPr>
              <w:t>environs  of</w:t>
            </w:r>
            <w:proofErr w:type="gramEnd"/>
            <w:r>
              <w:rPr>
                <w:rFonts w:asciiTheme="minorHAnsi" w:hAnsiTheme="minorHAnsi" w:cstheme="minorHAnsi"/>
              </w:rPr>
              <w:t xml:space="preserve"> the building have now reverted to nature, making it a wild-life haven; but the field is regularly use by </w:t>
            </w:r>
            <w:proofErr w:type="spellStart"/>
            <w:r>
              <w:rPr>
                <w:rFonts w:asciiTheme="minorHAnsi" w:hAnsiTheme="minorHAnsi" w:cstheme="minorHAnsi"/>
              </w:rPr>
              <w:t>Norristhorpe</w:t>
            </w:r>
            <w:proofErr w:type="spellEnd"/>
            <w:r>
              <w:rPr>
                <w:rFonts w:asciiTheme="minorHAnsi" w:hAnsiTheme="minorHAnsi" w:cstheme="minorHAnsi"/>
              </w:rPr>
              <w:t xml:space="preserve"> Junior Football Club.</w:t>
            </w:r>
          </w:p>
        </w:tc>
      </w:tr>
    </w:tbl>
    <w:p w:rsidR="00023FEA" w:rsidRDefault="00023FEA" w:rsidP="00023FEA">
      <w:pPr>
        <w:rPr>
          <w:rFonts w:cstheme="minorHAnsi"/>
          <w:sz w:val="20"/>
          <w:szCs w:val="20"/>
        </w:rPr>
      </w:pPr>
    </w:p>
    <w:p w:rsidR="00116A86" w:rsidRPr="00561241" w:rsidRDefault="00116A86" w:rsidP="00023FEA">
      <w:pPr>
        <w:rPr>
          <w:rFonts w:cstheme="minorHAnsi"/>
          <w:sz w:val="20"/>
          <w:szCs w:val="20"/>
        </w:rPr>
      </w:pPr>
      <w:bookmarkStart w:id="1" w:name="_GoBack"/>
      <w:bookmarkEnd w:id="1"/>
    </w:p>
    <w:p w:rsidR="00023FEA" w:rsidRPr="0009360F" w:rsidRDefault="00023FEA" w:rsidP="00023FEA">
      <w:pPr>
        <w:pStyle w:val="NoSpacing"/>
        <w:rPr>
          <w:rFonts w:cstheme="minorHAnsi"/>
          <w:sz w:val="20"/>
          <w:szCs w:val="20"/>
          <w:u w:val="single"/>
        </w:rPr>
      </w:pPr>
      <w:r w:rsidRPr="0009360F">
        <w:rPr>
          <w:rFonts w:cstheme="minorHAnsi"/>
          <w:sz w:val="20"/>
          <w:szCs w:val="20"/>
          <w:u w:val="single"/>
        </w:rPr>
        <w:t>The following sites are not featured in this assessment because they are already identified in the Local Plan</w:t>
      </w:r>
      <w:r w:rsidR="0009360F" w:rsidRPr="0009360F">
        <w:rPr>
          <w:rFonts w:cstheme="minorHAnsi"/>
          <w:sz w:val="20"/>
          <w:szCs w:val="20"/>
          <w:u w:val="single"/>
        </w:rPr>
        <w:t>:</w:t>
      </w:r>
    </w:p>
    <w:p w:rsidR="00023FEA" w:rsidRPr="00561241" w:rsidRDefault="00023FEA" w:rsidP="00023FEA">
      <w:pPr>
        <w:pStyle w:val="NoSpacing"/>
        <w:rPr>
          <w:rFonts w:cstheme="minorHAnsi"/>
          <w:i/>
          <w:sz w:val="20"/>
          <w:szCs w:val="20"/>
        </w:rPr>
      </w:pPr>
      <w:r w:rsidRPr="00561241">
        <w:rPr>
          <w:rFonts w:cstheme="minorHAnsi"/>
          <w:i/>
          <w:sz w:val="20"/>
          <w:szCs w:val="20"/>
        </w:rPr>
        <w:t xml:space="preserve">Local Plan ref </w:t>
      </w:r>
      <w:r w:rsidR="00B0358A" w:rsidRPr="00561241">
        <w:rPr>
          <w:rFonts w:cstheme="minorHAnsi"/>
          <w:i/>
          <w:sz w:val="20"/>
          <w:szCs w:val="20"/>
        </w:rPr>
        <w:t xml:space="preserve">UG243 </w:t>
      </w:r>
      <w:proofErr w:type="spellStart"/>
      <w:r w:rsidRPr="00561241">
        <w:rPr>
          <w:rFonts w:cstheme="minorHAnsi"/>
          <w:i/>
          <w:sz w:val="20"/>
          <w:szCs w:val="20"/>
        </w:rPr>
        <w:t>Battyeford</w:t>
      </w:r>
      <w:proofErr w:type="spellEnd"/>
      <w:r w:rsidRPr="00561241">
        <w:rPr>
          <w:rFonts w:cstheme="minorHAnsi"/>
          <w:i/>
          <w:sz w:val="20"/>
          <w:szCs w:val="20"/>
        </w:rPr>
        <w:t xml:space="preserve"> Primary School</w:t>
      </w:r>
    </w:p>
    <w:p w:rsidR="00023FEA" w:rsidRPr="00561241" w:rsidRDefault="00023FEA" w:rsidP="00023FEA">
      <w:pPr>
        <w:pStyle w:val="NoSpacing"/>
        <w:rPr>
          <w:rFonts w:cstheme="minorHAnsi"/>
          <w:i/>
          <w:sz w:val="20"/>
          <w:szCs w:val="20"/>
        </w:rPr>
      </w:pPr>
      <w:r w:rsidRPr="00561241">
        <w:rPr>
          <w:rFonts w:cstheme="minorHAnsi"/>
          <w:i/>
          <w:sz w:val="20"/>
          <w:szCs w:val="20"/>
        </w:rPr>
        <w:t>Local Plan ref</w:t>
      </w:r>
      <w:r w:rsidR="00B0358A" w:rsidRPr="00561241">
        <w:rPr>
          <w:rFonts w:cstheme="minorHAnsi"/>
          <w:i/>
          <w:sz w:val="20"/>
          <w:szCs w:val="20"/>
        </w:rPr>
        <w:t>UG245</w:t>
      </w:r>
      <w:r w:rsidRPr="00561241">
        <w:rPr>
          <w:rFonts w:cstheme="minorHAnsi"/>
          <w:i/>
          <w:sz w:val="20"/>
          <w:szCs w:val="20"/>
        </w:rPr>
        <w:t xml:space="preserve"> Castle Hall Academy Trust</w:t>
      </w:r>
    </w:p>
    <w:p w:rsidR="00023FEA" w:rsidRPr="00561241" w:rsidRDefault="00023FEA" w:rsidP="00023FEA">
      <w:pPr>
        <w:pStyle w:val="NoSpacing"/>
        <w:rPr>
          <w:rFonts w:cstheme="minorHAnsi"/>
          <w:i/>
          <w:sz w:val="20"/>
          <w:szCs w:val="20"/>
        </w:rPr>
      </w:pPr>
      <w:r w:rsidRPr="00561241">
        <w:rPr>
          <w:rFonts w:cstheme="minorHAnsi"/>
          <w:i/>
          <w:sz w:val="20"/>
          <w:szCs w:val="20"/>
        </w:rPr>
        <w:t xml:space="preserve">Local Plan ref </w:t>
      </w:r>
      <w:r w:rsidR="00B0358A" w:rsidRPr="00561241">
        <w:rPr>
          <w:rFonts w:cstheme="minorHAnsi"/>
          <w:i/>
          <w:sz w:val="20"/>
          <w:szCs w:val="20"/>
        </w:rPr>
        <w:t xml:space="preserve">UG236 </w:t>
      </w:r>
      <w:proofErr w:type="spellStart"/>
      <w:r w:rsidRPr="00561241">
        <w:rPr>
          <w:rFonts w:cstheme="minorHAnsi"/>
          <w:i/>
          <w:sz w:val="20"/>
          <w:szCs w:val="20"/>
        </w:rPr>
        <w:t>Crossley</w:t>
      </w:r>
      <w:proofErr w:type="spellEnd"/>
      <w:r w:rsidRPr="00561241">
        <w:rPr>
          <w:rFonts w:cstheme="minorHAnsi"/>
          <w:i/>
          <w:sz w:val="20"/>
          <w:szCs w:val="20"/>
        </w:rPr>
        <w:t xml:space="preserve"> Fields J&amp;I School</w:t>
      </w:r>
    </w:p>
    <w:p w:rsidR="00023FEA" w:rsidRPr="00561241" w:rsidRDefault="00023FEA" w:rsidP="00023FEA">
      <w:pPr>
        <w:pStyle w:val="NoSpacing"/>
        <w:rPr>
          <w:rFonts w:cstheme="minorHAnsi"/>
          <w:i/>
          <w:sz w:val="20"/>
          <w:szCs w:val="20"/>
        </w:rPr>
      </w:pPr>
      <w:r w:rsidRPr="00561241">
        <w:rPr>
          <w:rFonts w:cstheme="minorHAnsi"/>
          <w:i/>
          <w:sz w:val="20"/>
          <w:szCs w:val="20"/>
        </w:rPr>
        <w:t xml:space="preserve">Local Plan ref </w:t>
      </w:r>
      <w:r w:rsidR="00B0358A" w:rsidRPr="00561241">
        <w:rPr>
          <w:rFonts w:cstheme="minorHAnsi"/>
          <w:i/>
          <w:sz w:val="20"/>
          <w:szCs w:val="20"/>
        </w:rPr>
        <w:t xml:space="preserve">UG248 </w:t>
      </w:r>
      <w:proofErr w:type="spellStart"/>
      <w:r w:rsidRPr="00561241">
        <w:rPr>
          <w:rFonts w:cstheme="minorHAnsi"/>
          <w:i/>
          <w:sz w:val="20"/>
          <w:szCs w:val="20"/>
        </w:rPr>
        <w:t>Crowlees</w:t>
      </w:r>
      <w:proofErr w:type="spellEnd"/>
      <w:r w:rsidRPr="00561241">
        <w:rPr>
          <w:rFonts w:cstheme="minorHAnsi"/>
          <w:i/>
          <w:sz w:val="20"/>
          <w:szCs w:val="20"/>
        </w:rPr>
        <w:t xml:space="preserve"> J&amp;I School</w:t>
      </w:r>
    </w:p>
    <w:p w:rsidR="00023FEA" w:rsidRPr="00561241" w:rsidRDefault="00023FEA" w:rsidP="00023FEA">
      <w:pPr>
        <w:pStyle w:val="NoSpacing"/>
        <w:rPr>
          <w:rFonts w:cstheme="minorHAnsi"/>
          <w:i/>
          <w:sz w:val="20"/>
          <w:szCs w:val="20"/>
        </w:rPr>
      </w:pPr>
      <w:r w:rsidRPr="00561241">
        <w:rPr>
          <w:rFonts w:cstheme="minorHAnsi"/>
          <w:i/>
          <w:sz w:val="20"/>
          <w:szCs w:val="20"/>
        </w:rPr>
        <w:t xml:space="preserve">Local Plan ref </w:t>
      </w:r>
      <w:r w:rsidR="00B0358A" w:rsidRPr="00561241">
        <w:rPr>
          <w:rFonts w:cstheme="minorHAnsi"/>
          <w:i/>
          <w:sz w:val="20"/>
          <w:szCs w:val="20"/>
        </w:rPr>
        <w:t xml:space="preserve">UG238 </w:t>
      </w:r>
      <w:proofErr w:type="spellStart"/>
      <w:r w:rsidRPr="00561241">
        <w:rPr>
          <w:rFonts w:cstheme="minorHAnsi"/>
          <w:i/>
          <w:sz w:val="20"/>
          <w:szCs w:val="20"/>
        </w:rPr>
        <w:t>Mirfield</w:t>
      </w:r>
      <w:proofErr w:type="spellEnd"/>
      <w:r w:rsidRPr="00561241">
        <w:rPr>
          <w:rFonts w:cstheme="minorHAnsi"/>
          <w:i/>
          <w:sz w:val="20"/>
          <w:szCs w:val="20"/>
        </w:rPr>
        <w:t xml:space="preserve"> Free Grammar School Fields</w:t>
      </w:r>
    </w:p>
    <w:p w:rsidR="00023FEA" w:rsidRDefault="00023FEA" w:rsidP="00023FEA">
      <w:pPr>
        <w:pStyle w:val="NoSpacing"/>
        <w:rPr>
          <w:rFonts w:cstheme="minorHAnsi"/>
          <w:i/>
          <w:sz w:val="20"/>
          <w:szCs w:val="20"/>
        </w:rPr>
      </w:pPr>
      <w:r w:rsidRPr="00561241">
        <w:rPr>
          <w:rFonts w:cstheme="minorHAnsi"/>
          <w:i/>
          <w:sz w:val="20"/>
          <w:szCs w:val="20"/>
        </w:rPr>
        <w:t>Local Plan ref</w:t>
      </w:r>
      <w:r w:rsidR="003C7172">
        <w:rPr>
          <w:rFonts w:cstheme="minorHAnsi"/>
          <w:i/>
          <w:sz w:val="20"/>
          <w:szCs w:val="20"/>
        </w:rPr>
        <w:t xml:space="preserve"> </w:t>
      </w:r>
      <w:proofErr w:type="gramStart"/>
      <w:r w:rsidR="00B0358A" w:rsidRPr="00561241">
        <w:rPr>
          <w:rFonts w:cstheme="minorHAnsi"/>
          <w:i/>
          <w:sz w:val="20"/>
          <w:szCs w:val="20"/>
        </w:rPr>
        <w:t xml:space="preserve">UG257 </w:t>
      </w:r>
      <w:r w:rsidRPr="00561241">
        <w:rPr>
          <w:rFonts w:cstheme="minorHAnsi"/>
          <w:i/>
          <w:sz w:val="20"/>
          <w:szCs w:val="20"/>
        </w:rPr>
        <w:t xml:space="preserve"> </w:t>
      </w:r>
      <w:proofErr w:type="spellStart"/>
      <w:r w:rsidRPr="00561241">
        <w:rPr>
          <w:rFonts w:cstheme="minorHAnsi"/>
          <w:i/>
          <w:sz w:val="20"/>
          <w:szCs w:val="20"/>
        </w:rPr>
        <w:t>Mirfield</w:t>
      </w:r>
      <w:proofErr w:type="spellEnd"/>
      <w:proofErr w:type="gramEnd"/>
      <w:r w:rsidRPr="00561241">
        <w:rPr>
          <w:rFonts w:cstheme="minorHAnsi"/>
          <w:i/>
          <w:sz w:val="20"/>
          <w:szCs w:val="20"/>
        </w:rPr>
        <w:t xml:space="preserve"> Free Grammar School Sports Ground</w:t>
      </w:r>
    </w:p>
    <w:p w:rsidR="003C7172" w:rsidRPr="00963112" w:rsidRDefault="003C7172" w:rsidP="00023FEA">
      <w:pPr>
        <w:pStyle w:val="NoSpacing"/>
        <w:rPr>
          <w:rFonts w:cstheme="minorHAnsi"/>
          <w:i/>
          <w:sz w:val="20"/>
          <w:szCs w:val="20"/>
        </w:rPr>
      </w:pPr>
      <w:r w:rsidRPr="00963112">
        <w:rPr>
          <w:rFonts w:cstheme="minorHAnsi"/>
          <w:i/>
          <w:sz w:val="20"/>
          <w:szCs w:val="20"/>
        </w:rPr>
        <w:t xml:space="preserve">Local Plan Ref UG244 </w:t>
      </w:r>
      <w:proofErr w:type="spellStart"/>
      <w:r w:rsidRPr="00963112">
        <w:rPr>
          <w:rFonts w:cstheme="minorHAnsi"/>
          <w:i/>
          <w:sz w:val="20"/>
          <w:szCs w:val="20"/>
        </w:rPr>
        <w:t>Mirfield</w:t>
      </w:r>
      <w:proofErr w:type="spellEnd"/>
      <w:r w:rsidRPr="00963112">
        <w:rPr>
          <w:rFonts w:cstheme="minorHAnsi"/>
          <w:i/>
          <w:sz w:val="20"/>
          <w:szCs w:val="20"/>
        </w:rPr>
        <w:t xml:space="preserve"> Parish Cricket Club</w:t>
      </w:r>
    </w:p>
    <w:p w:rsidR="00776F45" w:rsidRDefault="00023FEA" w:rsidP="00776F45">
      <w:pPr>
        <w:pStyle w:val="NoSpacing"/>
        <w:rPr>
          <w:i/>
          <w:sz w:val="20"/>
          <w:szCs w:val="20"/>
          <w:bdr w:val="none" w:sz="0" w:space="0" w:color="auto" w:frame="1"/>
        </w:rPr>
      </w:pPr>
      <w:r w:rsidRPr="00561241">
        <w:rPr>
          <w:rFonts w:cstheme="minorHAnsi"/>
          <w:i/>
          <w:sz w:val="20"/>
          <w:szCs w:val="20"/>
        </w:rPr>
        <w:t xml:space="preserve">Local Plan ref </w:t>
      </w:r>
      <w:r w:rsidR="00B0358A" w:rsidRPr="00561241">
        <w:rPr>
          <w:rFonts w:cstheme="minorHAnsi"/>
          <w:i/>
          <w:sz w:val="20"/>
          <w:szCs w:val="20"/>
        </w:rPr>
        <w:t xml:space="preserve">UG235 </w:t>
      </w:r>
      <w:r w:rsidRPr="00561241">
        <w:rPr>
          <w:rFonts w:cstheme="minorHAnsi"/>
          <w:i/>
          <w:sz w:val="20"/>
          <w:szCs w:val="20"/>
        </w:rPr>
        <w:t>Old Bank J, I &amp; Nursery School</w:t>
      </w:r>
      <w:r w:rsidR="00776F45" w:rsidRPr="00776F45">
        <w:rPr>
          <w:i/>
          <w:sz w:val="20"/>
          <w:szCs w:val="20"/>
          <w:bdr w:val="none" w:sz="0" w:space="0" w:color="auto" w:frame="1"/>
        </w:rPr>
        <w:t xml:space="preserve"> </w:t>
      </w:r>
    </w:p>
    <w:p w:rsidR="00776F45" w:rsidRPr="001150D4" w:rsidRDefault="00776F45" w:rsidP="00776F45">
      <w:pPr>
        <w:pStyle w:val="NoSpacing"/>
        <w:rPr>
          <w:i/>
          <w:sz w:val="20"/>
          <w:szCs w:val="20"/>
        </w:rPr>
      </w:pPr>
      <w:r w:rsidRPr="001150D4">
        <w:rPr>
          <w:i/>
          <w:sz w:val="20"/>
          <w:szCs w:val="20"/>
          <w:bdr w:val="none" w:sz="0" w:space="0" w:color="auto" w:frame="1"/>
        </w:rPr>
        <w:t>Local Plan Policy LP31 (Strategi</w:t>
      </w:r>
      <w:r>
        <w:rPr>
          <w:i/>
          <w:sz w:val="20"/>
          <w:szCs w:val="20"/>
          <w:bdr w:val="none" w:sz="0" w:space="0" w:color="auto" w:frame="1"/>
        </w:rPr>
        <w:t xml:space="preserve">c Green Infrastructure Network) </w:t>
      </w:r>
      <w:r w:rsidRPr="001150D4">
        <w:rPr>
          <w:i/>
          <w:sz w:val="20"/>
          <w:szCs w:val="20"/>
        </w:rPr>
        <w:t>Pinfold Lane</w:t>
      </w:r>
      <w:r w:rsidRPr="00776F45">
        <w:rPr>
          <w:i/>
          <w:sz w:val="20"/>
          <w:szCs w:val="20"/>
        </w:rPr>
        <w:t xml:space="preserve"> </w:t>
      </w:r>
      <w:r w:rsidRPr="001150D4">
        <w:rPr>
          <w:i/>
          <w:sz w:val="20"/>
          <w:szCs w:val="20"/>
        </w:rPr>
        <w:t>Wooded Walk</w:t>
      </w:r>
    </w:p>
    <w:p w:rsidR="00776F45" w:rsidRPr="001150D4" w:rsidRDefault="00776F45" w:rsidP="00776F45">
      <w:pPr>
        <w:pStyle w:val="NoSpacing"/>
        <w:rPr>
          <w:i/>
          <w:sz w:val="20"/>
          <w:szCs w:val="20"/>
        </w:rPr>
      </w:pPr>
      <w:r w:rsidRPr="001150D4">
        <w:rPr>
          <w:i/>
          <w:sz w:val="20"/>
          <w:szCs w:val="20"/>
          <w:bdr w:val="none" w:sz="0" w:space="0" w:color="auto" w:frame="1"/>
        </w:rPr>
        <w:t>Local Plan Policy LP31 (Strategi</w:t>
      </w:r>
      <w:r>
        <w:rPr>
          <w:i/>
          <w:sz w:val="20"/>
          <w:szCs w:val="20"/>
          <w:bdr w:val="none" w:sz="0" w:space="0" w:color="auto" w:frame="1"/>
        </w:rPr>
        <w:t xml:space="preserve">c Green Infrastructure Network) </w:t>
      </w:r>
      <w:r w:rsidRPr="001150D4">
        <w:rPr>
          <w:i/>
          <w:sz w:val="20"/>
          <w:szCs w:val="20"/>
        </w:rPr>
        <w:t>St Paul’s Gardens</w:t>
      </w:r>
    </w:p>
    <w:p w:rsidR="00776F45" w:rsidRPr="001150D4" w:rsidRDefault="00776F45" w:rsidP="00776F45">
      <w:pPr>
        <w:pStyle w:val="NoSpacing"/>
        <w:rPr>
          <w:i/>
          <w:sz w:val="20"/>
          <w:szCs w:val="20"/>
        </w:rPr>
      </w:pPr>
      <w:r w:rsidRPr="001150D4">
        <w:rPr>
          <w:i/>
          <w:sz w:val="20"/>
          <w:szCs w:val="20"/>
          <w:bdr w:val="none" w:sz="0" w:space="0" w:color="auto" w:frame="1"/>
        </w:rPr>
        <w:t>Local Plan Policy LP31 (Strategi</w:t>
      </w:r>
      <w:r>
        <w:rPr>
          <w:i/>
          <w:sz w:val="20"/>
          <w:szCs w:val="20"/>
          <w:bdr w:val="none" w:sz="0" w:space="0" w:color="auto" w:frame="1"/>
        </w:rPr>
        <w:t>c Green Infrastructure Network</w:t>
      </w:r>
      <w:proofErr w:type="gramStart"/>
      <w:r>
        <w:rPr>
          <w:i/>
          <w:sz w:val="20"/>
          <w:szCs w:val="20"/>
          <w:bdr w:val="none" w:sz="0" w:space="0" w:color="auto" w:frame="1"/>
        </w:rPr>
        <w:t xml:space="preserve">) </w:t>
      </w:r>
      <w:r w:rsidRPr="001150D4">
        <w:rPr>
          <w:i/>
          <w:sz w:val="20"/>
          <w:szCs w:val="20"/>
          <w:bdr w:val="none" w:sz="0" w:space="0" w:color="auto" w:frame="1"/>
        </w:rPr>
        <w:t xml:space="preserve"> </w:t>
      </w:r>
      <w:r w:rsidRPr="001150D4">
        <w:rPr>
          <w:i/>
          <w:sz w:val="20"/>
          <w:szCs w:val="20"/>
        </w:rPr>
        <w:t>Sunny</w:t>
      </w:r>
      <w:proofErr w:type="gramEnd"/>
      <w:r w:rsidRPr="001150D4">
        <w:rPr>
          <w:i/>
          <w:sz w:val="20"/>
          <w:szCs w:val="20"/>
        </w:rPr>
        <w:t xml:space="preserve"> Bank Ponds, The Coppice</w:t>
      </w:r>
    </w:p>
    <w:p w:rsidR="00776F45" w:rsidRPr="00561241" w:rsidRDefault="00776F45" w:rsidP="00023FEA">
      <w:pPr>
        <w:pStyle w:val="NoSpacing"/>
        <w:rPr>
          <w:rFonts w:cstheme="minorHAnsi"/>
          <w:i/>
          <w:sz w:val="20"/>
          <w:szCs w:val="20"/>
        </w:rPr>
      </w:pPr>
      <w:r w:rsidRPr="001150D4">
        <w:rPr>
          <w:i/>
          <w:sz w:val="20"/>
          <w:szCs w:val="20"/>
          <w:shd w:val="clear" w:color="auto" w:fill="FFFFFF"/>
        </w:rPr>
        <w:t xml:space="preserve">Local Plan Policy LP61 (Urban Green Space) </w:t>
      </w:r>
      <w:r w:rsidRPr="001150D4">
        <w:rPr>
          <w:rFonts w:eastAsia="Times New Roman"/>
          <w:i/>
          <w:sz w:val="20"/>
          <w:szCs w:val="20"/>
          <w:bdr w:val="none" w:sz="0" w:space="0" w:color="auto" w:frame="1"/>
          <w:lang w:eastAsia="en-GB"/>
        </w:rPr>
        <w:t xml:space="preserve">The Pastures Play Area, Spinners Way also known as </w:t>
      </w:r>
      <w:r w:rsidRPr="001150D4">
        <w:rPr>
          <w:i/>
          <w:sz w:val="20"/>
          <w:szCs w:val="20"/>
        </w:rPr>
        <w:t>’Up Park’</w:t>
      </w:r>
    </w:p>
    <w:p w:rsidR="00023FEA" w:rsidRPr="00561241" w:rsidRDefault="00023FEA" w:rsidP="00023FEA">
      <w:pPr>
        <w:pStyle w:val="NoSpacing"/>
        <w:rPr>
          <w:rFonts w:cstheme="minorHAnsi"/>
          <w:i/>
          <w:sz w:val="20"/>
          <w:szCs w:val="20"/>
        </w:rPr>
      </w:pPr>
      <w:r w:rsidRPr="00561241">
        <w:rPr>
          <w:rFonts w:cstheme="minorHAnsi"/>
          <w:i/>
          <w:sz w:val="20"/>
          <w:szCs w:val="20"/>
        </w:rPr>
        <w:t xml:space="preserve">Local Plan ref </w:t>
      </w:r>
      <w:r w:rsidR="00B0358A" w:rsidRPr="00561241">
        <w:rPr>
          <w:rFonts w:cstheme="minorHAnsi"/>
          <w:i/>
          <w:sz w:val="20"/>
          <w:szCs w:val="20"/>
        </w:rPr>
        <w:t xml:space="preserve">UG234 </w:t>
      </w:r>
      <w:r w:rsidRPr="00561241">
        <w:rPr>
          <w:rFonts w:cstheme="minorHAnsi"/>
          <w:i/>
          <w:sz w:val="20"/>
          <w:szCs w:val="20"/>
        </w:rPr>
        <w:t xml:space="preserve">Upper </w:t>
      </w:r>
      <w:proofErr w:type="spellStart"/>
      <w:r w:rsidRPr="00561241">
        <w:rPr>
          <w:rFonts w:cstheme="minorHAnsi"/>
          <w:i/>
          <w:sz w:val="20"/>
          <w:szCs w:val="20"/>
        </w:rPr>
        <w:t>Hopton</w:t>
      </w:r>
      <w:proofErr w:type="spellEnd"/>
      <w:r w:rsidRPr="00561241">
        <w:rPr>
          <w:rFonts w:cstheme="minorHAnsi"/>
          <w:i/>
          <w:sz w:val="20"/>
          <w:szCs w:val="20"/>
        </w:rPr>
        <w:t xml:space="preserve"> Cricket Ground</w:t>
      </w:r>
    </w:p>
    <w:p w:rsidR="003C7172" w:rsidRPr="001150D4" w:rsidRDefault="003C7172" w:rsidP="001150D4">
      <w:pPr>
        <w:pStyle w:val="NoSpacing"/>
        <w:rPr>
          <w:i/>
          <w:sz w:val="20"/>
          <w:szCs w:val="20"/>
          <w:shd w:val="clear" w:color="auto" w:fill="FFFFFF"/>
        </w:rPr>
      </w:pPr>
      <w:r w:rsidRPr="001150D4">
        <w:rPr>
          <w:rFonts w:eastAsia="Times New Roman"/>
          <w:i/>
          <w:sz w:val="20"/>
          <w:szCs w:val="20"/>
          <w:bdr w:val="none" w:sz="0" w:space="0" w:color="auto" w:frame="1"/>
          <w:lang w:eastAsia="en-GB"/>
        </w:rPr>
        <w:t xml:space="preserve"> </w:t>
      </w:r>
      <w:r w:rsidR="001150D4" w:rsidRPr="001150D4">
        <w:rPr>
          <w:rFonts w:eastAsia="Times New Roman"/>
          <w:i/>
          <w:sz w:val="20"/>
          <w:szCs w:val="20"/>
          <w:bdr w:val="none" w:sz="0" w:space="0" w:color="auto" w:frame="1"/>
          <w:lang w:eastAsia="en-GB"/>
        </w:rPr>
        <w:t xml:space="preserve"> </w:t>
      </w:r>
    </w:p>
    <w:sectPr w:rsidR="003C7172" w:rsidRPr="001150D4" w:rsidSect="00023F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4D" w:rsidRDefault="0086464D" w:rsidP="00023FEA">
      <w:pPr>
        <w:spacing w:after="0" w:line="240" w:lineRule="auto"/>
      </w:pPr>
      <w:r>
        <w:separator/>
      </w:r>
    </w:p>
  </w:endnote>
  <w:endnote w:type="continuationSeparator" w:id="0">
    <w:p w:rsidR="0086464D" w:rsidRDefault="0086464D" w:rsidP="0002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4D" w:rsidRDefault="0086464D" w:rsidP="00023FEA">
      <w:pPr>
        <w:spacing w:after="0" w:line="240" w:lineRule="auto"/>
      </w:pPr>
      <w:r>
        <w:separator/>
      </w:r>
    </w:p>
  </w:footnote>
  <w:footnote w:type="continuationSeparator" w:id="0">
    <w:p w:rsidR="0086464D" w:rsidRDefault="0086464D" w:rsidP="00023FEA">
      <w:pPr>
        <w:spacing w:after="0" w:line="240" w:lineRule="auto"/>
      </w:pPr>
      <w:r>
        <w:continuationSeparator/>
      </w:r>
    </w:p>
  </w:footnote>
  <w:footnote w:id="1">
    <w:p w:rsidR="00023FEA" w:rsidRPr="00561241" w:rsidRDefault="00B1622F" w:rsidP="00023FEA">
      <w:pPr>
        <w:rPr>
          <w:b/>
          <w:color w:val="FF0000"/>
        </w:rPr>
      </w:pPr>
      <w:r w:rsidRPr="00561241">
        <w:rPr>
          <w:b/>
          <w:color w:val="FF0000"/>
        </w:rPr>
        <w:t xml:space="preserve">SORRY I CANNOT RELOCATE THIS FOOTNOTE </w:t>
      </w:r>
      <w:r w:rsidR="0009360F">
        <w:rPr>
          <w:b/>
          <w:color w:val="FF0000"/>
        </w:rPr>
        <w:t xml:space="preserve"> </w:t>
      </w:r>
    </w:p>
    <w:p w:rsidR="00023FEA" w:rsidRPr="00E778B5" w:rsidRDefault="00023FEA" w:rsidP="00023FEA">
      <w:pPr>
        <w:rPr>
          <w:rFonts w:cstheme="minorHAnsi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E778B5">
        <w:rPr>
          <w:rFonts w:cstheme="minorHAnsi"/>
          <w:sz w:val="20"/>
        </w:rPr>
        <w:t>Note NPPF describes Local Green Space as follows:</w:t>
      </w:r>
    </w:p>
    <w:p w:rsidR="00023FEA" w:rsidRPr="00E778B5" w:rsidRDefault="00023FEA" w:rsidP="00023FEA">
      <w:pPr>
        <w:rPr>
          <w:rFonts w:cstheme="minorHAnsi"/>
          <w:i/>
          <w:sz w:val="20"/>
        </w:rPr>
      </w:pPr>
      <w:r w:rsidRPr="00E778B5">
        <w:rPr>
          <w:rFonts w:cstheme="minorHAnsi"/>
          <w:i/>
          <w:sz w:val="20"/>
        </w:rPr>
        <w:t>The Local Green Space designation will not be appropriate for most green areas or open space. The designation should only be used:</w:t>
      </w:r>
    </w:p>
    <w:p w:rsidR="00023FEA" w:rsidRPr="00E778B5" w:rsidRDefault="00023FEA" w:rsidP="00023FEA">
      <w:pPr>
        <w:spacing w:after="0" w:line="240" w:lineRule="auto"/>
        <w:rPr>
          <w:rFonts w:cstheme="minorHAnsi"/>
          <w:i/>
          <w:sz w:val="20"/>
        </w:rPr>
      </w:pPr>
      <w:r w:rsidRPr="00E778B5">
        <w:rPr>
          <w:rFonts w:cstheme="minorHAnsi"/>
          <w:i/>
          <w:sz w:val="20"/>
        </w:rPr>
        <w:t xml:space="preserve">● where the green space is in reasonably close proximity to the community it serves; </w:t>
      </w:r>
    </w:p>
    <w:p w:rsidR="00023FEA" w:rsidRPr="00E778B5" w:rsidRDefault="00023FEA" w:rsidP="00023FEA">
      <w:pPr>
        <w:spacing w:after="0" w:line="240" w:lineRule="auto"/>
        <w:rPr>
          <w:rFonts w:cstheme="minorHAnsi"/>
          <w:i/>
          <w:sz w:val="20"/>
        </w:rPr>
      </w:pPr>
      <w:r w:rsidRPr="00E778B5">
        <w:rPr>
          <w:rFonts w:cstheme="minorHAnsi"/>
          <w:i/>
          <w:sz w:val="20"/>
        </w:rPr>
        <w:t xml:space="preserve">● where the green area is demonstrably special to a local community and holds a particular local significance, for example because of its beauty, </w:t>
      </w:r>
    </w:p>
    <w:p w:rsidR="00023FEA" w:rsidRPr="00E778B5" w:rsidRDefault="00023FEA" w:rsidP="00023FEA">
      <w:pPr>
        <w:spacing w:after="0" w:line="240" w:lineRule="auto"/>
        <w:ind w:left="284" w:hanging="284"/>
        <w:rPr>
          <w:rFonts w:cstheme="minorHAnsi"/>
          <w:i/>
          <w:sz w:val="20"/>
        </w:rPr>
      </w:pPr>
      <w:r w:rsidRPr="00E778B5">
        <w:rPr>
          <w:rFonts w:cstheme="minorHAnsi"/>
          <w:i/>
          <w:sz w:val="20"/>
        </w:rPr>
        <w:t xml:space="preserve">   historic significance, recreational value (including as a playing field), tranquillity or richness of its wildlife; and</w:t>
      </w:r>
    </w:p>
    <w:p w:rsidR="00023FEA" w:rsidRPr="00E778B5" w:rsidRDefault="00023FEA" w:rsidP="00023FEA">
      <w:pPr>
        <w:spacing w:after="0" w:line="240" w:lineRule="auto"/>
        <w:rPr>
          <w:rFonts w:cstheme="minorHAnsi"/>
          <w:sz w:val="20"/>
        </w:rPr>
      </w:pPr>
      <w:r w:rsidRPr="00E778B5">
        <w:rPr>
          <w:rFonts w:cstheme="minorHAnsi"/>
          <w:i/>
          <w:sz w:val="20"/>
        </w:rPr>
        <w:t xml:space="preserve">● </w:t>
      </w:r>
      <w:proofErr w:type="gramStart"/>
      <w:r w:rsidRPr="00E778B5">
        <w:rPr>
          <w:rFonts w:cstheme="minorHAnsi"/>
          <w:i/>
          <w:sz w:val="20"/>
        </w:rPr>
        <w:t>where</w:t>
      </w:r>
      <w:proofErr w:type="gramEnd"/>
      <w:r w:rsidRPr="00E778B5">
        <w:rPr>
          <w:rFonts w:cstheme="minorHAnsi"/>
          <w:i/>
          <w:sz w:val="20"/>
        </w:rPr>
        <w:t xml:space="preserve"> the green area concerned is local in character and is not an extensive tract of land.</w:t>
      </w:r>
    </w:p>
    <w:p w:rsidR="00023FEA" w:rsidRDefault="00023FEA" w:rsidP="00023FE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264E8"/>
    <w:multiLevelType w:val="multilevel"/>
    <w:tmpl w:val="BCC2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EA"/>
    <w:rsid w:val="00023FEA"/>
    <w:rsid w:val="0009360F"/>
    <w:rsid w:val="000A5D22"/>
    <w:rsid w:val="00113A58"/>
    <w:rsid w:val="001150D4"/>
    <w:rsid w:val="00116A86"/>
    <w:rsid w:val="0015723F"/>
    <w:rsid w:val="00173597"/>
    <w:rsid w:val="00181BBF"/>
    <w:rsid w:val="003C7172"/>
    <w:rsid w:val="00446B55"/>
    <w:rsid w:val="004B4B39"/>
    <w:rsid w:val="004E5D77"/>
    <w:rsid w:val="00545FED"/>
    <w:rsid w:val="00561241"/>
    <w:rsid w:val="005A2DFC"/>
    <w:rsid w:val="0066235A"/>
    <w:rsid w:val="006E5043"/>
    <w:rsid w:val="007762DE"/>
    <w:rsid w:val="00776F45"/>
    <w:rsid w:val="007C3424"/>
    <w:rsid w:val="007F7EEF"/>
    <w:rsid w:val="0086464D"/>
    <w:rsid w:val="00874715"/>
    <w:rsid w:val="00963112"/>
    <w:rsid w:val="009D19DF"/>
    <w:rsid w:val="00A45AA6"/>
    <w:rsid w:val="00AB7C16"/>
    <w:rsid w:val="00AE59EB"/>
    <w:rsid w:val="00B00881"/>
    <w:rsid w:val="00B0358A"/>
    <w:rsid w:val="00B1622F"/>
    <w:rsid w:val="00B75FE4"/>
    <w:rsid w:val="00BF2F2F"/>
    <w:rsid w:val="00D30185"/>
    <w:rsid w:val="00E56329"/>
    <w:rsid w:val="00E5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E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3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F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3F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3F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3FEA"/>
    <w:rPr>
      <w:vertAlign w:val="superscript"/>
    </w:rPr>
  </w:style>
  <w:style w:type="table" w:styleId="TableTheme">
    <w:name w:val="Table Theme"/>
    <w:basedOn w:val="TableNormal"/>
    <w:rsid w:val="0002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3FE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747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E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3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F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3F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3F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3FEA"/>
    <w:rPr>
      <w:vertAlign w:val="superscript"/>
    </w:rPr>
  </w:style>
  <w:style w:type="table" w:styleId="TableTheme">
    <w:name w:val="Table Theme"/>
    <w:basedOn w:val="TableNormal"/>
    <w:rsid w:val="0002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3FE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74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370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7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A15</dc:creator>
  <cp:lastModifiedBy>A15</cp:lastModifiedBy>
  <cp:revision>7</cp:revision>
  <dcterms:created xsi:type="dcterms:W3CDTF">2024-03-13T12:47:00Z</dcterms:created>
  <dcterms:modified xsi:type="dcterms:W3CDTF">2024-03-28T11:20:00Z</dcterms:modified>
</cp:coreProperties>
</file>