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D5A2" w14:textId="77AED227" w:rsidR="00C107DA" w:rsidRDefault="10BC13B9" w:rsidP="002D37F2">
      <w:r>
        <w:t>February 1, 2023</w:t>
      </w:r>
      <w:r w:rsidR="00CD618D">
        <w:t xml:space="preserve"> </w:t>
      </w:r>
    </w:p>
    <w:p w14:paraId="672A6659" w14:textId="77777777" w:rsidR="00372EDD" w:rsidRDefault="00372EDD" w:rsidP="00C107DA"/>
    <w:p w14:paraId="75FA40B7" w14:textId="77777777" w:rsidR="00C107DA" w:rsidRDefault="00C107DA" w:rsidP="00C107DA">
      <w:r>
        <w:t>RE: Request for Proposal (RFP)</w:t>
      </w:r>
      <w:r w:rsidR="00372EDD">
        <w:t xml:space="preserve"> </w:t>
      </w:r>
      <w:r w:rsidR="003C2F8E">
        <w:t>- Audit</w:t>
      </w:r>
      <w:r>
        <w:t xml:space="preserve"> Services</w:t>
      </w:r>
    </w:p>
    <w:p w14:paraId="41D98C57" w14:textId="5479C3B3" w:rsidR="70D0ADCB" w:rsidRDefault="70D0ADCB" w:rsidP="70D0ADCB"/>
    <w:p w14:paraId="430777E1" w14:textId="44479321" w:rsidR="00C107DA" w:rsidRDefault="31737E8E" w:rsidP="00C107DA">
      <w:r>
        <w:t>Rochester Housing</w:t>
      </w:r>
      <w:r w:rsidR="00C107DA">
        <w:t xml:space="preserve"> Authority (R</w:t>
      </w:r>
      <w:r w:rsidR="66413743">
        <w:t>H</w:t>
      </w:r>
      <w:r w:rsidR="00C107DA">
        <w:t>A) is issuing a Request for Proposal</w:t>
      </w:r>
    </w:p>
    <w:p w14:paraId="4EB17503" w14:textId="77777777" w:rsidR="00C107DA" w:rsidRDefault="00C107DA" w:rsidP="00C107DA">
      <w:r>
        <w:t xml:space="preserve">(RFP) from qualified certified public accounting firms to provide the Housing Authority with an </w:t>
      </w:r>
      <w:r w:rsidR="003C2F8E">
        <w:t>annual Audit</w:t>
      </w:r>
      <w:r>
        <w:t>.</w:t>
      </w:r>
    </w:p>
    <w:p w14:paraId="0A37501D" w14:textId="77777777" w:rsidR="00BF3E6C" w:rsidRDefault="00BF3E6C" w:rsidP="00C107DA"/>
    <w:p w14:paraId="5FB044F2" w14:textId="249897BD" w:rsidR="00BF3E6C" w:rsidRDefault="00BF3E6C" w:rsidP="70D0ADCB">
      <w:pPr>
        <w:rPr>
          <w:b/>
          <w:bCs/>
          <w:u w:val="single"/>
        </w:rPr>
      </w:pPr>
      <w:r w:rsidRPr="70D0ADCB">
        <w:rPr>
          <w:b/>
          <w:bCs/>
          <w:u w:val="single"/>
        </w:rPr>
        <w:t xml:space="preserve">About </w:t>
      </w:r>
      <w:r w:rsidR="6A7805C1" w:rsidRPr="70D0ADCB">
        <w:rPr>
          <w:b/>
          <w:bCs/>
          <w:u w:val="single"/>
        </w:rPr>
        <w:t>Rochester</w:t>
      </w:r>
      <w:r w:rsidRPr="70D0ADCB">
        <w:rPr>
          <w:b/>
          <w:bCs/>
          <w:u w:val="single"/>
        </w:rPr>
        <w:t xml:space="preserve"> Housing Authority </w:t>
      </w:r>
    </w:p>
    <w:p w14:paraId="314D8042" w14:textId="023FD8CF" w:rsidR="00BF3E6C" w:rsidRPr="00BF3E6C" w:rsidRDefault="00BF3E6C" w:rsidP="00BF3E6C">
      <w:r>
        <w:t xml:space="preserve">Located in the heart of downtown, </w:t>
      </w:r>
      <w:r w:rsidR="74FC8C15">
        <w:t>Rochester</w:t>
      </w:r>
      <w:r>
        <w:t xml:space="preserve"> Housing Authority (</w:t>
      </w:r>
      <w:r w:rsidR="195B05DA">
        <w:t>R</w:t>
      </w:r>
      <w:r>
        <w:t>HA) is an organization that provides subsidized housing opportunities utilizing federal government programs at properties owned</w:t>
      </w:r>
      <w:r w:rsidR="3CBE3D48">
        <w:t xml:space="preserve"> </w:t>
      </w:r>
      <w:r>
        <w:t xml:space="preserve">by </w:t>
      </w:r>
      <w:r w:rsidR="3B8233D6">
        <w:t>R</w:t>
      </w:r>
      <w:r>
        <w:t>HA (</w:t>
      </w:r>
      <w:r w:rsidR="33FC5EEB">
        <w:t>Wellsweep Acres, Cold Spring Manor and Wyandotte Falls</w:t>
      </w:r>
      <w:r>
        <w:t>)</w:t>
      </w:r>
      <w:r w:rsidR="3F5120ED">
        <w:t>. The RHA also owns/manages</w:t>
      </w:r>
      <w:r>
        <w:t xml:space="preserve"> through partnerships (</w:t>
      </w:r>
      <w:r w:rsidR="1F4B17A0">
        <w:t>Emerson Court Apartments, Linscott Court Apartments, Marsh View Housing for the Elderly, Arthur H. Nickless, Jr. Housing for the Elderly, 22-24 Academy Street</w:t>
      </w:r>
      <w:r>
        <w:t>) and administration of Housing Choice Vouchers (</w:t>
      </w:r>
      <w:r w:rsidR="3FF8A507">
        <w:t xml:space="preserve">154 </w:t>
      </w:r>
      <w:r w:rsidR="6B780026">
        <w:t>tenant-based</w:t>
      </w:r>
      <w:r w:rsidR="3FF8A507">
        <w:t xml:space="preserve"> vouchers, 31 project based vouchers and 4 Fostering Youth Vouchers)</w:t>
      </w:r>
      <w:r>
        <w:t xml:space="preserve">. </w:t>
      </w:r>
    </w:p>
    <w:p w14:paraId="02EB378F" w14:textId="77777777" w:rsidR="00BF3E6C" w:rsidRDefault="00BF3E6C" w:rsidP="00C107DA">
      <w:pPr>
        <w:rPr>
          <w:b/>
          <w:u w:val="single"/>
        </w:rPr>
      </w:pPr>
    </w:p>
    <w:p w14:paraId="09FC841F" w14:textId="77777777" w:rsidR="00BF3E6C" w:rsidRDefault="00BF3E6C" w:rsidP="00C107DA">
      <w:pPr>
        <w:rPr>
          <w:b/>
          <w:u w:val="single"/>
        </w:rPr>
      </w:pPr>
      <w:r>
        <w:rPr>
          <w:b/>
          <w:u w:val="single"/>
        </w:rPr>
        <w:t>AUDIT RFP Process:</w:t>
      </w:r>
    </w:p>
    <w:p w14:paraId="5A39BBE3" w14:textId="77777777" w:rsidR="00BF3E6C" w:rsidRPr="00BF3E6C" w:rsidRDefault="00BF3E6C" w:rsidP="00C107DA">
      <w:pPr>
        <w:rPr>
          <w:b/>
          <w:u w:val="single"/>
        </w:rPr>
      </w:pPr>
    </w:p>
    <w:p w14:paraId="729D8286" w14:textId="12C4FB4D" w:rsidR="00BF3E6C" w:rsidRDefault="00C107DA" w:rsidP="00C107DA">
      <w:r>
        <w:t xml:space="preserve">Submit a sealed proposal marked “RFP-Independent Audit” to </w:t>
      </w:r>
      <w:r w:rsidR="00CD618D">
        <w:t xml:space="preserve">Ms. </w:t>
      </w:r>
      <w:r w:rsidR="15B85297">
        <w:t>Stacey Price, Executive</w:t>
      </w:r>
      <w:r w:rsidR="00CD618D">
        <w:t xml:space="preserve"> Director</w:t>
      </w:r>
      <w:r w:rsidR="003C2F8E">
        <w:t>,</w:t>
      </w:r>
      <w:r>
        <w:t xml:space="preserve"> </w:t>
      </w:r>
      <w:r w:rsidR="188984AE">
        <w:t xml:space="preserve">Rochester </w:t>
      </w:r>
      <w:r>
        <w:t xml:space="preserve">Housing Authority </w:t>
      </w:r>
      <w:r w:rsidR="576790FA">
        <w:t>77 Olde Farm Lane, Rochester</w:t>
      </w:r>
      <w:r w:rsidR="00032B8A">
        <w:t>,</w:t>
      </w:r>
      <w:r>
        <w:t xml:space="preserve"> New </w:t>
      </w:r>
      <w:r w:rsidR="003C2F8E">
        <w:t>Hampshire 03</w:t>
      </w:r>
      <w:r w:rsidR="1524196B">
        <w:t>867</w:t>
      </w:r>
      <w:r>
        <w:t xml:space="preserve"> in accordance with conditions defined in the RFP. </w:t>
      </w:r>
    </w:p>
    <w:p w14:paraId="41C8F396" w14:textId="77777777" w:rsidR="008750F0" w:rsidRDefault="008750F0" w:rsidP="00C107DA"/>
    <w:p w14:paraId="709FA9AC" w14:textId="481674A0" w:rsidR="00C107DA" w:rsidRDefault="00C107DA" w:rsidP="70D0ADCB">
      <w:pPr>
        <w:spacing w:line="259" w:lineRule="auto"/>
      </w:pPr>
      <w:r>
        <w:t xml:space="preserve">Proposals should be received </w:t>
      </w:r>
      <w:r w:rsidR="00CD618D">
        <w:t xml:space="preserve">by email sent to </w:t>
      </w:r>
      <w:hyperlink r:id="rId8">
        <w:r w:rsidR="51310923" w:rsidRPr="70D0ADCB">
          <w:rPr>
            <w:rStyle w:val="Hyperlink"/>
          </w:rPr>
          <w:t>staceyp@rhanh.org</w:t>
        </w:r>
      </w:hyperlink>
      <w:r w:rsidR="51310923">
        <w:t xml:space="preserve"> </w:t>
      </w:r>
      <w:r w:rsidR="003C2F8E">
        <w:t>all</w:t>
      </w:r>
      <w:r>
        <w:t xml:space="preserve"> submissions will be date stamped upon receipt. No submittals will be accepted after </w:t>
      </w:r>
      <w:r w:rsidR="68EA0804">
        <w:t>March 2,</w:t>
      </w:r>
      <w:r w:rsidR="00CD618D">
        <w:t xml:space="preserve"> 202</w:t>
      </w:r>
      <w:r w:rsidR="7417CA63">
        <w:t>3</w:t>
      </w:r>
      <w:r w:rsidR="00CD618D">
        <w:t xml:space="preserve">. </w:t>
      </w:r>
      <w:r>
        <w:t>Women and Minority owned certified public accounting firms are strongly encouraged to submit a proposal.</w:t>
      </w:r>
    </w:p>
    <w:p w14:paraId="72A3D3EC" w14:textId="77777777" w:rsidR="004F3B24" w:rsidRDefault="004F3B24" w:rsidP="00C107DA"/>
    <w:p w14:paraId="51C157E8" w14:textId="22EAF508" w:rsidR="00C107DA" w:rsidRDefault="00C107DA" w:rsidP="00C107DA">
      <w:r>
        <w:t>The R</w:t>
      </w:r>
      <w:r w:rsidR="0E1F5BF4">
        <w:t>H</w:t>
      </w:r>
      <w:r>
        <w:t>A retains the right to reject any and all proposals or to award a contract for</w:t>
      </w:r>
    </w:p>
    <w:p w14:paraId="22EBAD42" w14:textId="472BD654" w:rsidR="00C107DA" w:rsidRDefault="008750F0" w:rsidP="00C107DA">
      <w:r>
        <w:t>Performance</w:t>
      </w:r>
      <w:r w:rsidR="00C107DA">
        <w:t xml:space="preserve"> of the contract to the respondent whose proposal is deemed most advantageous to R</w:t>
      </w:r>
      <w:r w:rsidR="79C45511">
        <w:t>H</w:t>
      </w:r>
      <w:r w:rsidR="00C107DA">
        <w:t>A, taking into consideration the evaluation factors set forth above.</w:t>
      </w:r>
    </w:p>
    <w:p w14:paraId="0D0B940D" w14:textId="77777777" w:rsidR="00C107DA" w:rsidRDefault="00C107DA" w:rsidP="00C107DA"/>
    <w:p w14:paraId="07D1A102" w14:textId="420512F2" w:rsidR="008750F0" w:rsidRDefault="7B6B4A16" w:rsidP="00C107DA">
      <w:r>
        <w:t>RH</w:t>
      </w:r>
      <w:r w:rsidR="008750F0">
        <w:t>A will consider</w:t>
      </w:r>
      <w:r w:rsidR="0055459D">
        <w:t xml:space="preserve"> proposals from firms for </w:t>
      </w:r>
      <w:r w:rsidR="008750F0">
        <w:t xml:space="preserve">all </w:t>
      </w:r>
      <w:r w:rsidR="0055459D">
        <w:t xml:space="preserve">audit services for all </w:t>
      </w:r>
      <w:r w:rsidR="7FDC92E7">
        <w:t xml:space="preserve">HUD programs </w:t>
      </w:r>
      <w:r w:rsidR="008750F0">
        <w:t>listed below</w:t>
      </w:r>
      <w:r w:rsidR="6352D162">
        <w:t xml:space="preserve">. </w:t>
      </w:r>
      <w:r w:rsidR="00372EDD">
        <w:t xml:space="preserve">Please provide pricing for the proposal(s) submissions sent in. </w:t>
      </w:r>
    </w:p>
    <w:p w14:paraId="44EAFD9C" w14:textId="77777777" w:rsidR="002D37F2" w:rsidRDefault="002D37F2" w:rsidP="00C107DA">
      <w:pPr>
        <w:rPr>
          <w:b/>
          <w:u w:val="single"/>
        </w:rPr>
      </w:pPr>
    </w:p>
    <w:p w14:paraId="1506EAA3" w14:textId="77777777" w:rsidR="00C107DA" w:rsidRPr="00372EDD" w:rsidRDefault="00C107DA" w:rsidP="00C107DA">
      <w:pPr>
        <w:rPr>
          <w:b/>
          <w:u w:val="single"/>
        </w:rPr>
      </w:pPr>
      <w:r w:rsidRPr="00372EDD">
        <w:rPr>
          <w:b/>
          <w:u w:val="single"/>
        </w:rPr>
        <w:t>Scope of Work – Professional Services:</w:t>
      </w:r>
    </w:p>
    <w:p w14:paraId="4B94D5A5" w14:textId="77777777" w:rsidR="004F3B24" w:rsidRDefault="004F3B24" w:rsidP="00C107DA"/>
    <w:p w14:paraId="5122ED73" w14:textId="4114003F" w:rsidR="00C107DA" w:rsidRDefault="00C107DA" w:rsidP="004F3B24">
      <w:r>
        <w:t xml:space="preserve">Perform a comprehensive audit of all programs (listed below) </w:t>
      </w:r>
      <w:r w:rsidR="004F3B24">
        <w:t xml:space="preserve">for </w:t>
      </w:r>
      <w:r w:rsidR="0F5FF54D">
        <w:t>the prior</w:t>
      </w:r>
      <w:r w:rsidR="208A204F">
        <w:t xml:space="preserve"> </w:t>
      </w:r>
      <w:r w:rsidR="000A030A">
        <w:t>Fiscal year ended</w:t>
      </w:r>
      <w:r w:rsidR="00677A24">
        <w:t xml:space="preserve"> </w:t>
      </w:r>
      <w:r w:rsidR="20CFF06B">
        <w:t xml:space="preserve">2022 </w:t>
      </w:r>
      <w:r w:rsidR="00677A24">
        <w:t xml:space="preserve">listed below </w:t>
      </w:r>
      <w:r>
        <w:t>with the option to extend for one or two additional years.</w:t>
      </w:r>
    </w:p>
    <w:p w14:paraId="3DEEC669" w14:textId="77777777" w:rsidR="00677A24" w:rsidRDefault="00677A24" w:rsidP="00C107DA"/>
    <w:p w14:paraId="00D68E30" w14:textId="77777777" w:rsidR="00C107DA" w:rsidRDefault="00C107DA" w:rsidP="00C107DA">
      <w:r>
        <w:t>The auditor will transmit audited financial data and schedules to the Real Estate</w:t>
      </w:r>
    </w:p>
    <w:p w14:paraId="70A0420D" w14:textId="156C278B" w:rsidR="00C107DA" w:rsidRDefault="00C107DA" w:rsidP="00C107DA">
      <w:r>
        <w:t>Assessment Center upon audit completion</w:t>
      </w:r>
      <w:r w:rsidR="004F3B24">
        <w:t xml:space="preserve"> as well </w:t>
      </w:r>
      <w:r w:rsidR="2F3F077D">
        <w:t>Federal Clearing House and all other federally required websites.</w:t>
      </w:r>
    </w:p>
    <w:p w14:paraId="3656B9AB" w14:textId="77777777" w:rsidR="004F3B24" w:rsidRDefault="004F3B24" w:rsidP="00C107DA"/>
    <w:p w14:paraId="384F1B8F" w14:textId="0B6269F4" w:rsidR="38291ACF" w:rsidRDefault="38291ACF">
      <w:r>
        <w:t xml:space="preserve">Located in the heart of downtown, Rochester Housing Authority (RHA) is an organization that provides subsidized housing opportunities utilizing federal government programs at properties owned </w:t>
      </w:r>
      <w:r>
        <w:lastRenderedPageBreak/>
        <w:t>by RHA (Wellsweep Acres, Cold Spring Manor and Wyandotte Falls). The RHA also owns/manages through partnerships (Emerson Court Apartments, Linscott Court Apartments, Marsh View Housing for the Elderly, Arthur H. Nickless, Jr. Housing for the Elderly, 22-24 Academy Street, 2 St. James Terrace) and administration of Housing Choice Vouchers (154 tenant-based vouchers, 31 project based vouchers and 4 Fostering Youth Vouchers).</w:t>
      </w:r>
    </w:p>
    <w:p w14:paraId="049F31CB" w14:textId="77777777" w:rsidR="00BF3E6C" w:rsidRDefault="00BF3E6C" w:rsidP="00C107DA"/>
    <w:p w14:paraId="135B6435" w14:textId="7376B11D" w:rsidR="00677A24" w:rsidRPr="00677A24" w:rsidRDefault="00677A24" w:rsidP="70D0ADCB">
      <w:pPr>
        <w:rPr>
          <w:b/>
          <w:bCs/>
          <w:u w:val="single"/>
        </w:rPr>
      </w:pPr>
      <w:r w:rsidRPr="70D0ADCB">
        <w:rPr>
          <w:b/>
          <w:bCs/>
          <w:u w:val="single"/>
        </w:rPr>
        <w:t>R</w:t>
      </w:r>
      <w:r w:rsidR="7F0E1626" w:rsidRPr="70D0ADCB">
        <w:rPr>
          <w:b/>
          <w:bCs/>
          <w:u w:val="single"/>
        </w:rPr>
        <w:t>H</w:t>
      </w:r>
      <w:r w:rsidRPr="70D0ADCB">
        <w:rPr>
          <w:b/>
          <w:bCs/>
          <w:u w:val="single"/>
        </w:rPr>
        <w:t xml:space="preserve">A  -Public Housing Authority Audit </w:t>
      </w:r>
    </w:p>
    <w:p w14:paraId="5FDEAF43" w14:textId="060DC918" w:rsidR="00C107DA" w:rsidRDefault="00C107DA" w:rsidP="00C107DA">
      <w:r>
        <w:t xml:space="preserve">The following is a list of programs administered by the </w:t>
      </w:r>
      <w:r w:rsidR="7FEACC01">
        <w:t>Rochester</w:t>
      </w:r>
      <w:r w:rsidR="008750F0">
        <w:t xml:space="preserve"> </w:t>
      </w:r>
      <w:r>
        <w:t>Housing Authority:</w:t>
      </w:r>
    </w:p>
    <w:p w14:paraId="6C292664" w14:textId="77777777" w:rsidR="00C107DA" w:rsidRDefault="00C107DA" w:rsidP="008750F0">
      <w:pPr>
        <w:ind w:firstLine="720"/>
      </w:pPr>
      <w:r>
        <w:t>Federal Programs</w:t>
      </w:r>
    </w:p>
    <w:p w14:paraId="025611F0" w14:textId="1EF57980" w:rsidR="00C107DA" w:rsidRDefault="00C107DA" w:rsidP="00C107DA">
      <w:r>
        <w:t xml:space="preserve"> </w:t>
      </w:r>
      <w:r>
        <w:tab/>
        <w:t xml:space="preserve">Low Income Public Housing – </w:t>
      </w:r>
      <w:r w:rsidR="25043134">
        <w:t>232</w:t>
      </w:r>
      <w:r w:rsidR="00487BB6">
        <w:t xml:space="preserve"> </w:t>
      </w:r>
      <w:r>
        <w:t>units</w:t>
      </w:r>
    </w:p>
    <w:p w14:paraId="3F817D16" w14:textId="44AA69E4" w:rsidR="00C107DA" w:rsidRDefault="00C107DA" w:rsidP="00C107DA">
      <w:r>
        <w:t xml:space="preserve"> </w:t>
      </w:r>
      <w:r>
        <w:tab/>
        <w:t xml:space="preserve">Section 8 Program – </w:t>
      </w:r>
      <w:r w:rsidR="4200ED2A">
        <w:t>190</w:t>
      </w:r>
      <w:r>
        <w:t xml:space="preserve"> Vouchers</w:t>
      </w:r>
    </w:p>
    <w:p w14:paraId="08FE8E9E" w14:textId="72C5C7F9" w:rsidR="00C107DA" w:rsidRDefault="00C107DA" w:rsidP="00C107DA">
      <w:r>
        <w:t xml:space="preserve"> </w:t>
      </w:r>
      <w:r>
        <w:tab/>
        <w:t>Capital Fund Program</w:t>
      </w:r>
    </w:p>
    <w:p w14:paraId="54C588D2" w14:textId="0CF258A8" w:rsidR="009212AA" w:rsidRDefault="009212AA" w:rsidP="70D0ADCB">
      <w:pPr>
        <w:spacing w:line="259" w:lineRule="auto"/>
      </w:pPr>
      <w:r>
        <w:t xml:space="preserve"> </w:t>
      </w:r>
      <w:r>
        <w:tab/>
      </w:r>
      <w:r w:rsidR="20985969">
        <w:t>ROSS Grant Closeout</w:t>
      </w:r>
    </w:p>
    <w:p w14:paraId="53128261" w14:textId="77777777" w:rsidR="008750F0" w:rsidRDefault="008750F0" w:rsidP="00C107DA"/>
    <w:p w14:paraId="7B169BA3" w14:textId="67D9C4B5" w:rsidR="00677A24" w:rsidRDefault="00677A24" w:rsidP="70D0ADCB">
      <w:pPr>
        <w:spacing w:line="259" w:lineRule="auto"/>
        <w:rPr>
          <w:b/>
          <w:bCs/>
          <w:u w:val="single"/>
        </w:rPr>
      </w:pPr>
      <w:r w:rsidRPr="70D0ADCB">
        <w:rPr>
          <w:b/>
          <w:bCs/>
          <w:u w:val="single"/>
        </w:rPr>
        <w:t>R</w:t>
      </w:r>
      <w:r w:rsidR="6281503C" w:rsidRPr="70D0ADCB">
        <w:rPr>
          <w:b/>
          <w:bCs/>
          <w:u w:val="single"/>
        </w:rPr>
        <w:t>H</w:t>
      </w:r>
      <w:r w:rsidRPr="70D0ADCB">
        <w:rPr>
          <w:b/>
          <w:bCs/>
          <w:u w:val="single"/>
        </w:rPr>
        <w:t xml:space="preserve">A - </w:t>
      </w:r>
      <w:r w:rsidR="009212AA" w:rsidRPr="70D0ADCB">
        <w:rPr>
          <w:b/>
          <w:bCs/>
          <w:u w:val="single"/>
        </w:rPr>
        <w:t xml:space="preserve">Other properties </w:t>
      </w:r>
      <w:r w:rsidR="6632F310" w:rsidRPr="70D0ADCB">
        <w:rPr>
          <w:b/>
          <w:bCs/>
          <w:u w:val="single"/>
        </w:rPr>
        <w:t>audited by Otis Atwell, not included in this request but will be part of R</w:t>
      </w:r>
      <w:r w:rsidR="61F37437" w:rsidRPr="70D0ADCB">
        <w:rPr>
          <w:b/>
          <w:bCs/>
          <w:u w:val="single"/>
        </w:rPr>
        <w:t>HA’s financial audit:</w:t>
      </w:r>
    </w:p>
    <w:p w14:paraId="111559D3" w14:textId="6FBA90A7" w:rsidR="70D0ADCB" w:rsidRDefault="70D0ADCB" w:rsidP="70D0ADCB">
      <w:pPr>
        <w:spacing w:line="259" w:lineRule="auto"/>
        <w:rPr>
          <w:b/>
          <w:bCs/>
          <w:u w:val="single"/>
        </w:rPr>
      </w:pPr>
    </w:p>
    <w:p w14:paraId="38B958FA" w14:textId="269C696D" w:rsidR="61F37437" w:rsidRDefault="61F37437" w:rsidP="70D0ADCB">
      <w:pPr>
        <w:spacing w:line="259" w:lineRule="auto"/>
      </w:pPr>
      <w:r>
        <w:t>Emerson Court Apartments – Wholly owned/managed by RHA with FYE of 12/31/22. Audit conducted by Otis Atwell, January 2023. 12-unit family LIHTC project.</w:t>
      </w:r>
    </w:p>
    <w:p w14:paraId="4E80FFCF" w14:textId="61DCC59B" w:rsidR="70D0ADCB" w:rsidRDefault="70D0ADCB" w:rsidP="70D0ADCB">
      <w:pPr>
        <w:spacing w:line="259" w:lineRule="auto"/>
      </w:pPr>
    </w:p>
    <w:p w14:paraId="01F4DE74" w14:textId="1E0082C6" w:rsidR="61F37437" w:rsidRDefault="61F37437" w:rsidP="70D0ADCB">
      <w:pPr>
        <w:spacing w:line="259" w:lineRule="auto"/>
      </w:pPr>
      <w:r>
        <w:t xml:space="preserve">Linscott Court Apartments – owned/managed by RHA with FYE of 12/31/22. Audit conducted by Otis Atwell, January 2023. </w:t>
      </w:r>
      <w:r w:rsidR="3FCEB9E2">
        <w:t>58-unit</w:t>
      </w:r>
      <w:r>
        <w:t xml:space="preserve"> family LIHTC project with 21 project-based vouchers</w:t>
      </w:r>
      <w:r w:rsidR="2B6A2721">
        <w:t xml:space="preserve"> administered by RHA</w:t>
      </w:r>
      <w:r>
        <w:t>.</w:t>
      </w:r>
    </w:p>
    <w:p w14:paraId="58E6B3F8" w14:textId="135719AC" w:rsidR="70D0ADCB" w:rsidRDefault="70D0ADCB" w:rsidP="70D0ADCB">
      <w:pPr>
        <w:spacing w:line="259" w:lineRule="auto"/>
      </w:pPr>
    </w:p>
    <w:p w14:paraId="6338F86A" w14:textId="73DBB511" w:rsidR="6AC7BBF3" w:rsidRDefault="6AC7BBF3" w:rsidP="70D0ADCB">
      <w:pPr>
        <w:spacing w:line="259" w:lineRule="auto"/>
      </w:pPr>
      <w:r>
        <w:t xml:space="preserve">Marsh View Housing </w:t>
      </w:r>
      <w:r w:rsidR="52AF434B">
        <w:t>for the Elderly – owned/managed by RHA with FYE of 12/31/22. Audit conducted by Otis Atwell, January 2023. 12 elderly LIHTC units with all 12 units covered by PBV contract administered by RHA.</w:t>
      </w:r>
    </w:p>
    <w:p w14:paraId="15C7DB71" w14:textId="51E73FF7" w:rsidR="70D0ADCB" w:rsidRDefault="70D0ADCB" w:rsidP="70D0ADCB">
      <w:pPr>
        <w:spacing w:line="259" w:lineRule="auto"/>
      </w:pPr>
    </w:p>
    <w:p w14:paraId="5C94B252" w14:textId="3916C71D" w:rsidR="52AF434B" w:rsidRDefault="52AF434B" w:rsidP="70D0ADCB">
      <w:pPr>
        <w:spacing w:line="259" w:lineRule="auto"/>
      </w:pPr>
      <w:r>
        <w:t>Arthur H. Nickless Jr. Housing for the Elderly – owned/managed by RHA with FYE of 12/31/22. Audit conducted by Otis Atwell, January 2023. 24 elderly LIHTC units with 13 units covered by PBV contract administered by NHHFA.</w:t>
      </w:r>
    </w:p>
    <w:p w14:paraId="4489C5C7" w14:textId="0DBD5DD1" w:rsidR="70D0ADCB" w:rsidRDefault="70D0ADCB" w:rsidP="70D0ADCB">
      <w:pPr>
        <w:spacing w:line="259" w:lineRule="auto"/>
      </w:pPr>
    </w:p>
    <w:p w14:paraId="35AA198A" w14:textId="118864C2" w:rsidR="52AF434B" w:rsidRDefault="52AF434B" w:rsidP="70D0ADCB">
      <w:pPr>
        <w:spacing w:line="259" w:lineRule="auto"/>
      </w:pPr>
      <w:r>
        <w:t>22-24 Academy Street – Managed project for Community Action Partnership of Strafford County. Audit being complet</w:t>
      </w:r>
      <w:r w:rsidR="2DB19414">
        <w:t xml:space="preserve">ed by </w:t>
      </w:r>
      <w:r w:rsidR="1496050B">
        <w:t>Leone, McDonnell &amp; Roberts Professional Associates, North Conway, NH.</w:t>
      </w:r>
    </w:p>
    <w:p w14:paraId="3CF2D8B6" w14:textId="77777777" w:rsidR="004F3B24" w:rsidRDefault="004F3B24" w:rsidP="00C107DA"/>
    <w:p w14:paraId="512D0B2A" w14:textId="6574CE83" w:rsidR="70D0ADCB" w:rsidRDefault="70D0ADCB" w:rsidP="70D0ADCB">
      <w:pPr>
        <w:rPr>
          <w:b/>
          <w:bCs/>
        </w:rPr>
      </w:pPr>
    </w:p>
    <w:p w14:paraId="44965F13" w14:textId="77777777" w:rsidR="00C107DA" w:rsidRPr="00372EDD" w:rsidRDefault="00C107DA" w:rsidP="00C107DA">
      <w:pPr>
        <w:rPr>
          <w:b/>
        </w:rPr>
      </w:pPr>
      <w:r w:rsidRPr="70D0ADCB">
        <w:rPr>
          <w:b/>
          <w:bCs/>
        </w:rPr>
        <w:t>Auditing Standards to be employed:</w:t>
      </w:r>
    </w:p>
    <w:p w14:paraId="011B0F8D" w14:textId="78D02FD7" w:rsidR="70D0ADCB" w:rsidRDefault="70D0ADCB" w:rsidP="70D0ADCB">
      <w:pPr>
        <w:rPr>
          <w:b/>
          <w:bCs/>
        </w:rPr>
      </w:pPr>
    </w:p>
    <w:p w14:paraId="4DFE099B" w14:textId="093990B2" w:rsidR="0055459D" w:rsidRDefault="00C107DA" w:rsidP="0055459D">
      <w:pPr>
        <w:pStyle w:val="ListParagraph"/>
        <w:numPr>
          <w:ilvl w:val="0"/>
          <w:numId w:val="8"/>
        </w:numPr>
      </w:pPr>
      <w:r>
        <w:t>The R</w:t>
      </w:r>
      <w:r w:rsidR="1DB2D10C">
        <w:t>H</w:t>
      </w:r>
      <w:r>
        <w:t>A follows Generally Accepted Accounting Principles (GAAP) in accordance with</w:t>
      </w:r>
      <w:r w:rsidR="0055459D">
        <w:t xml:space="preserve"> </w:t>
      </w:r>
      <w:r>
        <w:t>HUD's Uniform Financial Reporting Standards published September 1, 1998.</w:t>
      </w:r>
    </w:p>
    <w:p w14:paraId="29D6B04F" w14:textId="77777777" w:rsidR="0055459D" w:rsidRDefault="00C107DA" w:rsidP="0055459D">
      <w:pPr>
        <w:pStyle w:val="ListParagraph"/>
      </w:pPr>
      <w:r>
        <w:t xml:space="preserve"> </w:t>
      </w:r>
    </w:p>
    <w:p w14:paraId="428DEEE3" w14:textId="77777777" w:rsidR="0055459D" w:rsidRDefault="00C107DA" w:rsidP="0055459D">
      <w:pPr>
        <w:pStyle w:val="ListParagraph"/>
        <w:numPr>
          <w:ilvl w:val="0"/>
          <w:numId w:val="8"/>
        </w:numPr>
      </w:pPr>
      <w:r>
        <w:t>The audit must be</w:t>
      </w:r>
      <w:r w:rsidR="00E73A99">
        <w:t xml:space="preserve"> </w:t>
      </w:r>
      <w:r>
        <w:t>done in accordance with the Office of Management and Budget Circular A-133 and the A-133</w:t>
      </w:r>
      <w:r w:rsidR="00E73A99">
        <w:t xml:space="preserve"> </w:t>
      </w:r>
      <w:r>
        <w:t xml:space="preserve">Compliance Supplement applicable to the programs administered by the Authority. </w:t>
      </w:r>
    </w:p>
    <w:p w14:paraId="0FB78278" w14:textId="77777777" w:rsidR="0055459D" w:rsidRDefault="0055459D" w:rsidP="0055459D">
      <w:pPr>
        <w:pStyle w:val="ListParagraph"/>
      </w:pPr>
    </w:p>
    <w:p w14:paraId="413D61B4" w14:textId="77777777" w:rsidR="00C107DA" w:rsidRDefault="00C107DA" w:rsidP="00C107DA">
      <w:pPr>
        <w:pStyle w:val="ListParagraph"/>
        <w:numPr>
          <w:ilvl w:val="0"/>
          <w:numId w:val="8"/>
        </w:numPr>
      </w:pPr>
      <w:r>
        <w:t>Other</w:t>
      </w:r>
      <w:r w:rsidR="00E73A99">
        <w:t xml:space="preserve"> </w:t>
      </w:r>
      <w:r>
        <w:t>authoritative HUD sources include HUD handbooks such as HUD Handbook 2000.4 REV-1,</w:t>
      </w:r>
      <w:r w:rsidR="00032B8A">
        <w:t xml:space="preserve"> </w:t>
      </w:r>
      <w:r>
        <w:t>Consolidated Audit Guide for Audits of HUD Programs, HUD Handbook 7476.1, REV- 1 (CHG2), Audits of Public Housing Agencies (PHAs), Public and Indian Housing (PM) Compliance</w:t>
      </w:r>
      <w:r w:rsidR="00E73A99">
        <w:t xml:space="preserve"> </w:t>
      </w:r>
      <w:r>
        <w:t>Supplement for Annual Audit of Public Housing Agencies.</w:t>
      </w:r>
    </w:p>
    <w:p w14:paraId="1FC39945" w14:textId="77777777" w:rsidR="00C107DA" w:rsidRDefault="00C107DA" w:rsidP="00C107DA"/>
    <w:p w14:paraId="46064079" w14:textId="3B67DFE1" w:rsidR="00C107DA" w:rsidRDefault="00C107DA" w:rsidP="00C107DA">
      <w:pPr>
        <w:pStyle w:val="ListParagraph"/>
        <w:numPr>
          <w:ilvl w:val="0"/>
          <w:numId w:val="8"/>
        </w:numPr>
      </w:pPr>
      <w:r>
        <w:t>Other applicable Federal laws, regulations, and authoritative sources include any HUD-REAC</w:t>
      </w:r>
      <w:r w:rsidR="00E73A99">
        <w:t xml:space="preserve"> </w:t>
      </w:r>
      <w:r>
        <w:t>requirements, the Single Audit Act of 1984 and the Single Audit Act Amendments of 1996,</w:t>
      </w:r>
      <w:r w:rsidR="343A499D">
        <w:t xml:space="preserve"> </w:t>
      </w:r>
      <w:r>
        <w:t>Government Auditing Standards promulgated by the Comptroller General of the United States</w:t>
      </w:r>
    </w:p>
    <w:p w14:paraId="0562CB0E" w14:textId="77777777" w:rsidR="0055459D" w:rsidRDefault="0055459D" w:rsidP="0055459D">
      <w:pPr>
        <w:pStyle w:val="ListParagraph"/>
      </w:pPr>
    </w:p>
    <w:p w14:paraId="21739958" w14:textId="77777777" w:rsidR="00C107DA" w:rsidRDefault="00C107DA" w:rsidP="0055459D">
      <w:pPr>
        <w:pStyle w:val="ListParagraph"/>
        <w:numPr>
          <w:ilvl w:val="0"/>
          <w:numId w:val="8"/>
        </w:numPr>
      </w:pPr>
      <w:r>
        <w:t>General Accounting Office, and the General Accounting Office publication assessing compliance</w:t>
      </w:r>
      <w:r w:rsidR="00E73A99">
        <w:t xml:space="preserve"> </w:t>
      </w:r>
      <w:r>
        <w:t>with applicable laws and regulations. The American Institute of Certified Public Accountants</w:t>
      </w:r>
      <w:r w:rsidR="00E73A99">
        <w:t xml:space="preserve"> </w:t>
      </w:r>
      <w:r>
        <w:t>issued the audit and accounting guide entitled Audits of State and Local Governmental Units.</w:t>
      </w:r>
    </w:p>
    <w:p w14:paraId="34CE0A41" w14:textId="77777777" w:rsidR="00E73A99" w:rsidRDefault="00E73A99" w:rsidP="00C107DA"/>
    <w:p w14:paraId="0EF170B1" w14:textId="77777777" w:rsidR="00C107DA" w:rsidRDefault="00C107DA" w:rsidP="0055459D">
      <w:pPr>
        <w:pStyle w:val="ListParagraph"/>
        <w:numPr>
          <w:ilvl w:val="0"/>
          <w:numId w:val="8"/>
        </w:numPr>
      </w:pPr>
      <w:r>
        <w:t>The Financial Accounting Foundation determines Generally Accepted Auditing Standards as</w:t>
      </w:r>
      <w:r w:rsidR="00E73A99">
        <w:t xml:space="preserve"> </w:t>
      </w:r>
      <w:r>
        <w:t>published by the American Institute of Certified Public Accountants in their Statements on</w:t>
      </w:r>
      <w:r w:rsidR="00E73A99">
        <w:t xml:space="preserve"> </w:t>
      </w:r>
      <w:r>
        <w:t>Auditing Standards.</w:t>
      </w:r>
    </w:p>
    <w:p w14:paraId="62EBF3C5" w14:textId="77777777" w:rsidR="0055459D" w:rsidRDefault="0055459D" w:rsidP="00C107DA"/>
    <w:p w14:paraId="215F1C90" w14:textId="77777777" w:rsidR="00C107DA" w:rsidRPr="00852A8D" w:rsidRDefault="00C107DA" w:rsidP="70D0ADCB">
      <w:pPr>
        <w:rPr>
          <w:b/>
          <w:bCs/>
        </w:rPr>
      </w:pPr>
      <w:r w:rsidRPr="70D0ADCB">
        <w:rPr>
          <w:b/>
          <w:bCs/>
        </w:rPr>
        <w:t>The successful applicant will demonstrate their ability to:</w:t>
      </w:r>
    </w:p>
    <w:p w14:paraId="29EA8755" w14:textId="4F6B13DC" w:rsidR="70D0ADCB" w:rsidRDefault="70D0ADCB" w:rsidP="70D0ADCB">
      <w:pPr>
        <w:rPr>
          <w:b/>
          <w:bCs/>
        </w:rPr>
      </w:pPr>
    </w:p>
    <w:p w14:paraId="6E7B660F" w14:textId="6E41E1CE" w:rsidR="00C107DA" w:rsidRDefault="00C107DA" w:rsidP="00E73A99">
      <w:pPr>
        <w:ind w:firstLine="720"/>
      </w:pPr>
      <w:r>
        <w:t>•</w:t>
      </w:r>
      <w:r>
        <w:tab/>
        <w:t>Perform the audit scope in an efficient, timely and independent manner</w:t>
      </w:r>
      <w:r w:rsidR="52C4F134">
        <w:t>.</w:t>
      </w:r>
    </w:p>
    <w:p w14:paraId="6D98A12B" w14:textId="77777777" w:rsidR="0055459D" w:rsidRDefault="0055459D" w:rsidP="00E73A99">
      <w:pPr>
        <w:ind w:firstLine="720"/>
      </w:pPr>
    </w:p>
    <w:p w14:paraId="6CD51097" w14:textId="65C49940" w:rsidR="00C107DA" w:rsidRDefault="00C107DA" w:rsidP="00E73A99">
      <w:pPr>
        <w:ind w:firstLine="720"/>
      </w:pPr>
      <w:r>
        <w:t>•</w:t>
      </w:r>
      <w:r>
        <w:tab/>
        <w:t>Provide a minimum of three (3) references of similar audits</w:t>
      </w:r>
      <w:r w:rsidR="599EEFF7">
        <w:t>.</w:t>
      </w:r>
    </w:p>
    <w:p w14:paraId="2946DB82" w14:textId="77777777" w:rsidR="0055459D" w:rsidRDefault="0055459D" w:rsidP="00E73A99">
      <w:pPr>
        <w:ind w:firstLine="720"/>
      </w:pPr>
    </w:p>
    <w:p w14:paraId="090B9BB5" w14:textId="3320C427" w:rsidR="00C107DA" w:rsidRDefault="00C107DA" w:rsidP="00E73A99">
      <w:pPr>
        <w:ind w:left="720"/>
      </w:pPr>
      <w:r>
        <w:t>•</w:t>
      </w:r>
      <w:r>
        <w:tab/>
        <w:t xml:space="preserve">Provide a profile of the prospective auditor’s firm and resumes for those that will </w:t>
      </w:r>
      <w:r>
        <w:tab/>
      </w:r>
    </w:p>
    <w:p w14:paraId="0731A439" w14:textId="28DFAB85" w:rsidR="00C107DA" w:rsidRDefault="00C107DA" w:rsidP="70D0ADCB">
      <w:pPr>
        <w:ind w:left="720" w:firstLine="720"/>
      </w:pPr>
      <w:r>
        <w:t>actually</w:t>
      </w:r>
      <w:r w:rsidR="00E73A99">
        <w:t xml:space="preserve"> </w:t>
      </w:r>
      <w:r>
        <w:t>perform the audit.</w:t>
      </w:r>
    </w:p>
    <w:p w14:paraId="5997CC1D" w14:textId="77777777" w:rsidR="0055459D" w:rsidRDefault="0055459D" w:rsidP="00E73A99">
      <w:pPr>
        <w:ind w:left="720"/>
      </w:pPr>
    </w:p>
    <w:p w14:paraId="28A7A15E" w14:textId="04A37CFB" w:rsidR="00C107DA" w:rsidRDefault="00C107DA" w:rsidP="00E73A99">
      <w:pPr>
        <w:ind w:left="720"/>
      </w:pPr>
      <w:r>
        <w:t>•</w:t>
      </w:r>
      <w:r>
        <w:tab/>
        <w:t xml:space="preserve">Provide the number of days expected to complete the necessary field work and the </w:t>
      </w:r>
    </w:p>
    <w:p w14:paraId="6BC07742" w14:textId="4CA8A5AC" w:rsidR="00C107DA" w:rsidRDefault="00C107DA" w:rsidP="00E73A99">
      <w:pPr>
        <w:ind w:left="720"/>
      </w:pPr>
      <w:r>
        <w:t>number of</w:t>
      </w:r>
      <w:r w:rsidR="00E73A99">
        <w:t xml:space="preserve"> </w:t>
      </w:r>
      <w:r>
        <w:t>days expected to complete the entire audit</w:t>
      </w:r>
      <w:r w:rsidR="41C459CF">
        <w:t>.</w:t>
      </w:r>
      <w:r>
        <w:t xml:space="preserve"> </w:t>
      </w:r>
      <w:r w:rsidR="2209FCB0">
        <w:t xml:space="preserve">Also indicate whether the audit </w:t>
      </w:r>
      <w:r>
        <w:tab/>
      </w:r>
      <w:r w:rsidR="2209FCB0">
        <w:t>will be conducted at the RHA offices or remotely.</w:t>
      </w:r>
    </w:p>
    <w:p w14:paraId="110FFD37" w14:textId="77777777" w:rsidR="0055459D" w:rsidRDefault="0055459D" w:rsidP="00E73A99">
      <w:pPr>
        <w:ind w:left="720"/>
      </w:pPr>
    </w:p>
    <w:p w14:paraId="23DE523C" w14:textId="35EE257F" w:rsidR="002D37F2" w:rsidRDefault="00C107DA" w:rsidP="70D0ADCB">
      <w:pPr>
        <w:ind w:firstLine="720"/>
      </w:pPr>
      <w:r>
        <w:t>•</w:t>
      </w:r>
      <w:r w:rsidR="002D37F2">
        <w:tab/>
      </w:r>
      <w:r>
        <w:t>Provide a fee schedule by staff level and a total not-to-exceed fee.</w:t>
      </w:r>
    </w:p>
    <w:p w14:paraId="60DC104D" w14:textId="5BB3E72F" w:rsidR="70D0ADCB" w:rsidRDefault="70D0ADCB" w:rsidP="70D0ADCB">
      <w:pPr>
        <w:ind w:firstLine="720"/>
      </w:pPr>
    </w:p>
    <w:p w14:paraId="52E56223" w14:textId="77777777" w:rsidR="002D37F2" w:rsidRDefault="002D37F2" w:rsidP="00C107DA"/>
    <w:p w14:paraId="158311E5" w14:textId="77777777" w:rsidR="00C107DA" w:rsidRPr="002D37F2" w:rsidRDefault="00C107DA" w:rsidP="00C107DA">
      <w:pPr>
        <w:rPr>
          <w:b/>
          <w:u w:val="single"/>
        </w:rPr>
      </w:pPr>
      <w:r w:rsidRPr="70D0ADCB">
        <w:rPr>
          <w:b/>
          <w:bCs/>
          <w:u w:val="single"/>
        </w:rPr>
        <w:t>Qualifications of Auditor:</w:t>
      </w:r>
    </w:p>
    <w:p w14:paraId="0B114660" w14:textId="25CEC245" w:rsidR="70D0ADCB" w:rsidRDefault="70D0ADCB" w:rsidP="70D0ADCB">
      <w:pPr>
        <w:rPr>
          <w:b/>
          <w:bCs/>
          <w:u w:val="single"/>
        </w:rPr>
      </w:pPr>
    </w:p>
    <w:p w14:paraId="64DE077A" w14:textId="015D64AB" w:rsidR="00C107DA" w:rsidRDefault="00C107DA" w:rsidP="00C107DA">
      <w:r>
        <w:t>Auditors must meet the independent standards of the Government Audit Standards issued by the</w:t>
      </w:r>
      <w:r w:rsidR="00E73A99">
        <w:t xml:space="preserve"> </w:t>
      </w:r>
      <w:r>
        <w:t>Comptroller General of the United States and must have experience with conducting audits of</w:t>
      </w:r>
      <w:r w:rsidR="00E73A99">
        <w:t xml:space="preserve"> </w:t>
      </w:r>
      <w:r>
        <w:t xml:space="preserve">local housing authorities in </w:t>
      </w:r>
      <w:r w:rsidR="2544646F">
        <w:t>New Hampshire</w:t>
      </w:r>
      <w:r>
        <w:t xml:space="preserve"> or the United States.</w:t>
      </w:r>
    </w:p>
    <w:p w14:paraId="07547A01" w14:textId="77777777" w:rsidR="00E73A99" w:rsidRDefault="00E73A99" w:rsidP="00C107DA"/>
    <w:p w14:paraId="68AF01CB" w14:textId="77777777" w:rsidR="00C107DA" w:rsidRDefault="00C107DA" w:rsidP="00C107DA">
      <w:r>
        <w:t>Some of the requirements that auditors must meet are that they:</w:t>
      </w:r>
    </w:p>
    <w:p w14:paraId="1D26A7A1" w14:textId="034635EA" w:rsidR="70D0ADCB" w:rsidRDefault="70D0ADCB" w:rsidP="70D0ADCB"/>
    <w:p w14:paraId="7E4AC18E" w14:textId="77777777" w:rsidR="00C107DA" w:rsidRDefault="00C107DA" w:rsidP="0055459D">
      <w:pPr>
        <w:pStyle w:val="ListParagraph"/>
        <w:numPr>
          <w:ilvl w:val="0"/>
          <w:numId w:val="7"/>
        </w:numPr>
      </w:pPr>
      <w:r>
        <w:t xml:space="preserve">Be </w:t>
      </w:r>
      <w:r w:rsidR="00E73A99">
        <w:t>licensed by the State of New Hampshire</w:t>
      </w:r>
    </w:p>
    <w:p w14:paraId="1670CC82" w14:textId="5BC841A4" w:rsidR="00C107DA" w:rsidRDefault="00C107DA" w:rsidP="0055459D">
      <w:pPr>
        <w:pStyle w:val="ListParagraph"/>
        <w:numPr>
          <w:ilvl w:val="0"/>
          <w:numId w:val="7"/>
        </w:numPr>
      </w:pPr>
      <w:r>
        <w:t xml:space="preserve">Are independent from personal, </w:t>
      </w:r>
      <w:r w:rsidR="722EA59B">
        <w:t>external,</w:t>
      </w:r>
      <w:r>
        <w:t xml:space="preserve"> and organizational impairments.</w:t>
      </w:r>
    </w:p>
    <w:p w14:paraId="712D56E7" w14:textId="77777777" w:rsidR="00C107DA" w:rsidRDefault="0055459D" w:rsidP="0055459D">
      <w:pPr>
        <w:pStyle w:val="ListParagraph"/>
        <w:numPr>
          <w:ilvl w:val="0"/>
          <w:numId w:val="7"/>
        </w:numPr>
      </w:pPr>
      <w:r>
        <w:t>H</w:t>
      </w:r>
      <w:r w:rsidR="00C107DA">
        <w:t>ave a record of responsible work.</w:t>
      </w:r>
    </w:p>
    <w:p w14:paraId="5D8CD638" w14:textId="77777777" w:rsidR="00C107DA" w:rsidRDefault="0055459D" w:rsidP="0055459D">
      <w:pPr>
        <w:pStyle w:val="ListParagraph"/>
        <w:numPr>
          <w:ilvl w:val="0"/>
          <w:numId w:val="7"/>
        </w:numPr>
      </w:pPr>
      <w:r>
        <w:lastRenderedPageBreak/>
        <w:t>H</w:t>
      </w:r>
      <w:r w:rsidR="00C107DA">
        <w:t>ave received a positive peer review within the last three years.</w:t>
      </w:r>
    </w:p>
    <w:p w14:paraId="419528C8" w14:textId="77777777" w:rsidR="0055459D" w:rsidRDefault="00C107DA" w:rsidP="0055459D">
      <w:pPr>
        <w:pStyle w:val="ListParagraph"/>
        <w:numPr>
          <w:ilvl w:val="0"/>
          <w:numId w:val="7"/>
        </w:numPr>
      </w:pPr>
      <w:r>
        <w:t>Have adequate qualifications, including experience with t</w:t>
      </w:r>
      <w:r w:rsidR="0055459D">
        <w:t>he type of entity being audited.</w:t>
      </w:r>
    </w:p>
    <w:p w14:paraId="3F9A39E1" w14:textId="77777777" w:rsidR="00C107DA" w:rsidRDefault="00C107DA" w:rsidP="0055459D">
      <w:pPr>
        <w:pStyle w:val="ListParagraph"/>
        <w:numPr>
          <w:ilvl w:val="0"/>
          <w:numId w:val="7"/>
        </w:numPr>
      </w:pPr>
      <w:r>
        <w:t>Have completed the required continuing professional education.</w:t>
      </w:r>
    </w:p>
    <w:p w14:paraId="047E0416" w14:textId="77777777" w:rsidR="00C107DA" w:rsidRDefault="00C107DA" w:rsidP="0055459D">
      <w:pPr>
        <w:pStyle w:val="ListParagraph"/>
        <w:numPr>
          <w:ilvl w:val="0"/>
          <w:numId w:val="7"/>
        </w:numPr>
      </w:pPr>
      <w:r>
        <w:t>Have not been suspended or debarred from performing government audits.</w:t>
      </w:r>
    </w:p>
    <w:p w14:paraId="73980943" w14:textId="441BAF88" w:rsidR="00C107DA" w:rsidRDefault="00C107DA" w:rsidP="0055459D">
      <w:pPr>
        <w:pStyle w:val="ListParagraph"/>
        <w:numPr>
          <w:ilvl w:val="0"/>
          <w:numId w:val="7"/>
        </w:numPr>
      </w:pPr>
      <w:r>
        <w:t>Have not been the object of any disciplinary action during the past t</w:t>
      </w:r>
      <w:r w:rsidR="4AAAAA21">
        <w:t>en</w:t>
      </w:r>
      <w:r>
        <w:t xml:space="preserve"> years.</w:t>
      </w:r>
    </w:p>
    <w:p w14:paraId="2BDB8C9A" w14:textId="4F2BFB8A" w:rsidR="00C107DA" w:rsidRDefault="00C107DA" w:rsidP="0055459D">
      <w:pPr>
        <w:pStyle w:val="ListParagraph"/>
        <w:numPr>
          <w:ilvl w:val="0"/>
          <w:numId w:val="7"/>
        </w:numPr>
      </w:pPr>
      <w:r>
        <w:t>Provide proof of General Liability Insurance</w:t>
      </w:r>
      <w:r w:rsidR="27092692">
        <w:t xml:space="preserve"> and Workers Compensation Insurance</w:t>
      </w:r>
    </w:p>
    <w:p w14:paraId="5043CB0F" w14:textId="77777777" w:rsidR="00E73A99" w:rsidRDefault="00E73A99" w:rsidP="0055459D">
      <w:pPr>
        <w:ind w:left="360"/>
      </w:pPr>
    </w:p>
    <w:p w14:paraId="535A9B84" w14:textId="77777777" w:rsidR="00C107DA" w:rsidRPr="002D37F2" w:rsidRDefault="00C107DA" w:rsidP="002D37F2">
      <w:pPr>
        <w:rPr>
          <w:b/>
        </w:rPr>
      </w:pPr>
      <w:r w:rsidRPr="002D37F2">
        <w:rPr>
          <w:b/>
        </w:rPr>
        <w:t>Selection of Auditor:</w:t>
      </w:r>
    </w:p>
    <w:p w14:paraId="07459315" w14:textId="77777777" w:rsidR="00E73A99" w:rsidRPr="002D37F2" w:rsidRDefault="00E73A99" w:rsidP="002D37F2">
      <w:pPr>
        <w:jc w:val="right"/>
        <w:rPr>
          <w:b/>
        </w:rPr>
      </w:pPr>
    </w:p>
    <w:p w14:paraId="6D770810" w14:textId="77777777" w:rsidR="00C107DA" w:rsidRDefault="00C107DA" w:rsidP="00C107DA">
      <w:r>
        <w:t>Proposals will be reviewed based on responsiveness, technical experience, qualification of the</w:t>
      </w:r>
      <w:r w:rsidR="00E73A99">
        <w:t xml:space="preserve"> </w:t>
      </w:r>
      <w:r>
        <w:t>staff, and structure of the firm and the cost of the audit.</w:t>
      </w:r>
    </w:p>
    <w:p w14:paraId="6537F28F" w14:textId="77777777" w:rsidR="00E73A99" w:rsidRDefault="00E73A99" w:rsidP="00C107DA"/>
    <w:p w14:paraId="2A5BBC66" w14:textId="26C8B84B" w:rsidR="00C107DA" w:rsidRDefault="0496D708" w:rsidP="00C107DA">
      <w:r w:rsidRPr="70D0ADCB">
        <w:rPr>
          <w:b/>
          <w:bCs/>
          <w:u w:val="single"/>
        </w:rPr>
        <w:t>RHA</w:t>
      </w:r>
      <w:r w:rsidR="00C107DA" w:rsidRPr="70D0ADCB">
        <w:rPr>
          <w:b/>
          <w:bCs/>
          <w:u w:val="single"/>
        </w:rPr>
        <w:t xml:space="preserve"> Rules and Regulations</w:t>
      </w:r>
      <w:r w:rsidR="00C107DA">
        <w:t>:</w:t>
      </w:r>
    </w:p>
    <w:p w14:paraId="2DB11DB5" w14:textId="27F1C5C1" w:rsidR="70D0ADCB" w:rsidRDefault="70D0ADCB"/>
    <w:p w14:paraId="38A3F5A3" w14:textId="5249CB69" w:rsidR="00C107DA" w:rsidRDefault="0D2D8B19" w:rsidP="00C107DA">
      <w:r>
        <w:t>RH</w:t>
      </w:r>
      <w:r w:rsidR="00C107DA">
        <w:t>A reserves the right to cancel this RFP, or to reject, in whole or in part, any and all</w:t>
      </w:r>
      <w:r w:rsidR="00E73A99">
        <w:t xml:space="preserve"> </w:t>
      </w:r>
      <w:r w:rsidR="00C107DA">
        <w:t>submissions received in response to this RFP, upon its determination that such cancellation or</w:t>
      </w:r>
      <w:r w:rsidR="00E73A99">
        <w:t xml:space="preserve"> </w:t>
      </w:r>
      <w:r w:rsidR="00C107DA">
        <w:t xml:space="preserve">rejections is in the best interest of the Authority. </w:t>
      </w:r>
      <w:r w:rsidR="02D720AC">
        <w:t>RH</w:t>
      </w:r>
      <w:r w:rsidR="00C107DA">
        <w:t>A further reserves the right to waive</w:t>
      </w:r>
      <w:r w:rsidR="00E73A99">
        <w:t xml:space="preserve"> </w:t>
      </w:r>
      <w:r w:rsidR="00C107DA">
        <w:t>any informality in any submissions received, if it will be in the best interest to do so.</w:t>
      </w:r>
    </w:p>
    <w:p w14:paraId="6DFB9E20" w14:textId="77777777" w:rsidR="00C107DA" w:rsidRDefault="00C107DA" w:rsidP="00C107DA"/>
    <w:p w14:paraId="41CF417C" w14:textId="504B2A30" w:rsidR="006C229E" w:rsidRDefault="00C107DA" w:rsidP="00C107DA">
      <w:r>
        <w:t>The determination of the criteria and process whereby submissions are evaluated, the decision as</w:t>
      </w:r>
      <w:r w:rsidR="00E73A99">
        <w:t xml:space="preserve"> </w:t>
      </w:r>
      <w:r>
        <w:t>to who shall receive a contract award, or whether or not an award shall be made as a result of this</w:t>
      </w:r>
      <w:r w:rsidR="00E73A99">
        <w:t xml:space="preserve"> </w:t>
      </w:r>
      <w:r>
        <w:t xml:space="preserve">RFP, shall be at the sole and absolute discretion of </w:t>
      </w:r>
      <w:r w:rsidR="54540BC3">
        <w:t>RH</w:t>
      </w:r>
      <w:r>
        <w:t>A.</w:t>
      </w:r>
    </w:p>
    <w:sectPr w:rsidR="006C229E" w:rsidSect="00852A8D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30"/>
    <w:multiLevelType w:val="hybridMultilevel"/>
    <w:tmpl w:val="73F2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0BAD"/>
    <w:multiLevelType w:val="hybridMultilevel"/>
    <w:tmpl w:val="407EB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1EC5"/>
    <w:multiLevelType w:val="hybridMultilevel"/>
    <w:tmpl w:val="232E26F2"/>
    <w:lvl w:ilvl="0" w:tplc="9E3CF0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4011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47AFB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1CF9D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ACB1B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E908F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52581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1E19D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00995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454E0"/>
    <w:multiLevelType w:val="hybridMultilevel"/>
    <w:tmpl w:val="9A8C5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5F4AAE"/>
    <w:multiLevelType w:val="hybridMultilevel"/>
    <w:tmpl w:val="060A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6C8E"/>
    <w:multiLevelType w:val="hybridMultilevel"/>
    <w:tmpl w:val="FF96D1D8"/>
    <w:lvl w:ilvl="0" w:tplc="008A0E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3CB6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952DD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56DC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069FF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AAEA4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20A7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1C16F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1F0EA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D431F3"/>
    <w:multiLevelType w:val="hybridMultilevel"/>
    <w:tmpl w:val="C346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AA06"/>
    <w:multiLevelType w:val="hybridMultilevel"/>
    <w:tmpl w:val="219A629E"/>
    <w:lvl w:ilvl="0" w:tplc="BEFA0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6E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2C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C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A3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05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6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67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E6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36855">
    <w:abstractNumId w:val="7"/>
  </w:num>
  <w:num w:numId="2" w16cid:durableId="1539859222">
    <w:abstractNumId w:val="5"/>
  </w:num>
  <w:num w:numId="3" w16cid:durableId="1463503352">
    <w:abstractNumId w:val="2"/>
  </w:num>
  <w:num w:numId="4" w16cid:durableId="817070061">
    <w:abstractNumId w:val="6"/>
  </w:num>
  <w:num w:numId="5" w16cid:durableId="611744113">
    <w:abstractNumId w:val="1"/>
  </w:num>
  <w:num w:numId="6" w16cid:durableId="333189830">
    <w:abstractNumId w:val="3"/>
  </w:num>
  <w:num w:numId="7" w16cid:durableId="1970359745">
    <w:abstractNumId w:val="0"/>
  </w:num>
  <w:num w:numId="8" w16cid:durableId="192440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DA"/>
    <w:rsid w:val="000220DC"/>
    <w:rsid w:val="00032B8A"/>
    <w:rsid w:val="000A030A"/>
    <w:rsid w:val="002D37F2"/>
    <w:rsid w:val="002D6C28"/>
    <w:rsid w:val="00372EDD"/>
    <w:rsid w:val="00391027"/>
    <w:rsid w:val="003944F8"/>
    <w:rsid w:val="003C2F8E"/>
    <w:rsid w:val="00487BB6"/>
    <w:rsid w:val="004F3B24"/>
    <w:rsid w:val="0055459D"/>
    <w:rsid w:val="0059439B"/>
    <w:rsid w:val="006227F0"/>
    <w:rsid w:val="00677A24"/>
    <w:rsid w:val="006C229E"/>
    <w:rsid w:val="00852A8D"/>
    <w:rsid w:val="008750F0"/>
    <w:rsid w:val="008C2959"/>
    <w:rsid w:val="009212AA"/>
    <w:rsid w:val="00B90411"/>
    <w:rsid w:val="00BF3E6C"/>
    <w:rsid w:val="00C107DA"/>
    <w:rsid w:val="00CD618D"/>
    <w:rsid w:val="00E73A99"/>
    <w:rsid w:val="02D720AC"/>
    <w:rsid w:val="0496D708"/>
    <w:rsid w:val="049ACCF4"/>
    <w:rsid w:val="06AD9205"/>
    <w:rsid w:val="07C793E4"/>
    <w:rsid w:val="0D2D8B19"/>
    <w:rsid w:val="0E1F5BF4"/>
    <w:rsid w:val="0F5FF54D"/>
    <w:rsid w:val="10BA98BF"/>
    <w:rsid w:val="10BC13B9"/>
    <w:rsid w:val="12EEB6B1"/>
    <w:rsid w:val="1496050B"/>
    <w:rsid w:val="1524196B"/>
    <w:rsid w:val="15B85297"/>
    <w:rsid w:val="188984AE"/>
    <w:rsid w:val="1944CFD8"/>
    <w:rsid w:val="195B05DA"/>
    <w:rsid w:val="1DB2D10C"/>
    <w:rsid w:val="1F4B17A0"/>
    <w:rsid w:val="208A204F"/>
    <w:rsid w:val="20985969"/>
    <w:rsid w:val="20CFF06B"/>
    <w:rsid w:val="2209FCB0"/>
    <w:rsid w:val="25043134"/>
    <w:rsid w:val="2544646F"/>
    <w:rsid w:val="27092692"/>
    <w:rsid w:val="2B6A2721"/>
    <w:rsid w:val="2DB19414"/>
    <w:rsid w:val="2F3F077D"/>
    <w:rsid w:val="2FB8FA4F"/>
    <w:rsid w:val="30BDF819"/>
    <w:rsid w:val="3154CAB0"/>
    <w:rsid w:val="31737E8E"/>
    <w:rsid w:val="32F09B11"/>
    <w:rsid w:val="33FC5EEB"/>
    <w:rsid w:val="343A499D"/>
    <w:rsid w:val="347255F6"/>
    <w:rsid w:val="348C6B72"/>
    <w:rsid w:val="3750B6FD"/>
    <w:rsid w:val="38291ACF"/>
    <w:rsid w:val="385ADECB"/>
    <w:rsid w:val="38EC875E"/>
    <w:rsid w:val="395086DF"/>
    <w:rsid w:val="3A8857BF"/>
    <w:rsid w:val="3B8233D6"/>
    <w:rsid w:val="3C427A81"/>
    <w:rsid w:val="3C643F7E"/>
    <w:rsid w:val="3CBE3D48"/>
    <w:rsid w:val="3E000FDF"/>
    <w:rsid w:val="3F42A085"/>
    <w:rsid w:val="3F5120ED"/>
    <w:rsid w:val="3FCEB9E2"/>
    <w:rsid w:val="3FF8A507"/>
    <w:rsid w:val="41C459CF"/>
    <w:rsid w:val="4200ED2A"/>
    <w:rsid w:val="469B4FF9"/>
    <w:rsid w:val="48515756"/>
    <w:rsid w:val="4AAAAA21"/>
    <w:rsid w:val="4BB090DD"/>
    <w:rsid w:val="4CF16920"/>
    <w:rsid w:val="4E3836AB"/>
    <w:rsid w:val="4E8D3981"/>
    <w:rsid w:val="502909E2"/>
    <w:rsid w:val="50FC8236"/>
    <w:rsid w:val="51310923"/>
    <w:rsid w:val="52AF434B"/>
    <w:rsid w:val="52C4F134"/>
    <w:rsid w:val="54540BC3"/>
    <w:rsid w:val="576790FA"/>
    <w:rsid w:val="592B8798"/>
    <w:rsid w:val="599EEFF7"/>
    <w:rsid w:val="5CBA779A"/>
    <w:rsid w:val="5E5647FB"/>
    <w:rsid w:val="6097F954"/>
    <w:rsid w:val="618DE8BD"/>
    <w:rsid w:val="61F37437"/>
    <w:rsid w:val="6281503C"/>
    <w:rsid w:val="6352D162"/>
    <w:rsid w:val="64158E8B"/>
    <w:rsid w:val="65FDA7F1"/>
    <w:rsid w:val="663051D1"/>
    <w:rsid w:val="6632F310"/>
    <w:rsid w:val="66413743"/>
    <w:rsid w:val="683904BA"/>
    <w:rsid w:val="6870C2B5"/>
    <w:rsid w:val="68EA0804"/>
    <w:rsid w:val="6A7805C1"/>
    <w:rsid w:val="6AC7BBF3"/>
    <w:rsid w:val="6B780026"/>
    <w:rsid w:val="6B9422DC"/>
    <w:rsid w:val="6DBC70D1"/>
    <w:rsid w:val="70D0ADCB"/>
    <w:rsid w:val="722EA59B"/>
    <w:rsid w:val="7417CA63"/>
    <w:rsid w:val="74FC8C15"/>
    <w:rsid w:val="76247312"/>
    <w:rsid w:val="76BB45A9"/>
    <w:rsid w:val="7857160A"/>
    <w:rsid w:val="78EDE8A1"/>
    <w:rsid w:val="79C45511"/>
    <w:rsid w:val="7B6B4A16"/>
    <w:rsid w:val="7EAD2F31"/>
    <w:rsid w:val="7F0E1626"/>
    <w:rsid w:val="7FDC92E7"/>
    <w:rsid w:val="7FEAC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2DA27"/>
  <w14:defaultImageDpi w14:val="300"/>
  <w15:docId w15:val="{EA15C3AA-EC37-4DB2-9075-475317ED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3E6C"/>
  </w:style>
  <w:style w:type="paragraph" w:styleId="ListParagraph">
    <w:name w:val="List Paragraph"/>
    <w:basedOn w:val="Normal"/>
    <w:uiPriority w:val="34"/>
    <w:qFormat/>
    <w:rsid w:val="00554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p@rha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CCBF04DD3DD499EED9BE4584062DA" ma:contentTypeVersion="15" ma:contentTypeDescription="Create a new document." ma:contentTypeScope="" ma:versionID="ff6695f2cbe966351398662e775abc3a">
  <xsd:schema xmlns:xsd="http://www.w3.org/2001/XMLSchema" xmlns:xs="http://www.w3.org/2001/XMLSchema" xmlns:p="http://schemas.microsoft.com/office/2006/metadata/properties" xmlns:ns2="fde09379-b2a3-43c3-a90f-16123a88f287" xmlns:ns3="6f742026-04ac-40bc-aca3-09fe01ca5db1" targetNamespace="http://schemas.microsoft.com/office/2006/metadata/properties" ma:root="true" ma:fieldsID="e1fdc326f1ec95cb8550416101e42c8f" ns2:_="" ns3:_="">
    <xsd:import namespace="fde09379-b2a3-43c3-a90f-16123a88f287"/>
    <xsd:import namespace="6f742026-04ac-40bc-aca3-09fe01ca5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09379-b2a3-43c3-a90f-16123a88f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ea5f5b-94c1-4fee-921c-7d5561bc8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42026-04ac-40bc-aca3-09fe01ca5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ca4410-5de1-4af3-82b3-0c237015e61e}" ma:internalName="TaxCatchAll" ma:showField="CatchAllData" ma:web="6f742026-04ac-40bc-aca3-09fe01ca5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e09379-b2a3-43c3-a90f-16123a88f287">
      <Terms xmlns="http://schemas.microsoft.com/office/infopath/2007/PartnerControls"/>
    </lcf76f155ced4ddcb4097134ff3c332f>
    <TaxCatchAll xmlns="6f742026-04ac-40bc-aca3-09fe01ca5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EC0B2-DBE0-4639-A62A-AAF13F2F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09379-b2a3-43c3-a90f-16123a88f287"/>
    <ds:schemaRef ds:uri="6f742026-04ac-40bc-aca3-09fe01ca5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E401F-7DC4-4E02-9770-E0776FE59450}">
  <ds:schemaRefs>
    <ds:schemaRef ds:uri="http://schemas.microsoft.com/office/2006/metadata/properties"/>
    <ds:schemaRef ds:uri="http://schemas.microsoft.com/office/infopath/2007/PartnerControls"/>
    <ds:schemaRef ds:uri="fde09379-b2a3-43c3-a90f-16123a88f287"/>
    <ds:schemaRef ds:uri="6f742026-04ac-40bc-aca3-09fe01ca5db1"/>
  </ds:schemaRefs>
</ds:datastoreItem>
</file>

<file path=customXml/itemProps3.xml><?xml version="1.0" encoding="utf-8"?>
<ds:datastoreItem xmlns:ds="http://schemas.openxmlformats.org/officeDocument/2006/customXml" ds:itemID="{3A621C0B-F810-4C22-952D-3B46BCD46C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Cochran</dc:creator>
  <cp:lastModifiedBy>Stacey Price</cp:lastModifiedBy>
  <cp:revision>2</cp:revision>
  <cp:lastPrinted>2015-11-12T16:12:00Z</cp:lastPrinted>
  <dcterms:created xsi:type="dcterms:W3CDTF">2023-02-01T20:16:00Z</dcterms:created>
  <dcterms:modified xsi:type="dcterms:W3CDTF">2023-02-01T20:16:00Z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0x01010059FCCBF04DD3DD499EED9BE4584062DA</vt:lpwstr>
  </property>
  <property fmtid="{D5CDD505-2E9C-101B-9397-08002B2CF9AE}" pid="3" name="Order">
    <vt:r8>96600</vt:r8>
  </property>
  <property fmtid="{D5CDD505-2E9C-101B-9397-08002B2CF9AE}" pid="4" name="MediaServiceImageTags">
    <vt:lpwstr/>
  </property>
</Properties>
</file>