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1.7.0.0 -->
  <w:body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>Starri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>Hedges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>Through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>Practice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solid" w:color="FFFFFF" w:fill="FFFFFF"/>
          <w:rtl w:val="0"/>
        </w:rPr>
        <w:t>Freedom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University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Minnesota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 2005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Abstract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powerful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dramatically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enhance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environments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position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paper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explores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defining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characteristics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examples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focusing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closely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Specific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concerns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including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Attention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Deficit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Disorder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addressed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Connections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between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discussed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including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philosophies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specific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needs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Various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aspects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relationship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between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outlined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building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support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idea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create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democratic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society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encouraging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involvement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choice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responsibility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  <w:t xml:space="preserve">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Outline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*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History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Story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Beginning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Sick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SFS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Lifesaver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*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Position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Statement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*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Statement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Responsibility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*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Style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*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?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Democratically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Run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compulsory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Mixing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*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Perspective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Equality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Authority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*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Movement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Heals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Blending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Heals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Wounds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*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Specific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Concerns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Deficit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Disorder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ODD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ADHD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Just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*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Deschooling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Process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*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Lack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Rings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Responsibility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*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Responsibility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*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jc w:val="center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Through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Practice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Freedom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deadly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possible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sins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mutilation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child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spirit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.--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Erik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Erikson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                                                              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History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Story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17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years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job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get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paid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normal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expected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normal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either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passionate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advocate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academic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democracy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Partly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because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happened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institutions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damage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restricting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’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creativity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curiosity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rights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damage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adolescent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significant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deeply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committed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finding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foster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years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systems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elementary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secondary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Catholic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public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urban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rural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taught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Unfortunately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considered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normal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ignoring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serious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sign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dangerous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Spending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30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hours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week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somewhere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simply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Beginning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country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woods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meadows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classrooms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;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animals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remember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right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respected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just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kindergarten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turned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Jesus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performed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magic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amazed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steeply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downhill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first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boredom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single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aspect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time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thickened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boredom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away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third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grade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Sister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Agnes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attacked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Deanna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Deanna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left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bleeding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sharp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nails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Unfortunately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attack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Deanna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endured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under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Sister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Agnes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’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rule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felt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powerless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anything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fifth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grade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Sister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Margaret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screamed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garbage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because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left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book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during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lunch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kinds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lessons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took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escape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Patrick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Catholic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after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garbage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incident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Looking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back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appalled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anti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Semitic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anti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choice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anti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woman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anti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anti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everything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else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propaganda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taught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Little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Made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Me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Sick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started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seriously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junior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;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nightmare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knocked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dragged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academic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tedious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started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getting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migraine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headaches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which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became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biggest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next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several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years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physical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issues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headaches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probably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manifestation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conform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unhealthy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system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Knaster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(1996)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wrote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because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. . 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painful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body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conditions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alienated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bodies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after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spending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hours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week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confined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36-37).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convinced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systems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bigger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causal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role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illness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disease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realize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including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specialists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Eventually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became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depressed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thought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continuing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twelve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prison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sentence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severely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suicidal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hours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skipping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classes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could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escape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building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locked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myself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girls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bathroom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myself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razor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blades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battled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literally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dragging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kicking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screaming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trying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building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levels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sick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Humiliating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conditions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norm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remember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until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discovered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saved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life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Second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Foundation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Lifesaver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1986,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public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system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brought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funky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covered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basement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yellow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church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rented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Dinkytown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Minneapolis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heard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Summerhill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1992)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didn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understand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philosophy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methods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strange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summerhillian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didn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matter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always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kind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magic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must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Second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Foundation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SFS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founded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1970,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became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curriculum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facilities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simple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SFS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provided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hatred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happened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needed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--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powerful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teenager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suffering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mental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physical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enjoyed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environment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offered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chance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Because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directly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related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Force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body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spirit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present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future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power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transform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individual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societies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prevent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value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offer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vision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theories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blend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create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environment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facilitate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deep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transformation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empowerment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purposes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fundamental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premise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position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happens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full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mental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physical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spiritual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selves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including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thoughts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feelings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instincts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Kohn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2004).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Knowing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selves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enables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follow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inner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wisdom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intuitions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given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follow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true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selves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allows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figure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unique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challenges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strengths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passions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goals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internally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motivated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curiosity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allowed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time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space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explore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happens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easily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Ethic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Responsibility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build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democratic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societies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contribute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society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promoting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inner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authority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discipline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valuing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equality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democratic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process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encouraging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community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participation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positive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self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towards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model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directly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impacts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larger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society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positively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influencing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individual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communities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foster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life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which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enriches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society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short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terms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Style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means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According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American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Heritage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Dictionary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definition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defined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: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  <w:t xml:space="preserve">1.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condition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restraint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2.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Liberty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slavery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detention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oppression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  <w:t>3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Political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independence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 3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Possession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civil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rights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immunity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arbitrary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exercise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authority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4.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Exemption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unpleasant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onerous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condition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5.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capacity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exercise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choice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;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 542)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first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entries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guaranteed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above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highly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problematic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because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creating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environments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which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run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prisons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sick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(1992)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wrote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between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license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important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distinction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27-28).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!”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23),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added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those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combined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intelligence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absorb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” (62).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Mintz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(2003)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commented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versus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license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explained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certain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point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which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interfering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somebody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else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'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32).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SFS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distinction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between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license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regular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music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versus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quiet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space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candy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wrappers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left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floor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throwing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balls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throughout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Mintz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wrote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hard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adults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themselves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disempowered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trust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suggested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constant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repetition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cycle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biggest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barrier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towards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13--14).     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?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academic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participatory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democracy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According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Miller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(2002),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offer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decisions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themselves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4).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Galley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(2004)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required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detention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3)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Mintz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(2003)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clear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uniform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rows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passive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obedient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waiting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empty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filled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knowledge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63).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thought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movement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(1992)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wrote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.13).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Equating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societal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asked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?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Themselves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authoritarianism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236).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Summerhill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England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oldest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continually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running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modern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movement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served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inspiration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worldwide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Summerhill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radically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boarding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same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time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period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(1992)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raised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oppressive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restrictive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environment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regularly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beaten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1921,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founded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Summerhill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create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valuing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self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government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. . 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lessons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away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days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weeks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years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necessary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indoctrination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3).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should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conform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around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9).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independent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unique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Appleton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(2000)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indirectly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makes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point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statement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great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shapes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Summerhill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;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shapes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itself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around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needs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adults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time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2).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However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several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similarities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found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among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looking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larger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movement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connected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deep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characteristics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including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following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traits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Democratically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Run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democratic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meetings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run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solve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Although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variations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Meetings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always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present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Miller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2002;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Mintz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2003).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Because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small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usually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numbering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between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20-80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direct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participatory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democracy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easily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larger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staff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sometimes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considered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equal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gets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vote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decisions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concerning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aspects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Format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facilitation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issues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mandate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attendance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meetings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between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those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Sudbury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Valley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vote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fire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while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those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matters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handled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staff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Summerhill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Practice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Non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compulsory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Academic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lessons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compulsory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subscribe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advocate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specific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curriculum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Mintz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2003).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advocates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(1992),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materials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subject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matters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pick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78).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Bouklas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(2004)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stressed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importance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maintaining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sense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adventure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acknowledged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series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adventures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facilitated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environment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greater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skills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knowledge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understanding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curriculum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95).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current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push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increased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standardization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country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wrong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against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intuitively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dull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involved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Kohn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 1999).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After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calling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adults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generally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unimaginative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advocate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Gribble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(2003)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asked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could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anyone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seriously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idea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country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needs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same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curriculum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?”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8).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quoted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Gribble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said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50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curriculums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8).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Operating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premise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unique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attempt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everyone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follow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same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recipe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success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  <w:tab/>
        <w:t xml:space="preserve">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compulsory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cornerstone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philosophies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SFS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open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attendance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policy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which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means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classes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willingly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consider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myself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blessed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because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shoving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meaningless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information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uninterested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throats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sounds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horrible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interested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absorb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compulsory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requires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actively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choose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levels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participation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paths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Practice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Mixing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important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beliefs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underlying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philosophy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unique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individual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means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considered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normal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something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idea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explored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theories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multiple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intelligences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Armstrong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1994).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means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times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biggest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factor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deciding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course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open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certain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always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focus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mastery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skills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knowledge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times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accept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educators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panic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until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10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years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walk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talk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find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highly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structured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training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those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6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usually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slapped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potentially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life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special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label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large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vocabulary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comprehension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mastering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skills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labeled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special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;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labeled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SFS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4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years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oldest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21.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Everyone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equally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important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community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encourage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interact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range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beautiful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friendships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formed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between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grades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apart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involvement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multi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group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watch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multiple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points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view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Older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mediate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conflicts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between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academic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skills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enforce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rules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older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kids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lessons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patience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                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Healing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Hate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punishment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never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cured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anything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only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love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cure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.--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.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exciting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connections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between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ideas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found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connections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should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strengthened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important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lessons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human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solve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encounter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larger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communities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Perspective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Applying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supporting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understanding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interrelationship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between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Thinking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means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honoring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aspects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interconnectedness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aspects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Knaster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(1996)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described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view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knowing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body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aspect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connected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affects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101).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Miller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(2000)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defined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attempt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return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mysterious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source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human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creativity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authenticity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fresh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inspiration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2).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Miller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enable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wholeness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human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emerge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fully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possible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2).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concepts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essential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apply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raise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Mercogliano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(2003)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anger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accompany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psyche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41)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showed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limit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researchers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including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Caine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(1991)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Fogarty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(2002),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associated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negative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blocks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poisoned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because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unlike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recognize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relationship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intellectual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growth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mental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physical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(1992)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itself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important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personality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character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10)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infinitely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powerful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vital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intellect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209).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Happiness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itself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good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according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73).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manifests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unique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atmosphere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Summerhill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create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living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growing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human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brains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bodies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machines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robots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(1983)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claimed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popular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comparison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machines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mistaken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foolish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harmful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dangerous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evil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ideas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11).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Gatto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(2006)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traced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history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viewed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mechanistic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clean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slates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effects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evolution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unique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brains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finger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prints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Fogarty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2002)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makes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differentiation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necessary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educators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standardization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unrealistic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potentially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harmful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Kohn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1999).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focus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entire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recognize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individual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unique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important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community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because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intrinsic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desire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knowledge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internal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motivation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(2001),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wrote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unless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52).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idea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easily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applied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various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aspects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including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compulsory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educators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interested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Forcing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process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against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accordance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values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Bouklas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(2004)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warned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stimulation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synchrony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developmental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needs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ossification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mental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63).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radically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improved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adopt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views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Looking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selves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begin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interconnected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two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affects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versa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simple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paying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attention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clearly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perspective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priority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towards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making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healthier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making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settings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Knaster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(1996),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wrote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subject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defined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draw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self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knowledge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self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control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conscious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awareness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xv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advocates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body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get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rote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examining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whole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xix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together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enhance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Equality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Authority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principles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examples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require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patient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/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equality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autonomy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responsibility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cultures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shamans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served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combined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Similar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traditional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shamans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because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connections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practitioners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guides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knowing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power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knowledge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point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clear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examining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definitions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Bouklas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(2004)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described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ideal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facilitators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defined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facilitating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releasing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10)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understanding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happens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talk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encouraging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energy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flow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creative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direction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11).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just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asking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input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generate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solution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Mintz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(2003)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wrote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important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qualities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inherent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instincts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listen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kids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interact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democratic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community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129).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ideas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complete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contrast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typical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authoritarian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dispenser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information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familiar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          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Similarly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(2000)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described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role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52).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claimed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style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Qigong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simply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awakening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everyone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themselves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91).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idea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innate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themselves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compatible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philosophy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which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directly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counters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major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beliefs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regarding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power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meet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needs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authorities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considered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guides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process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equal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partners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encounter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authority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figures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process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belongs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individual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undergoing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transformation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guide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(1992)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commented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relationship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wrote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authority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feared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equal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13)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clearly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which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claimed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deep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life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3).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however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adults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equal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adults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minority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rights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democratic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environment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must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willing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honest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equal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genuine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participation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adults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invoke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must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attempt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impose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agenda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judgments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power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councils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.11-12).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How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Heal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While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started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intention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(1992)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pointed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Summerhill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away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whole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xxiii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found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success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Miller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2002;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Mercogliano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2003).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necessarily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itself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ingredients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missing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public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systems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results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deficiency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serious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effects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physical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mental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reason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effectively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provide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environment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simply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amount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present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(1992)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strongly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crimes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hatreds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reduced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unhappiness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7)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unhappiness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7).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individuals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communities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setting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encourages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feelings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happiness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liberty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promote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wellbeing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function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According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research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human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information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relaxation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focus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Fogarty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2002).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Maximum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happens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relaxed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alert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Caine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1991).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Desire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produces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exact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drugs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coercion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relaxed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encourage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positive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feelings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towards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recommended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optimal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research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comparable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Buddhists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termed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mindfulness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cultivated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meditation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body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/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awareness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techniques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Miller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2002).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enhance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’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body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/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mindful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SFS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great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lessons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subjects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yoga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reiki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meditation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Specific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examples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settings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normal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public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excellent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results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small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amount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created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curiosity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mystery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something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good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general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actually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damages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Caine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1991).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especially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obvious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stressors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repeatedly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during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major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developmental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periods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childhood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psychological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neglect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factors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affect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causal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relationship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between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trauma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Jensen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1998).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correlation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between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family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factors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diagnosis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Attention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Deficit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Disorder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Attention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Deficit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Hyperactivity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Disorder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ADHD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)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Mercogliano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2003).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ignored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systems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themselves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promote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evoke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levels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Play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Movement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Heals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aspect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abundance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offer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kids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choice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choose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(1960)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insightfully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analyzed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sorts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kinds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32-36).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perhaps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simplest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themselves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connections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between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accepted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therapy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Axline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1969).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aspect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philosophy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promotes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encouragement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right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physically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enjoy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movement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Appleton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(2000)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referred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range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1).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Knaster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(1996)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discussed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negative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consequences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bodies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including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constipation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urinary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disorders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...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damage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capacity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bodies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perform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normal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functions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37).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continue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adulthood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Knaster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claimed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system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fundamental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self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knowledge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awareness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bodies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36),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which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reinforced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idea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self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knowledge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important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aspect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(1992)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compared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traditional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regiment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denounced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bottom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time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whole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human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instinct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4)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called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devitalization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4)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must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repress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tendencies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instinct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bodies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express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openly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closing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phenomenon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Reich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(1983)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labeled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armoring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happens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Armoring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defined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Reich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refers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total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functions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essentially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defense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against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breakthrough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primarily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anxiety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sexual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excitation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11).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Armoring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characterized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anxiousness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combined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physical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rigidity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musculature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spasms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stiffness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compounded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repression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guilt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shame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Summerhill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removing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armor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techniques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Reich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Appleton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2000).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private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lessons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(1992)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combination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talk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therapy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reflexology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Blending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Heals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mixing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empowering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8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lecturing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body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importance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certain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rule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create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beautiful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sight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occurrence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blending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build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self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esteem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confidence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public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speaking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skills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solid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creating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community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option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mixing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provides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flexibility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identification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Occasionally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needs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regress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back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previous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eventually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after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time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around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just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identified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older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actual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birth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mixed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group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needs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big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associating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group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identify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self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beyond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category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liberating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Heals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Wounds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themselves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trauma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recover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negative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especially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true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trauma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related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issues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relate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family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origin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dynamics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roller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coasters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while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academic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searched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passions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balanced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desires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deeply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engage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transcript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letter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grade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empower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follow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course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life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increase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confidence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pursue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achieve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happiness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Summerhill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Sudbury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Valley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Albany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SFS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hundreds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throughout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power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guiding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principle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years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methods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ideas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educators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(1992)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maintained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time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deep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inherent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wisdom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goodness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6).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goodness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human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fundamental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’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trust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mirrors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found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universe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everyone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towards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balance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completeness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point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view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feared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human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inherently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good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trust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conscientious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decisions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especially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realities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responsibilities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decision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making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Specific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Concerns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certain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disorders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barriers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prevent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adolescents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associated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behavior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viewed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inherent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instinct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physically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around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respected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viewed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1992).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solves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negative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feelings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Deficit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Disorder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relatively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relating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psychology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Deficit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Disorder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NDD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offers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explanation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certain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trends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found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modern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behind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NDD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because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humans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disconnected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separated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earth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deep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wound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manifests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variety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including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aggression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shorter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attention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spans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hyperactivity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obesity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headaches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depression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Wiser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2005).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itself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associated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same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physical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educators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Mercogliano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2004).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fantastic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resource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because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stops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invoking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sense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wonder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lessons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infinite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source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Heschel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advised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beginning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happiness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understanding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life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wonder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living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quoted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Wiser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7).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allows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wonder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flourish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allows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essential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   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always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ahead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time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instinctively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waiting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research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before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term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NDD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created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Summerhill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Sudbury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Valley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located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several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acres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ensure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’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access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Albany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purchased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campus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regular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Inner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SFS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regular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outings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camping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trips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projects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gardening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experimental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progressive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closer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ancient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system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thousands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years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process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life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formal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institution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exist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Knowledge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passed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generation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generation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direct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observation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informal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communication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Human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ancestors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watched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patterns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observed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animals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experimented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food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medicine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played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important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role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early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years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Growing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environment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close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would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anything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current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inner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witnessed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beautiful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transformative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incidents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process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exposing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inner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would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surely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lower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rates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ADHD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time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ADD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ODD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ADHD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Just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Say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No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SFS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years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classified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something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time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same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difficulties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setting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heard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drugs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discuss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SFS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drugs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unnecessary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Mercogliano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(2004)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moving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away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mechanical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epidemic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faulty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chemistry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towards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compassionate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consideration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individual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quality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[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’]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both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inner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. . 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possible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labels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drugs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distressed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grow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authentic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competent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individuals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eager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contribute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around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xii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)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Several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writers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medical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professionals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charged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entire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category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attention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disorders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falsely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contrived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Armstrong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1995).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Breeding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(2000)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Food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Drug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Administration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FDA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Drug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Enforcement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Agency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prominent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related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organizations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admitted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objective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validation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medical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diagnosis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ADHD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exists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16).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Breeding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quoted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doctor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Baughman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(1996),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conducted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research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scans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label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ADHD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found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evidence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medically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27).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medically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diagnosable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labeled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Oppositional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Defiance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Disorder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ODD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)--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just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symptoms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childhood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adolescence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defiance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opposition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toward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authority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Zimmerman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argued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turned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medicine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medical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rather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spiritual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42).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countries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certainly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anywhere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amount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suffering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depression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insomnia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attention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disorders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Breeding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(2000)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90%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amphetamine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drugs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Ritalin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American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18).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disturbing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evidence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diagnosed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exclusively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statements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doctors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trained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diagnosis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disorders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prescribe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medications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unfortunately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effectively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playing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role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doctors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Besides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lack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medical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training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lack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objectivity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likely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label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challenging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disorder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Armstrong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1995).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pressured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drug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because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mandated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Minnesota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actually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passed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against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doctors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aim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appease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course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pharmaceutical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companies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drug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companies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fortune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legal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drugging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encourage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misdiagnosis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spending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amounts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money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misleading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vague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advertising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tired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ironic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slogan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Drugs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amount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taking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legal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stimulant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drugs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astonishing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eight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million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Breeding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2000).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numbers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legal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drugs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disorders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steadily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growing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legal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rights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Equally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bizarre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disturbing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2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3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years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prescribed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heavy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psychotic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drugs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established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facts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regarding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term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effects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intense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drugs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teenagers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Breeding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2000).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society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performing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largest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drug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history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millions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helpless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citizens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guinea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pigs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Deschooling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Process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Unfortunately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quick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fix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medication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appears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methods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observed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time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require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patience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those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involved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process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While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results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power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right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away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oppressive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societies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sometimes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takes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decades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individual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months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years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sometimes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required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just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beyond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required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deschooling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Deschooling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term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describe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initial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aversion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undoing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individual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taught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starting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(1992)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recovery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time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direct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proportion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hatred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10)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estimated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six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twelve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months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average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first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SFS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sleeping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writing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depressing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poetry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avoiding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adults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books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heavenly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After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deschooling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attitudes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reactionary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open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true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joy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encourage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reactionary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behavior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demanding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control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while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removing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meaningful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responsibility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Deschooling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vital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component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because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hates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left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instincts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continues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whole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thirst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knowledge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understanding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Kohn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2004).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Unfortunately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adjust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flourish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system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(1992)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would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take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twelve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62),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SFS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adopted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difficult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challenge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forget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idea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adults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always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charge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break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habit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raising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hands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permission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speak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bathroom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Although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little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emphasis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testing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measure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actually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standardized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tests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Galley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(2004)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discussed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results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longitudinal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Sudbury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Valley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graduates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reported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alumni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report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good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colleges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obtaining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meaningful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importantly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Harber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(1997)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found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alumni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showed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created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traits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sense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responsibility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take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initiative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solve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communicate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effectively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commitment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field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which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employment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sought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43).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While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kind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available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research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shows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majority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Learning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great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American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values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life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liberty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pursuit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happiness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community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members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wearing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costume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sagging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expression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necessary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individual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environments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encouraging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movement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thought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create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atmospheres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guides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bathroom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instructed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instinct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listening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music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while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solve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puzzles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walk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whatever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book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feel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means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physically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mentally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speak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always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means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passive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scholars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because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transform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whatever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shape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explore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transform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itself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same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adapt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themselves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completely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basically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serves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whatever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purpose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needs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Recently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2002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alumni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SFS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refer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current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type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involved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meetings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caused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anything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group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surprised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heard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talk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impressions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explained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eloquently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enthusiastically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friends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remember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just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super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involved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obvious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success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stories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benefit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power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touched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deeply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understood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single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book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alternative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Pursuit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Happiness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 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(1992)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thought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including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racism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caused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unhappiness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7).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Summerhill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principles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affirm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purposes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joyfully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find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happiness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Unfortunately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describe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answer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honestly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feelings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regarding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chances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get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resignation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Obviously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pursuing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happiness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requires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discover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fulfill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paths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towards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maturity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fulfillment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allowing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discover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follow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Bouklas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(2004)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called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maturational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which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unique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individual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6),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promote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empowerment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Bouklas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easily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knocked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paths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constant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exposure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energies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surpass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process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51)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blocking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energy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numb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51).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Numbness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according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Bouklas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defense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mechanism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similar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Reich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concept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armoring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commonly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avoid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feelings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helpless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express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51).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Unfortunately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society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attempting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amounts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together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same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time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Therefore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must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attempt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huge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under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impossible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circumstances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attempt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systems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must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keep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segregated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strictly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prescribed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diet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specific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information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chunks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designed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indoctrinate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perpetuating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cycle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hierarchy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simply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time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pursuit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individual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happiness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Lack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Freedom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Emancipate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yourself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mental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slavery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but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ourselves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minds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Bob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>Marley</w:t>
      </w:r>
      <w:r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shd w:val="solid" w:color="FFFFFF" w:fill="FFFFFF"/>
          <w:rtl w:val="0"/>
        </w:rPr>
        <w:t xml:space="preserve">   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lack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level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including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physical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mental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serious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arise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lack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anger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unhappiness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according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negative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barriers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good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Lack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Marley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(1980)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described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mental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slavery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Symptoms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besides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those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previously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mentioned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include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aggression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boredom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ADHD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ODD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depression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headaches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stomach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aches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anxiety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disorders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violence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Perhaps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symptoms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perfectly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reasonable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spending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30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hours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week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childhood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institution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designed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brainwash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believing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powerless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stupid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machine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Gatto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(1996)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wrote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reflecting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30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years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public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taught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nonsense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under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table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taught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dumb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slavish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frightened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dependent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47).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Gatto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spoke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change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systems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found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large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eager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audience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families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Rings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cultivated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settings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serve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enhanced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Modern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theories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importance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understanding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implementing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methods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support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multiple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intelligences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intelligence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Gardner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1983).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Methods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theories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authentic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assessments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increase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order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thinking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provide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solution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lack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support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highly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differentiated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curriculum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activities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found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increase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intelligence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environments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placing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emphasis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individual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’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abilities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express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power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follow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interests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direct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create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environments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emphasis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expression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support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enhance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’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skills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essential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creating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intelligence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addition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meetings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aspects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running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empathy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Gardner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(1983)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showed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direct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link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between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empathy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emotional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intelligence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Responsibility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requires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responsibility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accountability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adults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decision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making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power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staff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equally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responsible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creating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rules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enforcing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disciplinary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matters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members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community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roles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responsibilities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including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purchasing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materials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planning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organizing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curriculum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fundraising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cleaning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tasks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making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decisions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solving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problems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deliberately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exclude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processes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offer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opportunities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public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routines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designed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emphasis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control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values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obedience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passivity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Chomsky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2003).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Actual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intellectual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engagement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blizzard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busywork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worksheets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tardy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slips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identification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badges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increased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responsibility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rewards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operating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motivation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responsible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Kohn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2004).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’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sense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responsibility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through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encouraging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liberty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important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values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inherently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foster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feelings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responsibility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1992).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turn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societies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healthier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take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responsibility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Responsibility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promote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create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just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society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slave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master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knows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empowerment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contagious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sorts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spread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around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especially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dangerous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slave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holders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hidden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curriculum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tenet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thousand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different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message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which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constantly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reinforced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following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directions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quickly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obediently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same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good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Gatto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1992).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Following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orders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enables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encourages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remain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detached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Coercion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lack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choice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foster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resentment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sometimes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expressed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repressed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towards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those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power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transform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ideas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choices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responsibilities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engaged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therefore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deeper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Gatto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(2006)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cited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authors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writings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connections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between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intellectually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shallow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maintenance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economic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classes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151-152).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Gatto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America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unprecedented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global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power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spectacular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material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direct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product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third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system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upon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whose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inefficiency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intellect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character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depend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could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sustain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corporate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utopia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build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sovereignty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morality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family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life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  <w:t>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 152)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Gatto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detailed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history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system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showed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Prussian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military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organized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religion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big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corporations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played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influencing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evolution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systems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Chomsky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(2003)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wrote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extensively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connections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between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society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According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Chomsky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approach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which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emphasizes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values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punctuality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obedience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suited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training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factory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workers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. .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suited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humanistic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conception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creative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independent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individuals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171).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(1992)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similar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statements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decades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earlier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showed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implications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outcomes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traditional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institutions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effect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forced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converting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[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]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adults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. . 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acceptors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quo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good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society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needs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obedient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sitters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dreary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desks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standers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shops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mechanical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catchers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8:30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suburban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society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short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carried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shoulders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scared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little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scared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death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conformist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 15)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complex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institutions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maintaining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quo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obvious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adults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choose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ignore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forget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subject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settings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improve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society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building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direct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experience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democratic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participation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Breeding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(1996)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defined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adultism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systematic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mistreatment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adults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simply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because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63)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explained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self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perpetuates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treated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poorly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internalize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idea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feelings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life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fair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;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rank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power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should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advantage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;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unworthy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respect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incapable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clear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thinking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unable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authority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63).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members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democratic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government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society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would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raise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classrooms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run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dictatorships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?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Kohn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(2004)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wrote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lessening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adult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authority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deeply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. . 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become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empowered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participants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societies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”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32).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Instead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encouraging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passive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obedience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require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themselves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communities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 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So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shd w:val="solid" w:color="FFFFFF" w:fill="FFFFFF"/>
          <w:rtl w:val="0"/>
        </w:rPr>
        <w:t>Free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friend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Zoe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runs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around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circles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singing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during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Yoga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class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calls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yoga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said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Zoe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childcare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provider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look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conveying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obvious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battles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fighting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particular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3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class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seems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bothered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continue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stretching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while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Zoe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follows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yoga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until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gets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bored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runs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Zoe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things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Zoe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enthusiastically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,”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replied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slightly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rolling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eyes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 “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Public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.”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Unfortunately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idea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beaten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overwhelmingly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common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Discipline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part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understood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accepted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spend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thirteen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academic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years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lives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complain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frequently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receiving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little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sympathy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little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changes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response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concerns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regards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justice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methods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likely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appear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prescription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drug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another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afraid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right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feel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protective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Zoe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fleeting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very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yoga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truth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created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equal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Rather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get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equal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reached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certain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citizens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legal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rights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including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rights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representation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government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vulnerable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members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society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Lack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especially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combined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harsh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treatment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contributes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high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drop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rates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crime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homelessness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suicide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obligation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advocate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essential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reasons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change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our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current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beliefs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reason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practiced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together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maximize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potential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transformation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found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concept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serve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demonstrations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two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fields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blended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better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serve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their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implementing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elements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essential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pursue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happiness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powerful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force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References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American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heritage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college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dictionary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 (3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.). (1993).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Houghton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Mifflin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Appleton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(2000).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range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childhood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self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regulation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Summerhill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Brandon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Foundation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Renewal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Armstrong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(1994).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Multiple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intelligences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classroom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Alexandria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Association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Supervision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Curriculum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Armstrong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(1995).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myth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Penguin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Books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Axline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(1969).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Play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therapy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Ballantine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Books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Baughman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(1999).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MRI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scans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ADHD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normal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Austin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Texas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Bright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Books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Bouklas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(2004).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Tarentum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Word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Association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Publishers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Breeding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(1996).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wildest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colts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make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horses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Austin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TX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Bright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Books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Breeding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(2000,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July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ADHD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even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exist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?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ritalin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sham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Mothering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Magazine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  101,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  <w:t xml:space="preserve">43--47.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Caine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Caine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(1991).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Making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connections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human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Alexandria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Association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Supervision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Curriculum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Chomsky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(2003).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democracy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RoutledgeFalmer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Ellerbe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(1995).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dark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side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Christian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history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Orlando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Morningstar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Lark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Fogarty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(2002).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compatible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classrooms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(2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Arlington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Heights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Skylight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Professional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Galley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(2004).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Week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23, 27--32.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Retrieved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January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10, 2005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ProQuest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database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Gardner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(1983).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Frames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multiple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intelligences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Basic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Books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Gatto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(1992).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Dumbing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down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hidden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curriculum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compulsory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Philadelphia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Society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Publishers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Gatto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(2006).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underground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history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american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Rev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: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Oxford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Village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Gribble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(2003).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happening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over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Revolution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37, 7--9.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Harber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(1997).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International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developments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rise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democracy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Compare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,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  <w:t xml:space="preserve">27 (2), 179--192.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Retrieved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November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18, 2004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ProQuest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database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(1983).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Rev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Perseus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Publishing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Jensen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(1998).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brain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Alexandria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Association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Supervision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Curriculum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Development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Knaster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(1996).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Discovering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body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wisdom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Bantam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Books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Kohn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(1999,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September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lose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tougher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standards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Leadership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26, 18--22.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Kohn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(2004,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November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Challenging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more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Phi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Delta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Kappa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86, 14-17.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(2000).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Springforest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qigong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healing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Wayzata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Strategies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Corporation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Marley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(1980).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Redemption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PolyGram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International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Publishing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Mercogliano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(2003).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Teaching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restless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remarkable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-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ritalin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approach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helping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students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learn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succeed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Boston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Beacon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Miller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(2000).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Caring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life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Essays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holistic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Brandon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Foundation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Renewal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Miller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(2002).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schools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people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democracy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after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1960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Foundation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for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Renewal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State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University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Mintz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(2003).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homework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recess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day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How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have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freedom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democracy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education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Roslyn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Heights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Bravura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Books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(1992).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Summerhill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view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childhood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Rev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York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Martin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Griffin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Press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Reich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(1983).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Children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future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prevention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sexual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pathology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Toronto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Canada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Collins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Publishers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Wiser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B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(2005).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Nature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deficit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disorder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you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about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it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Retrieved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July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13,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  <w:t xml:space="preserve">2005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fldChar w:fldCharType="begin"/>
      </w:r>
      <w:r>
        <w:instrText>HYPERLINK "http://www.bruderhof.com.au/articles/Nature-Deficit-Disorder"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www</w:t>
      </w:r>
      <w:r>
        <w:fldChar w:fldCharType="end"/>
      </w:r>
      <w:r>
        <w:fldChar w:fldCharType="begin"/>
      </w:r>
      <w:r>
        <w:instrText>HYPERLINK "http://www.bruderhof.com.au/articles/Nature-Deficit-Disorder"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.</w:t>
      </w:r>
      <w:r>
        <w:fldChar w:fldCharType="end"/>
      </w:r>
      <w:r>
        <w:fldChar w:fldCharType="begin"/>
      </w:r>
      <w:r>
        <w:instrText>HYPERLINK "http://www.bruderhof.com.au/articles/Nature-Deficit-Disorder"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bruderhof</w:t>
      </w:r>
      <w:r>
        <w:fldChar w:fldCharType="end"/>
      </w:r>
      <w:r>
        <w:fldChar w:fldCharType="begin"/>
      </w:r>
      <w:r>
        <w:instrText>HYPERLINK "http://www.bruderhof.com.au/articles/Nature-Deficit-Disorder"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.</w:t>
      </w:r>
      <w:r>
        <w:fldChar w:fldCharType="end"/>
      </w:r>
      <w:r>
        <w:fldChar w:fldCharType="begin"/>
      </w:r>
      <w:r>
        <w:instrText>HYPERLINK "http://www.bruderhof.com.au/articles/Nature-Deficit-Disorder"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com</w:t>
      </w:r>
      <w:r>
        <w:fldChar w:fldCharType="end"/>
      </w:r>
      <w:r>
        <w:fldChar w:fldCharType="begin"/>
      </w:r>
      <w:r>
        <w:instrText>HYPERLINK "http://www.bruderhof.com.au/articles/Nature-Deficit-Disorder"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.</w:t>
      </w:r>
      <w:r>
        <w:fldChar w:fldCharType="end"/>
      </w:r>
      <w:r>
        <w:fldChar w:fldCharType="begin"/>
      </w:r>
      <w:r>
        <w:instrText>HYPERLINK "http://www.bruderhof.com.au/articles/Nature-Deficit-Disorder"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au</w:t>
      </w:r>
      <w:r>
        <w:fldChar w:fldCharType="end"/>
      </w:r>
      <w:r>
        <w:fldChar w:fldCharType="begin"/>
      </w:r>
      <w:r>
        <w:instrText>HYPERLINK "http://www.bruderhof.com.au/articles/Nature-Deficit-Disorder"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/</w:t>
      </w:r>
      <w:r>
        <w:fldChar w:fldCharType="end"/>
      </w:r>
      <w:r>
        <w:fldChar w:fldCharType="begin"/>
      </w:r>
      <w:r>
        <w:instrText>HYPERLINK "http://www.bruderhof.com.au/articles/Nature-Deficit-Disorder"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articles</w:t>
      </w:r>
      <w:r>
        <w:fldChar w:fldCharType="end"/>
      </w:r>
      <w:r>
        <w:fldChar w:fldCharType="begin"/>
      </w:r>
      <w:r>
        <w:instrText>HYPERLINK "http://www.bruderhof.com.au/articles/Nature-Deficit-Disorder"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/</w:t>
      </w:r>
      <w:r>
        <w:fldChar w:fldCharType="end"/>
      </w:r>
      <w:r>
        <w:fldChar w:fldCharType="begin"/>
      </w:r>
      <w:r>
        <w:instrText>HYPERLINK "http://www.bruderhof.com.au/articles/Nature-Deficit-Disorder"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Nature</w:t>
      </w:r>
      <w:r>
        <w:fldChar w:fldCharType="end"/>
      </w:r>
      <w:r>
        <w:fldChar w:fldCharType="begin"/>
      </w:r>
      <w:r>
        <w:instrText>HYPERLINK "http://www.bruderhof.com.au/articles/Nature-Deficit-Disorder"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-</w:t>
      </w:r>
      <w:r>
        <w:fldChar w:fldCharType="end"/>
      </w:r>
      <w:r>
        <w:fldChar w:fldCharType="begin"/>
      </w:r>
      <w:r>
        <w:instrText>HYPERLINK "http://www.bruderhof.com.au/articles/Nature-Deficit-Disorder"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Deficit</w:t>
      </w:r>
      <w:r>
        <w:fldChar w:fldCharType="end"/>
      </w:r>
      <w:r>
        <w:fldChar w:fldCharType="begin"/>
      </w:r>
      <w:r>
        <w:instrText>HYPERLINK "http://www.bruderhof.com.au/articles/Nature-Deficit-Disorder"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-</w:t>
      </w:r>
      <w:r>
        <w:fldChar w:fldCharType="end"/>
      </w:r>
      <w:r>
        <w:fldChar w:fldCharType="begin"/>
      </w:r>
      <w:r>
        <w:instrText>HYPERLINK "http://www.bruderhof.com.au/articles/Nature-Deficit-Disorder"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Disorder</w:t>
      </w:r>
      <w:r>
        <w:fldChar w:fldCharType="end"/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Zimmerman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(2005).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What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’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wrong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with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this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picture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: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Kids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drugs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profits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and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the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new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  <w:tab/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medicalization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of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childhood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. 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Retrieved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July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16, 2005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>from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solid" w:color="FFFFFF" w:fill="FFFFFF"/>
          <w:rtl w:val="0"/>
        </w:rPr>
        <w:t xml:space="preserve">     </w:t>
      </w:r>
      <w:r>
        <w:fldChar w:fldCharType="begin"/>
      </w:r>
      <w:r>
        <w:instrText>HYPERLINK "http://www.bruderhof.com.au/articles/zim"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www</w:t>
      </w:r>
      <w:r>
        <w:fldChar w:fldCharType="end"/>
      </w:r>
      <w:r>
        <w:fldChar w:fldCharType="begin"/>
      </w:r>
      <w:r>
        <w:instrText>HYPERLINK "http://www.bruderhof.com.au/articles/zim"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.</w:t>
      </w:r>
      <w:r>
        <w:fldChar w:fldCharType="end"/>
      </w:r>
      <w:r>
        <w:fldChar w:fldCharType="begin"/>
      </w:r>
      <w:r>
        <w:instrText>HYPERLINK "http://www.bruderhof.com.au/articles/zim"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bruderhof</w:t>
      </w:r>
      <w:r>
        <w:fldChar w:fldCharType="end"/>
      </w:r>
      <w:r>
        <w:fldChar w:fldCharType="begin"/>
      </w:r>
      <w:r>
        <w:instrText>HYPERLINK "http://www.bruderhof.com.au/articles/zim"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.</w:t>
      </w:r>
      <w:r>
        <w:fldChar w:fldCharType="end"/>
      </w:r>
      <w:r>
        <w:fldChar w:fldCharType="begin"/>
      </w:r>
      <w:r>
        <w:instrText>HYPERLINK "http://www.bruderhof.com.au/articles/zim"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com</w:t>
      </w:r>
      <w:r>
        <w:fldChar w:fldCharType="end"/>
      </w:r>
      <w:r>
        <w:fldChar w:fldCharType="begin"/>
      </w:r>
      <w:r>
        <w:instrText>HYPERLINK "http://www.bruderhof.com.au/articles/zim"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.</w:t>
      </w:r>
      <w:r>
        <w:fldChar w:fldCharType="end"/>
      </w:r>
      <w:r>
        <w:fldChar w:fldCharType="begin"/>
      </w:r>
      <w:r>
        <w:instrText>HYPERLINK "http://www.bruderhof.com.au/articles/zim"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au</w:t>
      </w:r>
      <w:r>
        <w:fldChar w:fldCharType="end"/>
      </w:r>
      <w:r>
        <w:fldChar w:fldCharType="begin"/>
      </w:r>
      <w:r>
        <w:instrText>HYPERLINK "http://www.bruderhof.com.au/articles/zim"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/</w:t>
      </w:r>
      <w:r>
        <w:fldChar w:fldCharType="end"/>
      </w:r>
      <w:r>
        <w:fldChar w:fldCharType="begin"/>
      </w:r>
      <w:r>
        <w:instrText>HYPERLINK "http://www.bruderhof.com.au/articles/zim"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articles</w:t>
      </w:r>
      <w:r>
        <w:fldChar w:fldCharType="end"/>
      </w:r>
      <w:r>
        <w:fldChar w:fldCharType="begin"/>
      </w:r>
      <w:r>
        <w:instrText>HYPERLINK "http://www.bruderhof.com.au/articles/zim"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/</w:t>
      </w:r>
      <w:r>
        <w:fldChar w:fldCharType="end"/>
      </w:r>
      <w:r>
        <w:fldChar w:fldCharType="begin"/>
      </w:r>
      <w:r>
        <w:instrText>HYPERLINK "http://www.bruderhof.com.au/articles/zim"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  <w:rtl w:val="0"/>
        </w:rPr>
        <w:t>zim</w:t>
      </w:r>
      <w:r>
        <w:fldChar w:fldCharType="end"/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Times New Roman" w:eastAsia="Times New Roman" w:hAnsi="Times New Roman" w:cs="Times New Roman"/>
          <w:color w:val="234786"/>
          <w:sz w:val="24"/>
          <w:szCs w:val="24"/>
          <w:u w:val="single"/>
          <w:shd w:val="solid" w:color="FFFFFF" w:fill="FFFFFF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ageBreakBefore w:val="0"/>
      <w:bidi w:val="0"/>
      <w:spacing w:before="0" w:after="0" w:line="276" w:lineRule="auto"/>
      <w:ind w:left="0" w:right="0" w:firstLine="0"/>
      <w:jc w:val="left"/>
    </w:pPr>
    <w:rPr>
      <w:rFonts w:ascii="Arial" w:eastAsia="Arial" w:hAnsi="Arial" w:cs="Arial"/>
      <w:b w:val="0"/>
      <w:bCs w:val="0"/>
      <w:i w:val="0"/>
      <w:iCs w:val="0"/>
      <w:strike w:val="0"/>
      <w:color w:val="000000"/>
      <w:sz w:val="22"/>
      <w:szCs w:val="22"/>
      <w:u w:val="none"/>
    </w:rPr>
  </w:style>
  <w:style w:type="paragraph" w:styleId="Heading1">
    <w:name w:val="heading 1"/>
    <w:basedOn w:val="Normal"/>
    <w:next w:val="Normal"/>
    <w:qFormat/>
    <w:rsid w:val="00EF7B96"/>
    <w:pPr>
      <w:pageBreakBefore w:val="0"/>
      <w:bidi w:val="0"/>
      <w:spacing w:before="480" w:after="120" w:lineRule="auto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pageBreakBefore w:val="0"/>
      <w:bidi w:val="0"/>
      <w:spacing w:before="360" w:after="80" w:lineRule="auto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pageBreakBefore w:val="0"/>
      <w:bidi w:val="0"/>
      <w:spacing w:before="280" w:after="80" w:lineRule="auto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pageBreakBefore w:val="0"/>
      <w:bidi w:val="0"/>
      <w:spacing w:before="240" w:after="40" w:lineRule="auto"/>
    </w:pPr>
    <w:rPr>
      <w:i/>
      <w:iCs/>
      <w:color w:val="666666"/>
      <w:sz w:val="22"/>
      <w:szCs w:val="22"/>
    </w:rPr>
  </w:style>
  <w:style w:type="paragraph" w:styleId="Heading5">
    <w:name w:val="heading 5"/>
    <w:basedOn w:val="Normal"/>
    <w:next w:val="Normal"/>
    <w:qFormat/>
    <w:rsid w:val="00EF7B96"/>
    <w:pPr>
      <w:pageBreakBefore w:val="0"/>
      <w:bidi w:val="0"/>
      <w:spacing w:before="220" w:after="40" w:lineRule="auto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pageBreakBefore w:val="0"/>
      <w:bidi w:val="0"/>
      <w:spacing w:before="200" w:after="40" w:lineRule="auto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pageBreakBefore w:val="0"/>
      <w:bidi w:val="0"/>
      <w:spacing w:before="480" w:after="12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pageBreakBefore w:val="0"/>
      <w:bidi w:val="0"/>
      <w:spacing w:before="360" w:after="80" w:lineRule="auto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