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F25D7E" w14:textId="64452260" w:rsidR="00C4580C" w:rsidRDefault="00403CF4" w:rsidP="00DF38EC">
      <w:pPr>
        <w:spacing w:after="280" w:line="240" w:lineRule="auto"/>
        <w:contextualSpacing/>
        <w:rPr>
          <w:rFonts w:ascii="Garamond" w:hAnsi="Garamond"/>
          <w:sz w:val="24"/>
          <w:szCs w:val="24"/>
        </w:rPr>
      </w:pPr>
      <w:r>
        <w:rPr>
          <w:rFonts w:ascii="Garamond" w:hAnsi="Garamond"/>
          <w:sz w:val="24"/>
          <w:szCs w:val="24"/>
        </w:rPr>
        <w:t xml:space="preserve">   </w:t>
      </w:r>
    </w:p>
    <w:p w14:paraId="0734AA46" w14:textId="77777777" w:rsidR="006D6E01" w:rsidRDefault="006D6E01" w:rsidP="00FD4515">
      <w:pPr>
        <w:spacing w:after="280" w:line="240" w:lineRule="auto"/>
        <w:contextualSpacing/>
        <w:rPr>
          <w:rFonts w:ascii="Garamond" w:hAnsi="Garamond"/>
          <w:sz w:val="24"/>
          <w:szCs w:val="24"/>
        </w:rPr>
      </w:pPr>
    </w:p>
    <w:p w14:paraId="3BA4F9F2" w14:textId="7D0C5AC7" w:rsidR="002D6711" w:rsidRDefault="00603604" w:rsidP="00FD4515">
      <w:pPr>
        <w:spacing w:after="280" w:line="240" w:lineRule="auto"/>
        <w:contextualSpacing/>
        <w:rPr>
          <w:rFonts w:ascii="Garamond" w:hAnsi="Garamond"/>
          <w:sz w:val="24"/>
          <w:szCs w:val="24"/>
        </w:rPr>
      </w:pPr>
      <w:r>
        <w:rPr>
          <w:rFonts w:ascii="Garamond" w:hAnsi="Garamond"/>
          <w:sz w:val="24"/>
          <w:szCs w:val="24"/>
        </w:rPr>
        <w:t xml:space="preserve">The third quarter had a number of positive, negative and </w:t>
      </w:r>
      <w:r w:rsidR="00E83B84">
        <w:rPr>
          <w:rFonts w:ascii="Garamond" w:hAnsi="Garamond"/>
          <w:sz w:val="24"/>
          <w:szCs w:val="24"/>
        </w:rPr>
        <w:t>non-events</w:t>
      </w:r>
      <w:r>
        <w:rPr>
          <w:rFonts w:ascii="Garamond" w:hAnsi="Garamond"/>
          <w:sz w:val="24"/>
          <w:szCs w:val="24"/>
        </w:rPr>
        <w:t>.  Gains were trimmed by a September sell off.  Nonetheless, U.S. and foreign stock funds had another period of positive returns (details below).</w:t>
      </w:r>
    </w:p>
    <w:p w14:paraId="0FBF47CE" w14:textId="3832505A" w:rsidR="00603604" w:rsidRDefault="00603604" w:rsidP="00FD4515">
      <w:pPr>
        <w:spacing w:after="280" w:line="240" w:lineRule="auto"/>
        <w:contextualSpacing/>
        <w:rPr>
          <w:rFonts w:ascii="Garamond" w:hAnsi="Garamond"/>
          <w:sz w:val="24"/>
          <w:szCs w:val="24"/>
        </w:rPr>
      </w:pPr>
    </w:p>
    <w:p w14:paraId="7D414E1B" w14:textId="47710FFA" w:rsidR="00603604" w:rsidRDefault="00603604" w:rsidP="00FD4515">
      <w:pPr>
        <w:spacing w:after="280" w:line="240" w:lineRule="auto"/>
        <w:contextualSpacing/>
        <w:rPr>
          <w:rFonts w:ascii="Garamond" w:hAnsi="Garamond"/>
          <w:sz w:val="24"/>
          <w:szCs w:val="24"/>
        </w:rPr>
      </w:pPr>
      <w:r>
        <w:rPr>
          <w:rFonts w:ascii="Garamond" w:hAnsi="Garamond"/>
          <w:sz w:val="24"/>
          <w:szCs w:val="24"/>
        </w:rPr>
        <w:t xml:space="preserve">On the positive side, Covid-19 seemed to be on the wane and lockdown </w:t>
      </w:r>
      <w:r w:rsidR="00E83B84">
        <w:rPr>
          <w:rFonts w:ascii="Garamond" w:hAnsi="Garamond"/>
          <w:sz w:val="24"/>
          <w:szCs w:val="24"/>
        </w:rPr>
        <w:t>restrictions</w:t>
      </w:r>
      <w:r>
        <w:rPr>
          <w:rFonts w:ascii="Garamond" w:hAnsi="Garamond"/>
          <w:sz w:val="24"/>
          <w:szCs w:val="24"/>
        </w:rPr>
        <w:t xml:space="preserve"> </w:t>
      </w:r>
      <w:r w:rsidR="00E83B84">
        <w:rPr>
          <w:rFonts w:ascii="Garamond" w:hAnsi="Garamond"/>
          <w:sz w:val="24"/>
          <w:szCs w:val="24"/>
        </w:rPr>
        <w:t>were loosening</w:t>
      </w:r>
      <w:r>
        <w:rPr>
          <w:rFonts w:ascii="Garamond" w:hAnsi="Garamond"/>
          <w:sz w:val="24"/>
          <w:szCs w:val="24"/>
        </w:rPr>
        <w:t xml:space="preserve">.  Good progress was made on virus treatment drugs and possible vaccines.  (In October, however, the virus seems to have gained new strength.)  Other positives were the Fed’s decision to keep </w:t>
      </w:r>
      <w:r w:rsidR="00E83B84">
        <w:rPr>
          <w:rFonts w:ascii="Garamond" w:hAnsi="Garamond"/>
          <w:sz w:val="24"/>
          <w:szCs w:val="24"/>
        </w:rPr>
        <w:t>interest</w:t>
      </w:r>
      <w:r>
        <w:rPr>
          <w:rFonts w:ascii="Garamond" w:hAnsi="Garamond"/>
          <w:sz w:val="24"/>
          <w:szCs w:val="24"/>
        </w:rPr>
        <w:t xml:space="preserve"> rates low for the </w:t>
      </w:r>
      <w:r w:rsidR="00E83B84">
        <w:rPr>
          <w:rFonts w:ascii="Garamond" w:hAnsi="Garamond"/>
          <w:sz w:val="24"/>
          <w:szCs w:val="24"/>
        </w:rPr>
        <w:t>foreseeable</w:t>
      </w:r>
      <w:r>
        <w:rPr>
          <w:rFonts w:ascii="Garamond" w:hAnsi="Garamond"/>
          <w:sz w:val="24"/>
          <w:szCs w:val="24"/>
        </w:rPr>
        <w:t xml:space="preserve"> future.  Also, </w:t>
      </w:r>
      <w:r w:rsidR="00E83B84">
        <w:rPr>
          <w:rFonts w:ascii="Garamond" w:hAnsi="Garamond"/>
          <w:sz w:val="24"/>
          <w:szCs w:val="24"/>
        </w:rPr>
        <w:t>due</w:t>
      </w:r>
      <w:r>
        <w:rPr>
          <w:rFonts w:ascii="Garamond" w:hAnsi="Garamond"/>
          <w:sz w:val="24"/>
          <w:szCs w:val="24"/>
        </w:rPr>
        <w:t xml:space="preserve"> to the loosening of lockdown restrictions, employment was increasing and the unemployment rate was decreasing.  By contrast, on the non-event side of the ledger, the Senate and </w:t>
      </w:r>
      <w:r w:rsidR="00E83B84">
        <w:rPr>
          <w:rFonts w:ascii="Garamond" w:hAnsi="Garamond"/>
          <w:sz w:val="24"/>
          <w:szCs w:val="24"/>
        </w:rPr>
        <w:t>Congress</w:t>
      </w:r>
      <w:r>
        <w:rPr>
          <w:rFonts w:ascii="Garamond" w:hAnsi="Garamond"/>
          <w:sz w:val="24"/>
          <w:szCs w:val="24"/>
        </w:rPr>
        <w:t xml:space="preserve"> could not agree on a second stimulus plan.  Last</w:t>
      </w:r>
      <w:r w:rsidR="00E83B84">
        <w:rPr>
          <w:rFonts w:ascii="Garamond" w:hAnsi="Garamond"/>
          <w:sz w:val="24"/>
          <w:szCs w:val="24"/>
        </w:rPr>
        <w:t>,</w:t>
      </w:r>
      <w:r>
        <w:rPr>
          <w:rFonts w:ascii="Garamond" w:hAnsi="Garamond"/>
          <w:sz w:val="24"/>
          <w:szCs w:val="24"/>
        </w:rPr>
        <w:t xml:space="preserve"> but certainly not least</w:t>
      </w:r>
      <w:r w:rsidR="00E83B84">
        <w:rPr>
          <w:rFonts w:ascii="Garamond" w:hAnsi="Garamond"/>
          <w:sz w:val="24"/>
          <w:szCs w:val="24"/>
        </w:rPr>
        <w:t>,</w:t>
      </w:r>
      <w:r>
        <w:rPr>
          <w:rFonts w:ascii="Garamond" w:hAnsi="Garamond"/>
          <w:sz w:val="24"/>
          <w:szCs w:val="24"/>
        </w:rPr>
        <w:t xml:space="preserve"> the presidential election season has ramped u</w:t>
      </w:r>
      <w:r w:rsidR="00F9527B">
        <w:rPr>
          <w:rFonts w:ascii="Garamond" w:hAnsi="Garamond"/>
          <w:sz w:val="24"/>
          <w:szCs w:val="24"/>
        </w:rPr>
        <w:t>p!</w:t>
      </w:r>
    </w:p>
    <w:p w14:paraId="577ED5DE" w14:textId="37DF7CA4" w:rsidR="00F9527B" w:rsidRDefault="00F9527B" w:rsidP="00FD4515">
      <w:pPr>
        <w:spacing w:after="280" w:line="240" w:lineRule="auto"/>
        <w:contextualSpacing/>
        <w:rPr>
          <w:rFonts w:ascii="Garamond" w:hAnsi="Garamond"/>
          <w:sz w:val="24"/>
          <w:szCs w:val="24"/>
        </w:rPr>
      </w:pPr>
    </w:p>
    <w:p w14:paraId="13BD7500" w14:textId="070239DA" w:rsidR="00F9527B" w:rsidRDefault="00F9527B" w:rsidP="00FD4515">
      <w:pPr>
        <w:spacing w:after="280" w:line="240" w:lineRule="auto"/>
        <w:contextualSpacing/>
        <w:rPr>
          <w:rFonts w:ascii="Garamond" w:hAnsi="Garamond"/>
          <w:sz w:val="24"/>
          <w:szCs w:val="24"/>
        </w:rPr>
      </w:pPr>
      <w:r>
        <w:rPr>
          <w:rFonts w:ascii="Garamond" w:hAnsi="Garamond"/>
          <w:sz w:val="24"/>
          <w:szCs w:val="24"/>
        </w:rPr>
        <w:t>Internationally, major areas were positive for the quarter except for Latin America (-.9%).  For the twelve months International areas were positive except for Latin America (-27.3%).  The loosening of Covid-19 lockdowns had a positive effect.</w:t>
      </w:r>
    </w:p>
    <w:p w14:paraId="2D5E2B47" w14:textId="77777777" w:rsidR="002D6711" w:rsidRPr="00434A3A" w:rsidRDefault="002D6711" w:rsidP="00FD4515">
      <w:pPr>
        <w:spacing w:after="280" w:line="240" w:lineRule="auto"/>
        <w:contextualSpacing/>
        <w:rPr>
          <w:rFonts w:ascii="Garamond" w:hAnsi="Garamond"/>
          <w:sz w:val="24"/>
          <w:szCs w:val="24"/>
        </w:rPr>
      </w:pPr>
    </w:p>
    <w:p w14:paraId="1C983DA4" w14:textId="7D782E12" w:rsidR="00396214" w:rsidRDefault="00396214" w:rsidP="00DF38EC">
      <w:pPr>
        <w:spacing w:after="280" w:line="240" w:lineRule="auto"/>
        <w:contextualSpacing/>
        <w:rPr>
          <w:rFonts w:ascii="Garamond" w:hAnsi="Garamond"/>
          <w:sz w:val="24"/>
          <w:szCs w:val="24"/>
        </w:rPr>
      </w:pPr>
      <w:r w:rsidRPr="00434A3A">
        <w:rPr>
          <w:rFonts w:ascii="Garamond" w:hAnsi="Garamond"/>
          <w:sz w:val="24"/>
          <w:szCs w:val="24"/>
        </w:rPr>
        <w:t>Market results are detailed below</w:t>
      </w:r>
      <w:r w:rsidR="009E6B7D">
        <w:rPr>
          <w:rFonts w:ascii="Garamond" w:hAnsi="Garamond"/>
          <w:sz w:val="24"/>
          <w:szCs w:val="24"/>
        </w:rPr>
        <w:t>.</w:t>
      </w:r>
    </w:p>
    <w:p w14:paraId="068C6B71" w14:textId="54028E1D" w:rsidR="009E6B7D" w:rsidRDefault="009E6B7D" w:rsidP="00DF38EC">
      <w:pPr>
        <w:spacing w:after="280" w:line="240" w:lineRule="auto"/>
        <w:contextualSpacing/>
        <w:rPr>
          <w:rFonts w:ascii="Garamond" w:hAnsi="Garamond"/>
          <w:sz w:val="24"/>
          <w:szCs w:val="24"/>
        </w:rPr>
      </w:pPr>
    </w:p>
    <w:p w14:paraId="0112D3FE" w14:textId="77777777" w:rsidR="009E6B7D" w:rsidRPr="00434A3A" w:rsidRDefault="009E6B7D" w:rsidP="00DF38EC">
      <w:pPr>
        <w:spacing w:after="280" w:line="240" w:lineRule="auto"/>
        <w:contextualSpacing/>
        <w:rPr>
          <w:rFonts w:ascii="Garamond" w:hAnsi="Garamond"/>
          <w:sz w:val="24"/>
          <w:szCs w:val="24"/>
        </w:rPr>
      </w:pPr>
    </w:p>
    <w:p w14:paraId="1ED08102" w14:textId="429FDE78" w:rsidR="006D6E01" w:rsidRDefault="006D6E01" w:rsidP="00DF38EC">
      <w:pPr>
        <w:spacing w:after="280" w:line="240" w:lineRule="auto"/>
        <w:contextualSpacing/>
        <w:rPr>
          <w:rFonts w:ascii="Garamond" w:eastAsia="Garamond" w:hAnsi="Garamond" w:cs="Garamond"/>
          <w:sz w:val="24"/>
          <w:szCs w:val="24"/>
        </w:rPr>
      </w:pPr>
    </w:p>
    <w:p w14:paraId="0A266D46" w14:textId="77777777" w:rsidR="00881217" w:rsidRPr="0034680B" w:rsidRDefault="00881217" w:rsidP="00DF38EC">
      <w:pPr>
        <w:spacing w:after="280" w:line="240" w:lineRule="auto"/>
        <w:contextualSpacing/>
        <w:rPr>
          <w:rFonts w:ascii="Garamond" w:eastAsia="Garamond" w:hAnsi="Garamond" w:cs="Garamond"/>
          <w:sz w:val="24"/>
          <w:szCs w:val="24"/>
        </w:rPr>
      </w:pPr>
    </w:p>
    <w:tbl>
      <w:tblPr>
        <w:tblStyle w:val="3"/>
        <w:tblW w:w="9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530"/>
        <w:gridCol w:w="1685"/>
        <w:gridCol w:w="2005"/>
        <w:gridCol w:w="1685"/>
      </w:tblGrid>
      <w:tr w:rsidR="0052480B" w:rsidRPr="0034680B" w14:paraId="7C139993" w14:textId="77777777" w:rsidTr="00F0333B">
        <w:tc>
          <w:tcPr>
            <w:tcW w:w="2610" w:type="dxa"/>
          </w:tcPr>
          <w:p w14:paraId="5EDF3649" w14:textId="77777777" w:rsidR="0052480B" w:rsidRPr="0034680B" w:rsidRDefault="0052480B">
            <w:pPr>
              <w:rPr>
                <w:sz w:val="24"/>
                <w:szCs w:val="24"/>
              </w:rPr>
            </w:pPr>
          </w:p>
        </w:tc>
        <w:tc>
          <w:tcPr>
            <w:tcW w:w="1530" w:type="dxa"/>
          </w:tcPr>
          <w:p w14:paraId="34328309" w14:textId="5E5F93A1" w:rsidR="0052480B" w:rsidRPr="0034680B" w:rsidRDefault="001B21E4">
            <w:pPr>
              <w:jc w:val="center"/>
              <w:rPr>
                <w:sz w:val="24"/>
                <w:szCs w:val="24"/>
              </w:rPr>
            </w:pPr>
            <w:r w:rsidRPr="0034680B">
              <w:rPr>
                <w:rFonts w:ascii="Garamond" w:eastAsia="Garamond" w:hAnsi="Garamond" w:cs="Garamond"/>
                <w:b/>
                <w:sz w:val="24"/>
                <w:szCs w:val="24"/>
              </w:rPr>
              <w:t>QUARTER</w:t>
            </w:r>
            <w:r w:rsidR="00B47B0C" w:rsidRPr="0034680B">
              <w:rPr>
                <w:rFonts w:ascii="Garamond" w:eastAsia="Garamond" w:hAnsi="Garamond" w:cs="Garamond"/>
                <w:b/>
                <w:sz w:val="24"/>
                <w:szCs w:val="24"/>
              </w:rPr>
              <w:t xml:space="preserve"> Ending </w:t>
            </w:r>
            <w:r w:rsidR="00603604">
              <w:rPr>
                <w:rFonts w:ascii="Garamond" w:eastAsia="Garamond" w:hAnsi="Garamond" w:cs="Garamond"/>
                <w:b/>
                <w:sz w:val="24"/>
                <w:szCs w:val="24"/>
              </w:rPr>
              <w:t>9</w:t>
            </w:r>
            <w:r w:rsidR="00396214" w:rsidRPr="0034680B">
              <w:rPr>
                <w:rFonts w:ascii="Garamond" w:eastAsia="Garamond" w:hAnsi="Garamond" w:cs="Garamond"/>
                <w:b/>
                <w:sz w:val="24"/>
                <w:szCs w:val="24"/>
              </w:rPr>
              <w:t>/</w:t>
            </w:r>
            <w:r w:rsidR="00D90B3B" w:rsidRPr="0034680B">
              <w:rPr>
                <w:rFonts w:ascii="Garamond" w:eastAsia="Garamond" w:hAnsi="Garamond" w:cs="Garamond"/>
                <w:b/>
                <w:sz w:val="24"/>
                <w:szCs w:val="24"/>
              </w:rPr>
              <w:t>3</w:t>
            </w:r>
            <w:r w:rsidR="00635B7C">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1685" w:type="dxa"/>
          </w:tcPr>
          <w:p w14:paraId="10D9B50F" w14:textId="77777777" w:rsidR="0052480B" w:rsidRPr="0034680B" w:rsidRDefault="001B21E4">
            <w:pPr>
              <w:jc w:val="center"/>
              <w:rPr>
                <w:sz w:val="24"/>
                <w:szCs w:val="24"/>
              </w:rPr>
            </w:pPr>
            <w:r w:rsidRPr="0034680B">
              <w:rPr>
                <w:rFonts w:ascii="Garamond" w:eastAsia="Garamond" w:hAnsi="Garamond" w:cs="Garamond"/>
                <w:b/>
                <w:sz w:val="24"/>
                <w:szCs w:val="24"/>
              </w:rPr>
              <w:t>12 MONTHS Ending</w:t>
            </w:r>
          </w:p>
          <w:p w14:paraId="0B03AA30" w14:textId="4CD3670E" w:rsidR="0052480B" w:rsidRPr="0034680B" w:rsidRDefault="00B47B0C" w:rsidP="006F40FD">
            <w:pPr>
              <w:jc w:val="center"/>
              <w:rPr>
                <w:sz w:val="24"/>
                <w:szCs w:val="24"/>
              </w:rPr>
            </w:pPr>
            <w:r w:rsidRPr="0034680B">
              <w:rPr>
                <w:rFonts w:ascii="Garamond" w:eastAsia="Garamond" w:hAnsi="Garamond" w:cs="Garamond"/>
                <w:b/>
                <w:sz w:val="24"/>
                <w:szCs w:val="24"/>
              </w:rPr>
              <w:t xml:space="preserve"> </w:t>
            </w:r>
            <w:r w:rsidR="00603604">
              <w:rPr>
                <w:rFonts w:ascii="Garamond" w:eastAsia="Garamond" w:hAnsi="Garamond" w:cs="Garamond"/>
                <w:b/>
                <w:sz w:val="24"/>
                <w:szCs w:val="24"/>
              </w:rPr>
              <w:t>9</w:t>
            </w:r>
            <w:r w:rsidR="00D90B3B" w:rsidRPr="0034680B">
              <w:rPr>
                <w:rFonts w:ascii="Garamond" w:eastAsia="Garamond" w:hAnsi="Garamond" w:cs="Garamond"/>
                <w:b/>
                <w:sz w:val="24"/>
                <w:szCs w:val="24"/>
              </w:rPr>
              <w:t>/3</w:t>
            </w:r>
            <w:r w:rsidR="00635B7C">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2005" w:type="dxa"/>
          </w:tcPr>
          <w:p w14:paraId="26A4AD95" w14:textId="0EF38A1F" w:rsidR="0052480B" w:rsidRPr="0034680B" w:rsidRDefault="00951AB2">
            <w:pPr>
              <w:jc w:val="center"/>
              <w:rPr>
                <w:sz w:val="24"/>
                <w:szCs w:val="24"/>
              </w:rPr>
            </w:pPr>
            <w:r>
              <w:rPr>
                <w:rFonts w:ascii="Garamond" w:eastAsia="Garamond" w:hAnsi="Garamond" w:cs="Garamond"/>
                <w:b/>
                <w:sz w:val="24"/>
                <w:szCs w:val="24"/>
              </w:rPr>
              <w:t>THREE YEARS</w:t>
            </w:r>
            <w:r w:rsidR="001B21E4" w:rsidRPr="0034680B">
              <w:rPr>
                <w:rFonts w:ascii="Garamond" w:eastAsia="Garamond" w:hAnsi="Garamond" w:cs="Garamond"/>
                <w:b/>
                <w:sz w:val="24"/>
                <w:szCs w:val="24"/>
              </w:rPr>
              <w:t xml:space="preserve"> Ending</w:t>
            </w:r>
          </w:p>
          <w:p w14:paraId="16A4052C" w14:textId="6554C17C" w:rsidR="0052480B" w:rsidRPr="0034680B" w:rsidRDefault="00B47B0C">
            <w:pPr>
              <w:jc w:val="center"/>
              <w:rPr>
                <w:sz w:val="24"/>
                <w:szCs w:val="24"/>
              </w:rPr>
            </w:pPr>
            <w:r w:rsidRPr="0034680B">
              <w:rPr>
                <w:rFonts w:ascii="Garamond" w:eastAsia="Garamond" w:hAnsi="Garamond" w:cs="Garamond"/>
                <w:b/>
                <w:sz w:val="24"/>
                <w:szCs w:val="24"/>
              </w:rPr>
              <w:t xml:space="preserve"> </w:t>
            </w:r>
            <w:r w:rsidR="00603604">
              <w:rPr>
                <w:rFonts w:ascii="Garamond" w:eastAsia="Garamond" w:hAnsi="Garamond" w:cs="Garamond"/>
                <w:b/>
                <w:sz w:val="24"/>
                <w:szCs w:val="24"/>
              </w:rPr>
              <w:t>9</w:t>
            </w:r>
            <w:r w:rsidR="00D90B3B" w:rsidRPr="0034680B">
              <w:rPr>
                <w:rFonts w:ascii="Garamond" w:eastAsia="Garamond" w:hAnsi="Garamond" w:cs="Garamond"/>
                <w:b/>
                <w:sz w:val="24"/>
                <w:szCs w:val="24"/>
              </w:rPr>
              <w:t>/3</w:t>
            </w:r>
            <w:r w:rsidR="00635B7C">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1685" w:type="dxa"/>
          </w:tcPr>
          <w:p w14:paraId="2D672CDF" w14:textId="77777777" w:rsidR="0052480B" w:rsidRPr="0034680B" w:rsidRDefault="001B21E4">
            <w:pPr>
              <w:jc w:val="center"/>
              <w:rPr>
                <w:sz w:val="24"/>
                <w:szCs w:val="24"/>
              </w:rPr>
            </w:pPr>
            <w:r w:rsidRPr="0034680B">
              <w:rPr>
                <w:rFonts w:ascii="Garamond" w:eastAsia="Garamond" w:hAnsi="Garamond" w:cs="Garamond"/>
                <w:b/>
                <w:sz w:val="24"/>
                <w:szCs w:val="24"/>
              </w:rPr>
              <w:t xml:space="preserve">FIVE YEARS Ending </w:t>
            </w:r>
          </w:p>
          <w:p w14:paraId="6A313037" w14:textId="425DA4F9" w:rsidR="0052480B" w:rsidRPr="0034680B" w:rsidRDefault="00603604">
            <w:pPr>
              <w:jc w:val="center"/>
              <w:rPr>
                <w:sz w:val="24"/>
                <w:szCs w:val="24"/>
              </w:rPr>
            </w:pPr>
            <w:r>
              <w:rPr>
                <w:rFonts w:ascii="Garamond" w:eastAsia="Garamond" w:hAnsi="Garamond" w:cs="Garamond"/>
                <w:b/>
                <w:sz w:val="24"/>
                <w:szCs w:val="24"/>
              </w:rPr>
              <w:t>9</w:t>
            </w:r>
            <w:r w:rsidR="00D90B3B" w:rsidRPr="0034680B">
              <w:rPr>
                <w:rFonts w:ascii="Garamond" w:eastAsia="Garamond" w:hAnsi="Garamond" w:cs="Garamond"/>
                <w:b/>
                <w:sz w:val="24"/>
                <w:szCs w:val="24"/>
              </w:rPr>
              <w:t>/3</w:t>
            </w:r>
            <w:r w:rsidR="00635B7C">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20</w:t>
            </w:r>
          </w:p>
        </w:tc>
      </w:tr>
      <w:tr w:rsidR="0052480B" w:rsidRPr="0034680B" w14:paraId="0906A7BB" w14:textId="77777777" w:rsidTr="00F0333B">
        <w:tc>
          <w:tcPr>
            <w:tcW w:w="2610" w:type="dxa"/>
          </w:tcPr>
          <w:p w14:paraId="16F79650" w14:textId="77777777" w:rsidR="0052480B" w:rsidRPr="0034680B" w:rsidRDefault="001B21E4">
            <w:pPr>
              <w:pStyle w:val="Heading2"/>
              <w:outlineLvl w:val="1"/>
            </w:pPr>
            <w:r w:rsidRPr="0034680B">
              <w:rPr>
                <w:rFonts w:ascii="Garamond" w:eastAsia="Garamond" w:hAnsi="Garamond" w:cs="Garamond"/>
                <w:b/>
                <w:u w:val="none"/>
              </w:rPr>
              <w:t>DJIA</w:t>
            </w:r>
          </w:p>
        </w:tc>
        <w:tc>
          <w:tcPr>
            <w:tcW w:w="1530" w:type="dxa"/>
          </w:tcPr>
          <w:p w14:paraId="334E42EB" w14:textId="667D6B09" w:rsidR="0052480B" w:rsidRPr="0034680B" w:rsidRDefault="004D296D">
            <w:pPr>
              <w:jc w:val="center"/>
              <w:rPr>
                <w:rFonts w:ascii="Garamond" w:hAnsi="Garamond"/>
                <w:sz w:val="24"/>
                <w:szCs w:val="24"/>
              </w:rPr>
            </w:pPr>
            <w:r>
              <w:rPr>
                <w:rFonts w:ascii="Garamond" w:hAnsi="Garamond"/>
                <w:sz w:val="24"/>
                <w:szCs w:val="24"/>
              </w:rPr>
              <w:t>8.</w:t>
            </w:r>
            <w:r w:rsidR="00603604">
              <w:rPr>
                <w:rFonts w:ascii="Garamond" w:hAnsi="Garamond"/>
                <w:sz w:val="24"/>
                <w:szCs w:val="24"/>
              </w:rPr>
              <w:t>2</w:t>
            </w:r>
            <w:r>
              <w:rPr>
                <w:rFonts w:ascii="Garamond" w:hAnsi="Garamond"/>
                <w:sz w:val="24"/>
                <w:szCs w:val="24"/>
              </w:rPr>
              <w:t>%</w:t>
            </w:r>
          </w:p>
        </w:tc>
        <w:tc>
          <w:tcPr>
            <w:tcW w:w="1685" w:type="dxa"/>
          </w:tcPr>
          <w:p w14:paraId="5C6A12A0" w14:textId="59AC9CDD" w:rsidR="0052480B" w:rsidRPr="0034680B" w:rsidRDefault="00603604">
            <w:pPr>
              <w:jc w:val="center"/>
              <w:rPr>
                <w:rFonts w:ascii="Garamond" w:hAnsi="Garamond"/>
                <w:sz w:val="24"/>
                <w:szCs w:val="24"/>
              </w:rPr>
            </w:pPr>
            <w:r>
              <w:rPr>
                <w:rFonts w:ascii="Garamond" w:eastAsia="Garamond" w:hAnsi="Garamond" w:cs="Garamond"/>
                <w:sz w:val="24"/>
                <w:szCs w:val="24"/>
              </w:rPr>
              <w:t>5.7</w:t>
            </w:r>
            <w:r w:rsidR="001B21E4" w:rsidRPr="0034680B">
              <w:rPr>
                <w:rFonts w:ascii="Garamond" w:eastAsia="Garamond" w:hAnsi="Garamond" w:cs="Garamond"/>
                <w:sz w:val="24"/>
                <w:szCs w:val="24"/>
              </w:rPr>
              <w:t>%</w:t>
            </w:r>
          </w:p>
        </w:tc>
        <w:tc>
          <w:tcPr>
            <w:tcW w:w="2005" w:type="dxa"/>
          </w:tcPr>
          <w:p w14:paraId="6C597B7C" w14:textId="1D5F1C34" w:rsidR="0052480B" w:rsidRPr="0034680B" w:rsidRDefault="004D296D">
            <w:pPr>
              <w:jc w:val="center"/>
              <w:rPr>
                <w:rFonts w:ascii="Garamond" w:hAnsi="Garamond"/>
                <w:sz w:val="24"/>
                <w:szCs w:val="24"/>
              </w:rPr>
            </w:pPr>
            <w:r>
              <w:rPr>
                <w:rFonts w:ascii="Garamond" w:eastAsia="Garamond" w:hAnsi="Garamond" w:cs="Garamond"/>
                <w:sz w:val="24"/>
                <w:szCs w:val="24"/>
              </w:rPr>
              <w:t>10.0</w:t>
            </w:r>
            <w:r w:rsidR="001B21E4" w:rsidRPr="0034680B">
              <w:rPr>
                <w:rFonts w:ascii="Garamond" w:eastAsia="Garamond" w:hAnsi="Garamond" w:cs="Garamond"/>
                <w:sz w:val="24"/>
                <w:szCs w:val="24"/>
              </w:rPr>
              <w:t>%</w:t>
            </w:r>
          </w:p>
        </w:tc>
        <w:tc>
          <w:tcPr>
            <w:tcW w:w="1685" w:type="dxa"/>
          </w:tcPr>
          <w:p w14:paraId="3FE32B73" w14:textId="0BCB1455" w:rsidR="0052480B" w:rsidRPr="0034680B" w:rsidRDefault="004D296D">
            <w:pPr>
              <w:jc w:val="center"/>
              <w:rPr>
                <w:rFonts w:ascii="Garamond" w:hAnsi="Garamond"/>
                <w:sz w:val="24"/>
                <w:szCs w:val="24"/>
              </w:rPr>
            </w:pPr>
            <w:r>
              <w:rPr>
                <w:rFonts w:ascii="Garamond" w:eastAsia="Garamond" w:hAnsi="Garamond" w:cs="Garamond"/>
                <w:sz w:val="24"/>
                <w:szCs w:val="24"/>
              </w:rPr>
              <w:t>1</w:t>
            </w:r>
            <w:r w:rsidR="00603604">
              <w:rPr>
                <w:rFonts w:ascii="Garamond" w:eastAsia="Garamond" w:hAnsi="Garamond" w:cs="Garamond"/>
                <w:sz w:val="24"/>
                <w:szCs w:val="24"/>
              </w:rPr>
              <w:t>4</w:t>
            </w:r>
            <w:r>
              <w:rPr>
                <w:rFonts w:ascii="Garamond" w:eastAsia="Garamond" w:hAnsi="Garamond" w:cs="Garamond"/>
                <w:sz w:val="24"/>
                <w:szCs w:val="24"/>
              </w:rPr>
              <w:t>.0</w:t>
            </w:r>
            <w:r w:rsidR="009005AD" w:rsidRPr="0034680B">
              <w:rPr>
                <w:rFonts w:ascii="Garamond" w:eastAsia="Garamond" w:hAnsi="Garamond" w:cs="Garamond"/>
                <w:sz w:val="24"/>
                <w:szCs w:val="24"/>
              </w:rPr>
              <w:t>%</w:t>
            </w:r>
          </w:p>
        </w:tc>
      </w:tr>
      <w:tr w:rsidR="0052480B" w:rsidRPr="0034680B" w14:paraId="0C5FF143" w14:textId="77777777" w:rsidTr="00F0333B">
        <w:tc>
          <w:tcPr>
            <w:tcW w:w="2610" w:type="dxa"/>
          </w:tcPr>
          <w:p w14:paraId="5F5D7950" w14:textId="77777777" w:rsidR="0052480B" w:rsidRPr="0034680B" w:rsidRDefault="001B21E4">
            <w:pPr>
              <w:rPr>
                <w:sz w:val="24"/>
                <w:szCs w:val="24"/>
              </w:rPr>
            </w:pPr>
            <w:r w:rsidRPr="0034680B">
              <w:rPr>
                <w:rFonts w:ascii="Garamond" w:eastAsia="Garamond" w:hAnsi="Garamond" w:cs="Garamond"/>
                <w:b/>
                <w:sz w:val="24"/>
                <w:szCs w:val="24"/>
              </w:rPr>
              <w:t>S &amp; P 500</w:t>
            </w:r>
          </w:p>
        </w:tc>
        <w:tc>
          <w:tcPr>
            <w:tcW w:w="1530" w:type="dxa"/>
          </w:tcPr>
          <w:p w14:paraId="2003DDBD" w14:textId="1A2FC2EB" w:rsidR="0052480B" w:rsidRPr="0034680B" w:rsidRDefault="00603604">
            <w:pPr>
              <w:jc w:val="center"/>
              <w:rPr>
                <w:rFonts w:ascii="Garamond" w:hAnsi="Garamond"/>
                <w:sz w:val="24"/>
                <w:szCs w:val="24"/>
              </w:rPr>
            </w:pPr>
            <w:r>
              <w:rPr>
                <w:rFonts w:ascii="Garamond" w:eastAsia="Garamond" w:hAnsi="Garamond" w:cs="Garamond"/>
                <w:sz w:val="24"/>
                <w:szCs w:val="24"/>
              </w:rPr>
              <w:t>3.9</w:t>
            </w:r>
            <w:r w:rsidR="001B21E4" w:rsidRPr="0034680B">
              <w:rPr>
                <w:rFonts w:ascii="Garamond" w:eastAsia="Garamond" w:hAnsi="Garamond" w:cs="Garamond"/>
                <w:sz w:val="24"/>
                <w:szCs w:val="24"/>
              </w:rPr>
              <w:t>%</w:t>
            </w:r>
          </w:p>
        </w:tc>
        <w:tc>
          <w:tcPr>
            <w:tcW w:w="1685" w:type="dxa"/>
          </w:tcPr>
          <w:p w14:paraId="4F5E4FCF" w14:textId="76C1C26D" w:rsidR="0052480B" w:rsidRPr="0034680B" w:rsidRDefault="00603604">
            <w:pPr>
              <w:jc w:val="center"/>
              <w:rPr>
                <w:rFonts w:ascii="Garamond" w:hAnsi="Garamond"/>
                <w:sz w:val="24"/>
                <w:szCs w:val="24"/>
              </w:rPr>
            </w:pPr>
            <w:r>
              <w:rPr>
                <w:rFonts w:ascii="Garamond" w:eastAsia="Garamond" w:hAnsi="Garamond" w:cs="Garamond"/>
                <w:sz w:val="24"/>
                <w:szCs w:val="24"/>
              </w:rPr>
              <w:t>15.2</w:t>
            </w:r>
            <w:r w:rsidR="001B21E4" w:rsidRPr="0034680B">
              <w:rPr>
                <w:rFonts w:ascii="Garamond" w:eastAsia="Garamond" w:hAnsi="Garamond" w:cs="Garamond"/>
                <w:sz w:val="24"/>
                <w:szCs w:val="24"/>
              </w:rPr>
              <w:t>%</w:t>
            </w:r>
          </w:p>
        </w:tc>
        <w:tc>
          <w:tcPr>
            <w:tcW w:w="2005" w:type="dxa"/>
          </w:tcPr>
          <w:p w14:paraId="7028A238" w14:textId="34E1A812" w:rsidR="0052480B" w:rsidRPr="0034680B" w:rsidRDefault="004D296D">
            <w:pPr>
              <w:jc w:val="center"/>
              <w:rPr>
                <w:rFonts w:ascii="Garamond" w:hAnsi="Garamond"/>
                <w:sz w:val="24"/>
                <w:szCs w:val="24"/>
              </w:rPr>
            </w:pPr>
            <w:r>
              <w:rPr>
                <w:rFonts w:ascii="Garamond" w:eastAsia="Garamond" w:hAnsi="Garamond" w:cs="Garamond"/>
                <w:sz w:val="24"/>
                <w:szCs w:val="24"/>
              </w:rPr>
              <w:t>1</w:t>
            </w:r>
            <w:r w:rsidR="00603604">
              <w:rPr>
                <w:rFonts w:ascii="Garamond" w:eastAsia="Garamond" w:hAnsi="Garamond" w:cs="Garamond"/>
                <w:sz w:val="24"/>
                <w:szCs w:val="24"/>
              </w:rPr>
              <w:t>2.2</w:t>
            </w:r>
            <w:r w:rsidR="001B21E4" w:rsidRPr="0034680B">
              <w:rPr>
                <w:rFonts w:ascii="Garamond" w:eastAsia="Garamond" w:hAnsi="Garamond" w:cs="Garamond"/>
                <w:sz w:val="24"/>
                <w:szCs w:val="24"/>
              </w:rPr>
              <w:t>%</w:t>
            </w:r>
          </w:p>
        </w:tc>
        <w:tc>
          <w:tcPr>
            <w:tcW w:w="1685" w:type="dxa"/>
          </w:tcPr>
          <w:p w14:paraId="61E43F5E" w14:textId="749E123C" w:rsidR="0052480B" w:rsidRPr="0034680B" w:rsidRDefault="004D296D">
            <w:pPr>
              <w:jc w:val="center"/>
              <w:rPr>
                <w:rFonts w:ascii="Garamond" w:hAnsi="Garamond"/>
                <w:sz w:val="24"/>
                <w:szCs w:val="24"/>
              </w:rPr>
            </w:pPr>
            <w:r>
              <w:rPr>
                <w:rFonts w:ascii="Garamond" w:eastAsia="Garamond" w:hAnsi="Garamond" w:cs="Garamond"/>
                <w:sz w:val="24"/>
                <w:szCs w:val="24"/>
              </w:rPr>
              <w:t>1</w:t>
            </w:r>
            <w:r w:rsidR="00603604">
              <w:rPr>
                <w:rFonts w:ascii="Garamond" w:eastAsia="Garamond" w:hAnsi="Garamond" w:cs="Garamond"/>
                <w:sz w:val="24"/>
                <w:szCs w:val="24"/>
              </w:rPr>
              <w:t>4.2</w:t>
            </w:r>
            <w:r w:rsidR="001B21E4" w:rsidRPr="0034680B">
              <w:rPr>
                <w:rFonts w:ascii="Garamond" w:eastAsia="Garamond" w:hAnsi="Garamond" w:cs="Garamond"/>
                <w:sz w:val="24"/>
                <w:szCs w:val="24"/>
              </w:rPr>
              <w:t>%</w:t>
            </w:r>
          </w:p>
        </w:tc>
      </w:tr>
      <w:tr w:rsidR="0052480B" w:rsidRPr="0034680B" w14:paraId="32CC715B" w14:textId="77777777" w:rsidTr="00F0333B">
        <w:tc>
          <w:tcPr>
            <w:tcW w:w="2610" w:type="dxa"/>
          </w:tcPr>
          <w:p w14:paraId="57B75155" w14:textId="77777777" w:rsidR="0052480B" w:rsidRPr="0034680B" w:rsidRDefault="001B21E4">
            <w:pPr>
              <w:rPr>
                <w:sz w:val="24"/>
                <w:szCs w:val="24"/>
              </w:rPr>
            </w:pPr>
            <w:r w:rsidRPr="0034680B">
              <w:rPr>
                <w:rFonts w:ascii="Garamond" w:eastAsia="Garamond" w:hAnsi="Garamond" w:cs="Garamond"/>
                <w:b/>
                <w:sz w:val="24"/>
                <w:szCs w:val="24"/>
              </w:rPr>
              <w:t>NASDAQ Composite</w:t>
            </w:r>
          </w:p>
        </w:tc>
        <w:tc>
          <w:tcPr>
            <w:tcW w:w="1530" w:type="dxa"/>
          </w:tcPr>
          <w:p w14:paraId="2EB81A59" w14:textId="3A77F676" w:rsidR="0052480B" w:rsidRPr="0034680B" w:rsidRDefault="00603604">
            <w:pPr>
              <w:jc w:val="center"/>
              <w:rPr>
                <w:rFonts w:ascii="Garamond" w:hAnsi="Garamond"/>
                <w:sz w:val="24"/>
                <w:szCs w:val="24"/>
              </w:rPr>
            </w:pPr>
            <w:r>
              <w:rPr>
                <w:rFonts w:ascii="Garamond" w:eastAsia="Garamond" w:hAnsi="Garamond" w:cs="Garamond"/>
                <w:sz w:val="24"/>
                <w:szCs w:val="24"/>
              </w:rPr>
              <w:t>11.0</w:t>
            </w:r>
            <w:r w:rsidR="00C160CD">
              <w:rPr>
                <w:rFonts w:ascii="Garamond" w:eastAsia="Garamond" w:hAnsi="Garamond" w:cs="Garamond"/>
                <w:sz w:val="24"/>
                <w:szCs w:val="24"/>
              </w:rPr>
              <w:t>%</w:t>
            </w:r>
          </w:p>
        </w:tc>
        <w:tc>
          <w:tcPr>
            <w:tcW w:w="1685" w:type="dxa"/>
          </w:tcPr>
          <w:p w14:paraId="67D79475" w14:textId="2D920181" w:rsidR="0052480B" w:rsidRPr="0034680B" w:rsidRDefault="00603604">
            <w:pPr>
              <w:jc w:val="center"/>
              <w:rPr>
                <w:rFonts w:ascii="Garamond" w:hAnsi="Garamond"/>
                <w:sz w:val="24"/>
                <w:szCs w:val="24"/>
              </w:rPr>
            </w:pPr>
            <w:r>
              <w:rPr>
                <w:rFonts w:ascii="Garamond" w:eastAsia="Garamond" w:hAnsi="Garamond" w:cs="Garamond"/>
                <w:sz w:val="24"/>
                <w:szCs w:val="24"/>
              </w:rPr>
              <w:t>39.6</w:t>
            </w:r>
            <w:r w:rsidR="001B21E4" w:rsidRPr="0034680B">
              <w:rPr>
                <w:rFonts w:ascii="Garamond" w:eastAsia="Garamond" w:hAnsi="Garamond" w:cs="Garamond"/>
                <w:sz w:val="24"/>
                <w:szCs w:val="24"/>
              </w:rPr>
              <w:t>%</w:t>
            </w:r>
          </w:p>
        </w:tc>
        <w:tc>
          <w:tcPr>
            <w:tcW w:w="2005" w:type="dxa"/>
          </w:tcPr>
          <w:p w14:paraId="54673B52" w14:textId="3BF8066C" w:rsidR="0052480B" w:rsidRPr="0034680B" w:rsidRDefault="006648DC">
            <w:pPr>
              <w:jc w:val="center"/>
              <w:rPr>
                <w:rFonts w:ascii="Garamond" w:hAnsi="Garamond"/>
                <w:sz w:val="24"/>
                <w:szCs w:val="24"/>
              </w:rPr>
            </w:pPr>
            <w:r>
              <w:rPr>
                <w:rFonts w:ascii="Garamond" w:eastAsia="Garamond" w:hAnsi="Garamond" w:cs="Garamond"/>
                <w:sz w:val="24"/>
                <w:szCs w:val="24"/>
              </w:rPr>
              <w:t>1</w:t>
            </w:r>
            <w:r w:rsidR="00603604">
              <w:rPr>
                <w:rFonts w:ascii="Garamond" w:eastAsia="Garamond" w:hAnsi="Garamond" w:cs="Garamond"/>
                <w:sz w:val="24"/>
                <w:szCs w:val="24"/>
              </w:rPr>
              <w:t>9.8</w:t>
            </w:r>
            <w:r w:rsidR="001B21E4" w:rsidRPr="0034680B">
              <w:rPr>
                <w:rFonts w:ascii="Garamond" w:eastAsia="Garamond" w:hAnsi="Garamond" w:cs="Garamond"/>
                <w:sz w:val="24"/>
                <w:szCs w:val="24"/>
              </w:rPr>
              <w:t>%</w:t>
            </w:r>
          </w:p>
        </w:tc>
        <w:tc>
          <w:tcPr>
            <w:tcW w:w="1685" w:type="dxa"/>
          </w:tcPr>
          <w:p w14:paraId="175BAB6F" w14:textId="4C494453" w:rsidR="0052480B" w:rsidRPr="0034680B" w:rsidRDefault="006648DC">
            <w:pPr>
              <w:jc w:val="center"/>
              <w:rPr>
                <w:rFonts w:ascii="Garamond" w:hAnsi="Garamond"/>
                <w:sz w:val="24"/>
                <w:szCs w:val="24"/>
              </w:rPr>
            </w:pPr>
            <w:r>
              <w:rPr>
                <w:rFonts w:ascii="Garamond" w:eastAsia="Garamond" w:hAnsi="Garamond" w:cs="Garamond"/>
                <w:sz w:val="24"/>
                <w:szCs w:val="24"/>
              </w:rPr>
              <w:t>1</w:t>
            </w:r>
            <w:r w:rsidR="00603604">
              <w:rPr>
                <w:rFonts w:ascii="Garamond" w:eastAsia="Garamond" w:hAnsi="Garamond" w:cs="Garamond"/>
                <w:sz w:val="24"/>
                <w:szCs w:val="24"/>
              </w:rPr>
              <w:t>9.3</w:t>
            </w:r>
            <w:r w:rsidR="001B21E4" w:rsidRPr="0034680B">
              <w:rPr>
                <w:rFonts w:ascii="Garamond" w:eastAsia="Garamond" w:hAnsi="Garamond" w:cs="Garamond"/>
                <w:sz w:val="24"/>
                <w:szCs w:val="24"/>
              </w:rPr>
              <w:t>%</w:t>
            </w:r>
          </w:p>
        </w:tc>
      </w:tr>
      <w:tr w:rsidR="0052480B" w:rsidRPr="0034680B" w14:paraId="0A044CF2" w14:textId="77777777" w:rsidTr="00F0333B">
        <w:tc>
          <w:tcPr>
            <w:tcW w:w="2610" w:type="dxa"/>
            <w:tcBorders>
              <w:bottom w:val="single" w:sz="4" w:space="0" w:color="auto"/>
            </w:tcBorders>
          </w:tcPr>
          <w:p w14:paraId="68257417" w14:textId="77777777" w:rsidR="0052480B" w:rsidRPr="0034680B" w:rsidRDefault="001B21E4">
            <w:pPr>
              <w:rPr>
                <w:sz w:val="24"/>
                <w:szCs w:val="24"/>
              </w:rPr>
            </w:pPr>
            <w:r w:rsidRPr="0034680B">
              <w:rPr>
                <w:rFonts w:ascii="Garamond" w:eastAsia="Garamond" w:hAnsi="Garamond" w:cs="Garamond"/>
                <w:b/>
                <w:sz w:val="24"/>
                <w:szCs w:val="24"/>
              </w:rPr>
              <w:t xml:space="preserve">Barclay Agg. </w:t>
            </w:r>
            <w:r w:rsidR="00A13790" w:rsidRPr="0034680B">
              <w:rPr>
                <w:rFonts w:ascii="Garamond" w:eastAsia="Garamond" w:hAnsi="Garamond" w:cs="Garamond"/>
                <w:b/>
                <w:sz w:val="24"/>
                <w:szCs w:val="24"/>
              </w:rPr>
              <w:t>B</w:t>
            </w:r>
            <w:r w:rsidRPr="0034680B">
              <w:rPr>
                <w:rFonts w:ascii="Garamond" w:eastAsia="Garamond" w:hAnsi="Garamond" w:cs="Garamond"/>
                <w:b/>
                <w:sz w:val="24"/>
                <w:szCs w:val="24"/>
              </w:rPr>
              <w:t>ond</w:t>
            </w:r>
          </w:p>
        </w:tc>
        <w:tc>
          <w:tcPr>
            <w:tcW w:w="1530" w:type="dxa"/>
            <w:tcBorders>
              <w:bottom w:val="single" w:sz="4" w:space="0" w:color="auto"/>
            </w:tcBorders>
          </w:tcPr>
          <w:p w14:paraId="7FE393DB" w14:textId="5E846795" w:rsidR="0052480B" w:rsidRPr="0034680B" w:rsidRDefault="00603604">
            <w:pPr>
              <w:jc w:val="center"/>
              <w:rPr>
                <w:rFonts w:ascii="Garamond" w:hAnsi="Garamond"/>
                <w:sz w:val="24"/>
                <w:szCs w:val="24"/>
              </w:rPr>
            </w:pPr>
            <w:r>
              <w:rPr>
                <w:rFonts w:ascii="Garamond" w:eastAsia="Garamond" w:hAnsi="Garamond" w:cs="Garamond"/>
                <w:sz w:val="24"/>
                <w:szCs w:val="24"/>
              </w:rPr>
              <w:t>0.6</w:t>
            </w:r>
            <w:r w:rsidR="001B21E4" w:rsidRPr="0034680B">
              <w:rPr>
                <w:rFonts w:ascii="Garamond" w:eastAsia="Garamond" w:hAnsi="Garamond" w:cs="Garamond"/>
                <w:sz w:val="24"/>
                <w:szCs w:val="24"/>
              </w:rPr>
              <w:t>%</w:t>
            </w:r>
          </w:p>
        </w:tc>
        <w:tc>
          <w:tcPr>
            <w:tcW w:w="1685" w:type="dxa"/>
            <w:tcBorders>
              <w:bottom w:val="single" w:sz="4" w:space="0" w:color="auto"/>
            </w:tcBorders>
          </w:tcPr>
          <w:p w14:paraId="58AC4247" w14:textId="7C17B709" w:rsidR="0052480B" w:rsidRPr="0034680B" w:rsidRDefault="00603604" w:rsidP="009005AD">
            <w:pPr>
              <w:jc w:val="center"/>
              <w:rPr>
                <w:rFonts w:ascii="Garamond" w:hAnsi="Garamond"/>
                <w:sz w:val="24"/>
                <w:szCs w:val="24"/>
              </w:rPr>
            </w:pPr>
            <w:r>
              <w:rPr>
                <w:rFonts w:ascii="Garamond" w:eastAsia="Garamond" w:hAnsi="Garamond" w:cs="Garamond"/>
                <w:sz w:val="24"/>
                <w:szCs w:val="24"/>
              </w:rPr>
              <w:t>7.0</w:t>
            </w:r>
            <w:r w:rsidR="001B21E4" w:rsidRPr="0034680B">
              <w:rPr>
                <w:rFonts w:ascii="Garamond" w:eastAsia="Garamond" w:hAnsi="Garamond" w:cs="Garamond"/>
                <w:sz w:val="24"/>
                <w:szCs w:val="24"/>
              </w:rPr>
              <w:t>%</w:t>
            </w:r>
          </w:p>
        </w:tc>
        <w:tc>
          <w:tcPr>
            <w:tcW w:w="2005" w:type="dxa"/>
            <w:tcBorders>
              <w:bottom w:val="single" w:sz="4" w:space="0" w:color="auto"/>
            </w:tcBorders>
          </w:tcPr>
          <w:p w14:paraId="6377723C" w14:textId="078A770F" w:rsidR="0052480B" w:rsidRPr="0034680B" w:rsidRDefault="004D296D">
            <w:pPr>
              <w:jc w:val="center"/>
              <w:rPr>
                <w:rFonts w:ascii="Garamond" w:hAnsi="Garamond"/>
                <w:sz w:val="24"/>
                <w:szCs w:val="24"/>
              </w:rPr>
            </w:pPr>
            <w:r>
              <w:rPr>
                <w:rFonts w:ascii="Garamond" w:eastAsia="Garamond" w:hAnsi="Garamond" w:cs="Garamond"/>
                <w:sz w:val="24"/>
                <w:szCs w:val="24"/>
              </w:rPr>
              <w:t>5.</w:t>
            </w:r>
            <w:r w:rsidR="00603604">
              <w:rPr>
                <w:rFonts w:ascii="Garamond" w:eastAsia="Garamond" w:hAnsi="Garamond" w:cs="Garamond"/>
                <w:sz w:val="24"/>
                <w:szCs w:val="24"/>
              </w:rPr>
              <w:t>2</w:t>
            </w:r>
            <w:r w:rsidR="001B21E4" w:rsidRPr="0034680B">
              <w:rPr>
                <w:rFonts w:ascii="Garamond" w:eastAsia="Garamond" w:hAnsi="Garamond" w:cs="Garamond"/>
                <w:sz w:val="24"/>
                <w:szCs w:val="24"/>
              </w:rPr>
              <w:t>%</w:t>
            </w:r>
          </w:p>
        </w:tc>
        <w:tc>
          <w:tcPr>
            <w:tcW w:w="1685" w:type="dxa"/>
            <w:tcBorders>
              <w:bottom w:val="single" w:sz="4" w:space="0" w:color="auto"/>
            </w:tcBorders>
          </w:tcPr>
          <w:p w14:paraId="78665CD5" w14:textId="16A3C8B2" w:rsidR="0052480B" w:rsidRPr="004E78D2" w:rsidRDefault="004D296D" w:rsidP="004E78D2">
            <w:pPr>
              <w:jc w:val="center"/>
              <w:rPr>
                <w:rFonts w:ascii="Garamond" w:eastAsia="Garamond" w:hAnsi="Garamond" w:cs="Garamond"/>
                <w:sz w:val="24"/>
                <w:szCs w:val="24"/>
              </w:rPr>
            </w:pPr>
            <w:r>
              <w:rPr>
                <w:rFonts w:ascii="Garamond" w:eastAsia="Garamond" w:hAnsi="Garamond" w:cs="Garamond"/>
                <w:sz w:val="24"/>
                <w:szCs w:val="24"/>
              </w:rPr>
              <w:t>4.</w:t>
            </w:r>
            <w:r w:rsidR="00603604">
              <w:rPr>
                <w:rFonts w:ascii="Garamond" w:eastAsia="Garamond" w:hAnsi="Garamond" w:cs="Garamond"/>
                <w:sz w:val="24"/>
                <w:szCs w:val="24"/>
              </w:rPr>
              <w:t>2</w:t>
            </w:r>
            <w:r w:rsidR="001B21E4" w:rsidRPr="0034680B">
              <w:rPr>
                <w:rFonts w:ascii="Garamond" w:eastAsia="Garamond" w:hAnsi="Garamond" w:cs="Garamond"/>
                <w:sz w:val="24"/>
                <w:szCs w:val="24"/>
              </w:rPr>
              <w:t>%</w:t>
            </w:r>
          </w:p>
        </w:tc>
      </w:tr>
      <w:tr w:rsidR="006D6E01" w:rsidRPr="0034680B" w14:paraId="08879F1A"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610" w:type="dxa"/>
            <w:tcBorders>
              <w:top w:val="single" w:sz="4" w:space="0" w:color="auto"/>
              <w:left w:val="single" w:sz="4" w:space="0" w:color="auto"/>
              <w:bottom w:val="single" w:sz="4" w:space="0" w:color="auto"/>
              <w:right w:val="single" w:sz="4" w:space="0" w:color="auto"/>
            </w:tcBorders>
          </w:tcPr>
          <w:p w14:paraId="109151F9" w14:textId="77777777" w:rsidR="006D6E01" w:rsidRPr="0034680B" w:rsidRDefault="006D6E01" w:rsidP="00B464D2">
            <w:pPr>
              <w:rPr>
                <w:rFonts w:ascii="Garamond" w:eastAsia="Garamond" w:hAnsi="Garamond" w:cs="Garamond"/>
                <w:i/>
              </w:rPr>
            </w:pPr>
            <w:r w:rsidRPr="0034680B">
              <w:rPr>
                <w:rFonts w:ascii="Garamond" w:eastAsia="Garamond" w:hAnsi="Garamond" w:cs="Garamond"/>
                <w:i/>
              </w:rPr>
              <w:t>Mutual Funds</w:t>
            </w:r>
          </w:p>
        </w:tc>
        <w:tc>
          <w:tcPr>
            <w:tcW w:w="1530" w:type="dxa"/>
            <w:tcBorders>
              <w:top w:val="single" w:sz="4" w:space="0" w:color="auto"/>
              <w:left w:val="single" w:sz="4" w:space="0" w:color="auto"/>
              <w:bottom w:val="single" w:sz="4" w:space="0" w:color="auto"/>
              <w:right w:val="single" w:sz="4" w:space="0" w:color="auto"/>
            </w:tcBorders>
          </w:tcPr>
          <w:p w14:paraId="320279ED"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40C42FB"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05724E69"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D36C09A" w14:textId="77777777" w:rsidR="006D6E01" w:rsidRPr="0034680B" w:rsidRDefault="006D6E01" w:rsidP="00B464D2">
            <w:pPr>
              <w:jc w:val="center"/>
              <w:rPr>
                <w:rFonts w:ascii="Garamond" w:eastAsia="Garamond" w:hAnsi="Garamond" w:cs="Garamond"/>
                <w:sz w:val="24"/>
                <w:szCs w:val="24"/>
              </w:rPr>
            </w:pPr>
          </w:p>
        </w:tc>
      </w:tr>
      <w:tr w:rsidR="006D6E01" w:rsidRPr="0034680B" w14:paraId="77D03299"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55EF630A"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rPr>
              <w:t>Domestic</w:t>
            </w:r>
          </w:p>
        </w:tc>
        <w:tc>
          <w:tcPr>
            <w:tcW w:w="1530" w:type="dxa"/>
            <w:tcBorders>
              <w:top w:val="single" w:sz="4" w:space="0" w:color="auto"/>
              <w:left w:val="single" w:sz="4" w:space="0" w:color="auto"/>
              <w:bottom w:val="single" w:sz="4" w:space="0" w:color="auto"/>
              <w:right w:val="single" w:sz="4" w:space="0" w:color="auto"/>
            </w:tcBorders>
          </w:tcPr>
          <w:p w14:paraId="5BB7521E"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2D640C9"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10802A7A"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1FEA3A6D" w14:textId="77777777" w:rsidR="006D6E01" w:rsidRPr="0034680B" w:rsidRDefault="006D6E01" w:rsidP="00B464D2">
            <w:pPr>
              <w:jc w:val="center"/>
              <w:rPr>
                <w:rFonts w:ascii="Garamond" w:eastAsia="Garamond" w:hAnsi="Garamond" w:cs="Garamond"/>
                <w:sz w:val="24"/>
                <w:szCs w:val="24"/>
              </w:rPr>
            </w:pPr>
          </w:p>
        </w:tc>
      </w:tr>
      <w:tr w:rsidR="006D6E01" w:rsidRPr="0034680B" w14:paraId="2177E49A"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093210F8"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i/>
              </w:rPr>
              <w:t xml:space="preserve">     Large Cap</w:t>
            </w:r>
          </w:p>
        </w:tc>
        <w:tc>
          <w:tcPr>
            <w:tcW w:w="1530" w:type="dxa"/>
            <w:tcBorders>
              <w:top w:val="single" w:sz="4" w:space="0" w:color="auto"/>
              <w:left w:val="single" w:sz="4" w:space="0" w:color="auto"/>
              <w:bottom w:val="single" w:sz="4" w:space="0" w:color="auto"/>
              <w:right w:val="single" w:sz="4" w:space="0" w:color="auto"/>
            </w:tcBorders>
          </w:tcPr>
          <w:p w14:paraId="60C1B775"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2A7FAA5" w14:textId="77777777" w:rsidR="006D6E01" w:rsidRPr="0034680B" w:rsidRDefault="006D6E01" w:rsidP="00B464D2">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01473814" w14:textId="77777777" w:rsidR="006D6E01" w:rsidRPr="0034680B" w:rsidRDefault="006D6E01" w:rsidP="00B464D2">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243F0A39" w14:textId="77777777" w:rsidR="006D6E01" w:rsidRPr="0034680B" w:rsidRDefault="006D6E01" w:rsidP="00B464D2">
            <w:pPr>
              <w:jc w:val="center"/>
              <w:rPr>
                <w:rFonts w:ascii="Garamond" w:eastAsia="Garamond" w:hAnsi="Garamond" w:cs="Garamond"/>
                <w:sz w:val="24"/>
                <w:szCs w:val="24"/>
              </w:rPr>
            </w:pPr>
          </w:p>
        </w:tc>
      </w:tr>
      <w:tr w:rsidR="00F0333B" w:rsidRPr="0034680B" w14:paraId="2B47122E"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20BF30C6" w14:textId="0256F781" w:rsidR="00F0333B" w:rsidRPr="0034680B" w:rsidRDefault="00F0333B" w:rsidP="00031BF8">
            <w:pPr>
              <w:rPr>
                <w:rFonts w:ascii="Garamond" w:eastAsia="Garamond" w:hAnsi="Garamond" w:cs="Garamond"/>
              </w:rPr>
            </w:pPr>
            <w:r>
              <w:rPr>
                <w:rFonts w:ascii="Garamond" w:eastAsia="Garamond" w:hAnsi="Garamond" w:cs="Garamond"/>
              </w:rPr>
              <w:t xml:space="preserve">     Growth</w:t>
            </w:r>
          </w:p>
        </w:tc>
        <w:tc>
          <w:tcPr>
            <w:tcW w:w="1530" w:type="dxa"/>
            <w:tcBorders>
              <w:top w:val="single" w:sz="4" w:space="0" w:color="auto"/>
              <w:left w:val="single" w:sz="4" w:space="0" w:color="auto"/>
              <w:bottom w:val="single" w:sz="4" w:space="0" w:color="auto"/>
              <w:right w:val="single" w:sz="4" w:space="0" w:color="auto"/>
            </w:tcBorders>
          </w:tcPr>
          <w:p w14:paraId="61BEDF97" w14:textId="6FB3E39C" w:rsidR="00F0333B" w:rsidRDefault="00603604" w:rsidP="00031BF8">
            <w:pPr>
              <w:jc w:val="center"/>
              <w:rPr>
                <w:rFonts w:ascii="Garamond" w:eastAsia="Garamond" w:hAnsi="Garamond" w:cs="Garamond"/>
              </w:rPr>
            </w:pPr>
            <w:r>
              <w:rPr>
                <w:rFonts w:ascii="Garamond" w:eastAsia="Garamond" w:hAnsi="Garamond" w:cs="Garamond"/>
              </w:rPr>
              <w:t>11.5</w:t>
            </w:r>
            <w:r w:rsidR="00F0333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72947E84" w14:textId="68C94565" w:rsidR="00F0333B" w:rsidRDefault="00603604" w:rsidP="00031BF8">
            <w:pPr>
              <w:jc w:val="center"/>
              <w:rPr>
                <w:rFonts w:ascii="Garamond" w:eastAsia="Garamond" w:hAnsi="Garamond" w:cs="Garamond"/>
              </w:rPr>
            </w:pPr>
            <w:r>
              <w:rPr>
                <w:rFonts w:ascii="Garamond" w:eastAsia="Garamond" w:hAnsi="Garamond" w:cs="Garamond"/>
              </w:rPr>
              <w:t>32.1</w:t>
            </w:r>
            <w:r w:rsidR="00F0333B">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45C685EA" w14:textId="3A1C8121" w:rsidR="00F0333B" w:rsidRDefault="00F0333B" w:rsidP="00031BF8">
            <w:pPr>
              <w:jc w:val="center"/>
              <w:rPr>
                <w:rFonts w:ascii="Garamond" w:eastAsia="Garamond" w:hAnsi="Garamond" w:cs="Garamond"/>
              </w:rPr>
            </w:pPr>
            <w:r>
              <w:rPr>
                <w:rFonts w:ascii="Garamond" w:eastAsia="Garamond" w:hAnsi="Garamond" w:cs="Garamond"/>
              </w:rPr>
              <w:t>1</w:t>
            </w:r>
            <w:r w:rsidR="00603604">
              <w:rPr>
                <w:rFonts w:ascii="Garamond" w:eastAsia="Garamond" w:hAnsi="Garamond" w:cs="Garamond"/>
              </w:rPr>
              <w:t>8.2%</w:t>
            </w:r>
          </w:p>
        </w:tc>
        <w:tc>
          <w:tcPr>
            <w:tcW w:w="1685" w:type="dxa"/>
            <w:tcBorders>
              <w:top w:val="single" w:sz="4" w:space="0" w:color="auto"/>
              <w:left w:val="single" w:sz="4" w:space="0" w:color="auto"/>
              <w:bottom w:val="single" w:sz="4" w:space="0" w:color="auto"/>
              <w:right w:val="single" w:sz="4" w:space="0" w:color="auto"/>
            </w:tcBorders>
          </w:tcPr>
          <w:p w14:paraId="6C0C3480" w14:textId="1A8C932C" w:rsidR="00F0333B" w:rsidRDefault="00F0333B" w:rsidP="00031BF8">
            <w:pPr>
              <w:jc w:val="center"/>
              <w:rPr>
                <w:rFonts w:ascii="Garamond" w:eastAsia="Garamond" w:hAnsi="Garamond" w:cs="Garamond"/>
              </w:rPr>
            </w:pPr>
            <w:r>
              <w:rPr>
                <w:rFonts w:ascii="Garamond" w:eastAsia="Garamond" w:hAnsi="Garamond" w:cs="Garamond"/>
              </w:rPr>
              <w:t>1</w:t>
            </w:r>
            <w:r w:rsidR="00603604">
              <w:rPr>
                <w:rFonts w:ascii="Garamond" w:eastAsia="Garamond" w:hAnsi="Garamond" w:cs="Garamond"/>
              </w:rPr>
              <w:t>7.0</w:t>
            </w:r>
            <w:r>
              <w:rPr>
                <w:rFonts w:ascii="Garamond" w:eastAsia="Garamond" w:hAnsi="Garamond" w:cs="Garamond"/>
              </w:rPr>
              <w:t>%</w:t>
            </w:r>
          </w:p>
        </w:tc>
      </w:tr>
      <w:tr w:rsidR="00031BF8" w:rsidRPr="0034680B" w14:paraId="3D119AF5"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387E0B20"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Value</w:t>
            </w:r>
          </w:p>
        </w:tc>
        <w:tc>
          <w:tcPr>
            <w:tcW w:w="1530" w:type="dxa"/>
            <w:tcBorders>
              <w:top w:val="single" w:sz="4" w:space="0" w:color="auto"/>
              <w:left w:val="single" w:sz="4" w:space="0" w:color="auto"/>
              <w:bottom w:val="single" w:sz="4" w:space="0" w:color="auto"/>
              <w:right w:val="single" w:sz="4" w:space="0" w:color="auto"/>
            </w:tcBorders>
          </w:tcPr>
          <w:p w14:paraId="567DA52D" w14:textId="52D6B1DA"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4.9</w:t>
            </w:r>
            <w:r w:rsidR="00031BF8"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2D3689B6" w14:textId="2D39DDC5"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-4.5</w:t>
            </w:r>
            <w:r w:rsidR="00031BF8" w:rsidRPr="0034680B">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204DE735" w14:textId="64912D45"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2.6</w:t>
            </w:r>
            <w:r w:rsidR="00031BF8"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67AB98CB" w14:textId="7A2116DE"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7.3</w:t>
            </w:r>
            <w:r w:rsidR="00031BF8" w:rsidRPr="0034680B">
              <w:rPr>
                <w:rFonts w:ascii="Garamond" w:eastAsia="Garamond" w:hAnsi="Garamond" w:cs="Garamond"/>
              </w:rPr>
              <w:t>%</w:t>
            </w:r>
          </w:p>
        </w:tc>
      </w:tr>
      <w:tr w:rsidR="00031BF8" w:rsidRPr="0034680B" w14:paraId="17466872"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67728277"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w:t>
            </w:r>
            <w:r w:rsidRPr="0034680B">
              <w:rPr>
                <w:rFonts w:ascii="Garamond" w:eastAsia="Garamond" w:hAnsi="Garamond" w:cs="Garamond"/>
                <w:i/>
              </w:rPr>
              <w:t>Small Cap</w:t>
            </w:r>
          </w:p>
        </w:tc>
        <w:tc>
          <w:tcPr>
            <w:tcW w:w="1530" w:type="dxa"/>
            <w:tcBorders>
              <w:top w:val="single" w:sz="4" w:space="0" w:color="auto"/>
              <w:left w:val="single" w:sz="4" w:space="0" w:color="auto"/>
              <w:bottom w:val="single" w:sz="4" w:space="0" w:color="auto"/>
              <w:right w:val="single" w:sz="4" w:space="0" w:color="auto"/>
            </w:tcBorders>
          </w:tcPr>
          <w:p w14:paraId="2F040ACA" w14:textId="77777777" w:rsidR="00031BF8" w:rsidRPr="0034680B" w:rsidRDefault="00031BF8" w:rsidP="00031BF8">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491EAF04" w14:textId="77777777" w:rsidR="00031BF8" w:rsidRPr="0034680B" w:rsidRDefault="00031BF8" w:rsidP="00031BF8">
            <w:pPr>
              <w:jc w:val="center"/>
              <w:rPr>
                <w:rFonts w:ascii="Garamond" w:eastAsia="Garamond" w:hAnsi="Garamond" w:cs="Garamond"/>
                <w:sz w:val="24"/>
                <w:szCs w:val="24"/>
              </w:rPr>
            </w:pPr>
          </w:p>
        </w:tc>
        <w:tc>
          <w:tcPr>
            <w:tcW w:w="2005" w:type="dxa"/>
            <w:tcBorders>
              <w:top w:val="single" w:sz="4" w:space="0" w:color="auto"/>
              <w:left w:val="single" w:sz="4" w:space="0" w:color="auto"/>
              <w:bottom w:val="single" w:sz="4" w:space="0" w:color="auto"/>
              <w:right w:val="single" w:sz="4" w:space="0" w:color="auto"/>
            </w:tcBorders>
          </w:tcPr>
          <w:p w14:paraId="392CF8CE" w14:textId="77777777" w:rsidR="00031BF8" w:rsidRPr="0034680B" w:rsidRDefault="00031BF8" w:rsidP="00031BF8">
            <w:pPr>
              <w:jc w:val="center"/>
              <w:rPr>
                <w:rFonts w:ascii="Garamond" w:eastAsia="Garamond" w:hAnsi="Garamond" w:cs="Garamond"/>
                <w:sz w:val="24"/>
                <w:szCs w:val="24"/>
              </w:rPr>
            </w:pPr>
          </w:p>
        </w:tc>
        <w:tc>
          <w:tcPr>
            <w:tcW w:w="1685" w:type="dxa"/>
            <w:tcBorders>
              <w:top w:val="single" w:sz="4" w:space="0" w:color="auto"/>
              <w:left w:val="single" w:sz="4" w:space="0" w:color="auto"/>
              <w:bottom w:val="single" w:sz="4" w:space="0" w:color="auto"/>
              <w:right w:val="single" w:sz="4" w:space="0" w:color="auto"/>
            </w:tcBorders>
          </w:tcPr>
          <w:p w14:paraId="0D51D433" w14:textId="77777777" w:rsidR="00031BF8" w:rsidRPr="0034680B" w:rsidRDefault="00031BF8" w:rsidP="00031BF8">
            <w:pPr>
              <w:jc w:val="center"/>
              <w:rPr>
                <w:rFonts w:ascii="Garamond" w:eastAsia="Garamond" w:hAnsi="Garamond" w:cs="Garamond"/>
                <w:sz w:val="24"/>
                <w:szCs w:val="24"/>
              </w:rPr>
            </w:pPr>
          </w:p>
        </w:tc>
      </w:tr>
      <w:tr w:rsidR="00031BF8" w:rsidRPr="0034680B" w14:paraId="42DD6A6B"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03218E92"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Growth</w:t>
            </w:r>
          </w:p>
        </w:tc>
        <w:tc>
          <w:tcPr>
            <w:tcW w:w="1530" w:type="dxa"/>
            <w:tcBorders>
              <w:top w:val="single" w:sz="4" w:space="0" w:color="auto"/>
              <w:left w:val="single" w:sz="4" w:space="0" w:color="auto"/>
              <w:bottom w:val="single" w:sz="4" w:space="0" w:color="auto"/>
              <w:right w:val="single" w:sz="4" w:space="0" w:color="auto"/>
            </w:tcBorders>
          </w:tcPr>
          <w:p w14:paraId="39673083" w14:textId="57E07713"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8.2</w:t>
            </w:r>
            <w:r w:rsidR="00031BF8"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46BCD148" w14:textId="08271A6B" w:rsidR="00031BF8" w:rsidRPr="0034680B" w:rsidRDefault="00603604" w:rsidP="00031BF8">
            <w:pPr>
              <w:jc w:val="center"/>
              <w:rPr>
                <w:rFonts w:ascii="Garamond" w:eastAsia="Garamond" w:hAnsi="Garamond" w:cs="Garamond"/>
                <w:sz w:val="24"/>
                <w:szCs w:val="24"/>
              </w:rPr>
            </w:pPr>
            <w:r>
              <w:rPr>
                <w:rFonts w:ascii="Garamond" w:eastAsia="Garamond" w:hAnsi="Garamond" w:cs="Garamond"/>
              </w:rPr>
              <w:t>18.7</w:t>
            </w:r>
            <w:r w:rsidR="00031BF8" w:rsidRPr="0034680B">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54B590C5" w14:textId="0DDA23DB" w:rsidR="00031BF8" w:rsidRPr="0034680B" w:rsidRDefault="00F0333B" w:rsidP="00031BF8">
            <w:pPr>
              <w:jc w:val="center"/>
              <w:rPr>
                <w:rFonts w:ascii="Garamond" w:eastAsia="Garamond" w:hAnsi="Garamond" w:cs="Garamond"/>
                <w:sz w:val="24"/>
                <w:szCs w:val="24"/>
              </w:rPr>
            </w:pPr>
            <w:r>
              <w:rPr>
                <w:rFonts w:ascii="Garamond" w:eastAsia="Garamond" w:hAnsi="Garamond" w:cs="Garamond"/>
              </w:rPr>
              <w:t>1</w:t>
            </w:r>
            <w:r w:rsidR="00041997">
              <w:rPr>
                <w:rFonts w:ascii="Garamond" w:eastAsia="Garamond" w:hAnsi="Garamond" w:cs="Garamond"/>
              </w:rPr>
              <w:t>1.1</w:t>
            </w:r>
            <w:r w:rsidR="00031BF8" w:rsidRPr="0034680B">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547FB8B2" w14:textId="56F202DF" w:rsidR="00031BF8" w:rsidRPr="0034680B" w:rsidRDefault="00041997" w:rsidP="00031BF8">
            <w:pPr>
              <w:jc w:val="center"/>
              <w:rPr>
                <w:rFonts w:ascii="Garamond" w:eastAsia="Garamond" w:hAnsi="Garamond" w:cs="Garamond"/>
                <w:sz w:val="24"/>
                <w:szCs w:val="24"/>
              </w:rPr>
            </w:pPr>
            <w:r>
              <w:rPr>
                <w:rFonts w:ascii="Garamond" w:eastAsia="Garamond" w:hAnsi="Garamond" w:cs="Garamond"/>
              </w:rPr>
              <w:t>12.9</w:t>
            </w:r>
            <w:r w:rsidR="00031BF8" w:rsidRPr="0034680B">
              <w:rPr>
                <w:rFonts w:ascii="Garamond" w:eastAsia="Garamond" w:hAnsi="Garamond" w:cs="Garamond"/>
              </w:rPr>
              <w:t>%</w:t>
            </w:r>
          </w:p>
        </w:tc>
      </w:tr>
      <w:tr w:rsidR="00031BF8" w:rsidRPr="006F4CEA" w14:paraId="67226B66" w14:textId="77777777" w:rsidTr="00F0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tcBorders>
              <w:top w:val="single" w:sz="4" w:space="0" w:color="auto"/>
              <w:left w:val="single" w:sz="4" w:space="0" w:color="auto"/>
              <w:bottom w:val="single" w:sz="4" w:space="0" w:color="auto"/>
              <w:right w:val="single" w:sz="4" w:space="0" w:color="auto"/>
            </w:tcBorders>
          </w:tcPr>
          <w:p w14:paraId="434857F9" w14:textId="77777777" w:rsidR="00031BF8" w:rsidRPr="006F4CEA" w:rsidRDefault="00031BF8" w:rsidP="00031BF8">
            <w:pPr>
              <w:rPr>
                <w:rFonts w:ascii="Garamond" w:eastAsia="Garamond" w:hAnsi="Garamond" w:cs="Garamond"/>
                <w:b/>
                <w:sz w:val="24"/>
                <w:szCs w:val="24"/>
              </w:rPr>
            </w:pPr>
            <w:r w:rsidRPr="006F4CEA">
              <w:rPr>
                <w:rFonts w:ascii="Garamond" w:eastAsia="Garamond" w:hAnsi="Garamond" w:cs="Garamond"/>
              </w:rPr>
              <w:t xml:space="preserve">     Value</w:t>
            </w:r>
          </w:p>
        </w:tc>
        <w:tc>
          <w:tcPr>
            <w:tcW w:w="1530" w:type="dxa"/>
            <w:tcBorders>
              <w:top w:val="single" w:sz="4" w:space="0" w:color="auto"/>
              <w:left w:val="single" w:sz="4" w:space="0" w:color="auto"/>
              <w:bottom w:val="single" w:sz="4" w:space="0" w:color="auto"/>
              <w:right w:val="single" w:sz="4" w:space="0" w:color="auto"/>
            </w:tcBorders>
          </w:tcPr>
          <w:p w14:paraId="4963C1C6" w14:textId="780C603D" w:rsidR="00031BF8" w:rsidRPr="006F4CEA" w:rsidRDefault="00041997" w:rsidP="00031BF8">
            <w:pPr>
              <w:jc w:val="center"/>
              <w:rPr>
                <w:rFonts w:ascii="Garamond" w:eastAsia="Garamond" w:hAnsi="Garamond" w:cs="Garamond"/>
                <w:sz w:val="24"/>
                <w:szCs w:val="24"/>
              </w:rPr>
            </w:pPr>
            <w:r>
              <w:rPr>
                <w:rFonts w:ascii="Garamond" w:eastAsia="Garamond" w:hAnsi="Garamond" w:cs="Garamond"/>
              </w:rPr>
              <w:t>3.0</w:t>
            </w:r>
            <w:r w:rsidR="00031BF8" w:rsidRPr="006F4CEA">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130DAC5D" w14:textId="40D00D0D" w:rsidR="00031BF8" w:rsidRPr="000E58F1" w:rsidRDefault="00031BF8" w:rsidP="00031BF8">
            <w:pPr>
              <w:jc w:val="center"/>
              <w:rPr>
                <w:rFonts w:ascii="Garamond" w:eastAsia="Garamond" w:hAnsi="Garamond" w:cs="Garamond"/>
                <w:highlight w:val="yellow"/>
              </w:rPr>
            </w:pPr>
            <w:r>
              <w:rPr>
                <w:rFonts w:ascii="Garamond" w:eastAsia="Garamond" w:hAnsi="Garamond" w:cs="Garamond"/>
              </w:rPr>
              <w:t>-</w:t>
            </w:r>
            <w:r w:rsidR="00F0333B">
              <w:rPr>
                <w:rFonts w:ascii="Garamond" w:eastAsia="Garamond" w:hAnsi="Garamond" w:cs="Garamond"/>
              </w:rPr>
              <w:t>1</w:t>
            </w:r>
            <w:r w:rsidR="00041997">
              <w:rPr>
                <w:rFonts w:ascii="Garamond" w:eastAsia="Garamond" w:hAnsi="Garamond" w:cs="Garamond"/>
              </w:rPr>
              <w:t>4</w:t>
            </w:r>
            <w:r w:rsidR="00F0333B">
              <w:rPr>
                <w:rFonts w:ascii="Garamond" w:eastAsia="Garamond" w:hAnsi="Garamond" w:cs="Garamond"/>
              </w:rPr>
              <w:t>.3</w:t>
            </w:r>
            <w:r w:rsidRPr="00942C6E">
              <w:rPr>
                <w:rFonts w:ascii="Garamond" w:eastAsia="Garamond" w:hAnsi="Garamond" w:cs="Garamond"/>
              </w:rPr>
              <w:t>%</w:t>
            </w:r>
          </w:p>
        </w:tc>
        <w:tc>
          <w:tcPr>
            <w:tcW w:w="2005" w:type="dxa"/>
            <w:tcBorders>
              <w:top w:val="single" w:sz="4" w:space="0" w:color="auto"/>
              <w:left w:val="single" w:sz="4" w:space="0" w:color="auto"/>
              <w:bottom w:val="single" w:sz="4" w:space="0" w:color="auto"/>
              <w:right w:val="single" w:sz="4" w:space="0" w:color="auto"/>
            </w:tcBorders>
          </w:tcPr>
          <w:p w14:paraId="0E9A20B0" w14:textId="51C65698" w:rsidR="00031BF8" w:rsidRPr="006F4CEA" w:rsidRDefault="00031BF8" w:rsidP="00031BF8">
            <w:pPr>
              <w:jc w:val="center"/>
              <w:rPr>
                <w:rFonts w:ascii="Garamond" w:eastAsia="Garamond" w:hAnsi="Garamond" w:cs="Garamond"/>
                <w:sz w:val="24"/>
                <w:szCs w:val="24"/>
              </w:rPr>
            </w:pPr>
            <w:r>
              <w:rPr>
                <w:rFonts w:ascii="Garamond" w:eastAsia="Garamond" w:hAnsi="Garamond" w:cs="Garamond"/>
              </w:rPr>
              <w:t>-</w:t>
            </w:r>
            <w:r w:rsidR="00F0333B">
              <w:rPr>
                <w:rFonts w:ascii="Garamond" w:eastAsia="Garamond" w:hAnsi="Garamond" w:cs="Garamond"/>
              </w:rPr>
              <w:t>5.</w:t>
            </w:r>
            <w:r w:rsidR="00041997">
              <w:rPr>
                <w:rFonts w:ascii="Garamond" w:eastAsia="Garamond" w:hAnsi="Garamond" w:cs="Garamond"/>
              </w:rPr>
              <w:t>5</w:t>
            </w:r>
            <w:r w:rsidRPr="006F4CEA">
              <w:rPr>
                <w:rFonts w:ascii="Garamond" w:eastAsia="Garamond" w:hAnsi="Garamond" w:cs="Garamond"/>
              </w:rPr>
              <w:t>%</w:t>
            </w:r>
          </w:p>
        </w:tc>
        <w:tc>
          <w:tcPr>
            <w:tcW w:w="1685" w:type="dxa"/>
            <w:tcBorders>
              <w:top w:val="single" w:sz="4" w:space="0" w:color="auto"/>
              <w:left w:val="single" w:sz="4" w:space="0" w:color="auto"/>
              <w:bottom w:val="single" w:sz="4" w:space="0" w:color="auto"/>
              <w:right w:val="single" w:sz="4" w:space="0" w:color="auto"/>
            </w:tcBorders>
          </w:tcPr>
          <w:p w14:paraId="49E4BC8E" w14:textId="4267F561" w:rsidR="00031BF8" w:rsidRPr="006F4CEA" w:rsidRDefault="00041997" w:rsidP="00031BF8">
            <w:pPr>
              <w:jc w:val="center"/>
              <w:rPr>
                <w:rFonts w:ascii="Garamond" w:eastAsia="Garamond" w:hAnsi="Garamond" w:cs="Garamond"/>
                <w:sz w:val="24"/>
                <w:szCs w:val="24"/>
              </w:rPr>
            </w:pPr>
            <w:r>
              <w:rPr>
                <w:rFonts w:ascii="Garamond" w:eastAsia="Garamond" w:hAnsi="Garamond" w:cs="Garamond"/>
              </w:rPr>
              <w:t>2.7</w:t>
            </w:r>
            <w:r w:rsidR="00031BF8" w:rsidRPr="006F4CEA">
              <w:rPr>
                <w:rFonts w:ascii="Garamond" w:eastAsia="Garamond" w:hAnsi="Garamond" w:cs="Garamond"/>
              </w:rPr>
              <w:t>%</w:t>
            </w:r>
          </w:p>
        </w:tc>
      </w:tr>
    </w:tbl>
    <w:tbl>
      <w:tblPr>
        <w:tblStyle w:val="1"/>
        <w:tblW w:w="9515"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530"/>
        <w:gridCol w:w="1685"/>
        <w:gridCol w:w="2005"/>
        <w:gridCol w:w="1685"/>
      </w:tblGrid>
      <w:tr w:rsidR="009E6B7D" w:rsidRPr="006F4CEA" w14:paraId="6882554E" w14:textId="77777777" w:rsidTr="004B7DA6">
        <w:tc>
          <w:tcPr>
            <w:tcW w:w="2610" w:type="dxa"/>
          </w:tcPr>
          <w:p w14:paraId="74530B22" w14:textId="77777777" w:rsidR="009E6B7D" w:rsidRPr="006F4CEA" w:rsidRDefault="009E6B7D" w:rsidP="004B7DA6">
            <w:pPr>
              <w:spacing w:after="0" w:line="240" w:lineRule="auto"/>
              <w:rPr>
                <w:rFonts w:ascii="Garamond" w:eastAsia="Garamond" w:hAnsi="Garamond" w:cs="Garamond"/>
              </w:rPr>
            </w:pPr>
            <w:r w:rsidRPr="006F4CEA">
              <w:rPr>
                <w:rFonts w:ascii="Garamond" w:eastAsia="Garamond" w:hAnsi="Garamond" w:cs="Garamond"/>
              </w:rPr>
              <w:t>International</w:t>
            </w:r>
          </w:p>
        </w:tc>
        <w:tc>
          <w:tcPr>
            <w:tcW w:w="1530" w:type="dxa"/>
          </w:tcPr>
          <w:p w14:paraId="30DF1EF9" w14:textId="77777777" w:rsidR="009E6B7D" w:rsidRPr="006F4CEA" w:rsidRDefault="009E6B7D" w:rsidP="004B7DA6">
            <w:pPr>
              <w:spacing w:after="0" w:line="240" w:lineRule="auto"/>
              <w:jc w:val="center"/>
              <w:rPr>
                <w:rFonts w:ascii="Garamond" w:eastAsia="Garamond" w:hAnsi="Garamond" w:cs="Garamond"/>
              </w:rPr>
            </w:pPr>
          </w:p>
        </w:tc>
        <w:tc>
          <w:tcPr>
            <w:tcW w:w="1685" w:type="dxa"/>
          </w:tcPr>
          <w:p w14:paraId="7AB4079A" w14:textId="77777777" w:rsidR="009E6B7D" w:rsidRPr="006F4CEA" w:rsidRDefault="009E6B7D" w:rsidP="004B7DA6">
            <w:pPr>
              <w:spacing w:after="0" w:line="240" w:lineRule="auto"/>
              <w:jc w:val="center"/>
              <w:rPr>
                <w:rFonts w:ascii="Garamond" w:eastAsia="Garamond" w:hAnsi="Garamond" w:cs="Garamond"/>
              </w:rPr>
            </w:pPr>
          </w:p>
        </w:tc>
        <w:tc>
          <w:tcPr>
            <w:tcW w:w="2005" w:type="dxa"/>
          </w:tcPr>
          <w:p w14:paraId="67949448" w14:textId="77777777" w:rsidR="009E6B7D" w:rsidRPr="006F4CEA" w:rsidRDefault="009E6B7D" w:rsidP="004B7DA6">
            <w:pPr>
              <w:spacing w:after="0" w:line="240" w:lineRule="auto"/>
              <w:jc w:val="center"/>
              <w:rPr>
                <w:rFonts w:ascii="Garamond" w:eastAsia="Garamond" w:hAnsi="Garamond" w:cs="Garamond"/>
              </w:rPr>
            </w:pPr>
          </w:p>
        </w:tc>
        <w:tc>
          <w:tcPr>
            <w:tcW w:w="1685" w:type="dxa"/>
          </w:tcPr>
          <w:p w14:paraId="4A097961" w14:textId="77777777" w:rsidR="009E6B7D" w:rsidRPr="006F4CEA" w:rsidRDefault="009E6B7D" w:rsidP="004B7DA6">
            <w:pPr>
              <w:spacing w:after="0" w:line="240" w:lineRule="auto"/>
              <w:jc w:val="center"/>
              <w:rPr>
                <w:rFonts w:ascii="Garamond" w:eastAsia="Garamond" w:hAnsi="Garamond" w:cs="Garamond"/>
              </w:rPr>
            </w:pPr>
          </w:p>
        </w:tc>
      </w:tr>
      <w:tr w:rsidR="009E6B7D" w:rsidRPr="006F4CEA" w14:paraId="15BE94FF" w14:textId="77777777" w:rsidTr="004B7DA6">
        <w:tc>
          <w:tcPr>
            <w:tcW w:w="2610" w:type="dxa"/>
          </w:tcPr>
          <w:p w14:paraId="1BA4DA14" w14:textId="77777777" w:rsidR="009E6B7D" w:rsidRPr="006F4CEA" w:rsidRDefault="009E6B7D" w:rsidP="004B7DA6">
            <w:pPr>
              <w:spacing w:after="0" w:line="240" w:lineRule="auto"/>
              <w:rPr>
                <w:rFonts w:ascii="Garamond" w:eastAsia="Garamond" w:hAnsi="Garamond" w:cs="Garamond"/>
              </w:rPr>
            </w:pPr>
          </w:p>
        </w:tc>
        <w:tc>
          <w:tcPr>
            <w:tcW w:w="1530" w:type="dxa"/>
          </w:tcPr>
          <w:p w14:paraId="1E4EF53A" w14:textId="77777777" w:rsidR="009E6B7D" w:rsidRPr="006F4CEA" w:rsidRDefault="009E6B7D" w:rsidP="004B7DA6">
            <w:pPr>
              <w:spacing w:after="0" w:line="240" w:lineRule="auto"/>
              <w:jc w:val="center"/>
              <w:rPr>
                <w:rFonts w:ascii="Garamond" w:eastAsia="Garamond" w:hAnsi="Garamond" w:cs="Garamond"/>
              </w:rPr>
            </w:pPr>
          </w:p>
        </w:tc>
        <w:tc>
          <w:tcPr>
            <w:tcW w:w="1685" w:type="dxa"/>
          </w:tcPr>
          <w:p w14:paraId="5622823E" w14:textId="77777777" w:rsidR="009E6B7D" w:rsidRPr="006F4CEA" w:rsidRDefault="009E6B7D" w:rsidP="004B7DA6">
            <w:pPr>
              <w:spacing w:after="0" w:line="240" w:lineRule="auto"/>
              <w:jc w:val="center"/>
              <w:rPr>
                <w:rFonts w:ascii="Garamond" w:eastAsia="Garamond" w:hAnsi="Garamond" w:cs="Garamond"/>
              </w:rPr>
            </w:pPr>
          </w:p>
        </w:tc>
        <w:tc>
          <w:tcPr>
            <w:tcW w:w="2005" w:type="dxa"/>
          </w:tcPr>
          <w:p w14:paraId="04EB6C01" w14:textId="77777777" w:rsidR="009E6B7D" w:rsidRPr="006F4CEA" w:rsidRDefault="009E6B7D" w:rsidP="004B7DA6">
            <w:pPr>
              <w:spacing w:after="0" w:line="240" w:lineRule="auto"/>
              <w:jc w:val="center"/>
              <w:rPr>
                <w:rFonts w:ascii="Garamond" w:eastAsia="Garamond" w:hAnsi="Garamond" w:cs="Garamond"/>
              </w:rPr>
            </w:pPr>
          </w:p>
        </w:tc>
        <w:tc>
          <w:tcPr>
            <w:tcW w:w="1685" w:type="dxa"/>
          </w:tcPr>
          <w:p w14:paraId="569B0FEB" w14:textId="77777777" w:rsidR="009E6B7D" w:rsidRPr="006F4CEA" w:rsidRDefault="009E6B7D" w:rsidP="004B7DA6">
            <w:pPr>
              <w:spacing w:after="0" w:line="240" w:lineRule="auto"/>
              <w:jc w:val="center"/>
              <w:rPr>
                <w:rFonts w:ascii="Garamond" w:eastAsia="Garamond" w:hAnsi="Garamond" w:cs="Garamond"/>
              </w:rPr>
            </w:pPr>
          </w:p>
        </w:tc>
      </w:tr>
      <w:tr w:rsidR="009E6B7D" w:rsidRPr="006F4CEA" w14:paraId="30821C7C" w14:textId="77777777" w:rsidTr="004B7DA6">
        <w:tc>
          <w:tcPr>
            <w:tcW w:w="2610" w:type="dxa"/>
          </w:tcPr>
          <w:p w14:paraId="6B0F6DB8" w14:textId="77777777" w:rsidR="009E6B7D" w:rsidRPr="006F4CEA" w:rsidRDefault="009E6B7D" w:rsidP="004B7DA6">
            <w:pPr>
              <w:spacing w:after="0" w:line="240" w:lineRule="auto"/>
            </w:pPr>
            <w:r w:rsidRPr="006F4CEA">
              <w:rPr>
                <w:rFonts w:ascii="Garamond" w:eastAsia="Garamond" w:hAnsi="Garamond" w:cs="Garamond"/>
              </w:rPr>
              <w:t xml:space="preserve">     Europe</w:t>
            </w:r>
          </w:p>
        </w:tc>
        <w:tc>
          <w:tcPr>
            <w:tcW w:w="1530" w:type="dxa"/>
          </w:tcPr>
          <w:p w14:paraId="49F12A9F"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5.5</w:t>
            </w:r>
            <w:r w:rsidRPr="006F4CEA">
              <w:rPr>
                <w:rFonts w:ascii="Garamond" w:eastAsia="Garamond" w:hAnsi="Garamond" w:cs="Garamond"/>
              </w:rPr>
              <w:t>%</w:t>
            </w:r>
          </w:p>
        </w:tc>
        <w:tc>
          <w:tcPr>
            <w:tcW w:w="1685" w:type="dxa"/>
          </w:tcPr>
          <w:p w14:paraId="43FCFC7D" w14:textId="77777777" w:rsidR="009E6B7D" w:rsidRPr="006F4CEA" w:rsidRDefault="009E6B7D" w:rsidP="004B7DA6">
            <w:pPr>
              <w:spacing w:after="0" w:line="240" w:lineRule="auto"/>
              <w:jc w:val="center"/>
            </w:pPr>
            <w:r>
              <w:rPr>
                <w:rFonts w:ascii="Garamond" w:eastAsia="Garamond" w:hAnsi="Garamond" w:cs="Garamond"/>
              </w:rPr>
              <w:t>2.5</w:t>
            </w:r>
            <w:r w:rsidRPr="006F4CEA">
              <w:rPr>
                <w:rFonts w:ascii="Garamond" w:eastAsia="Garamond" w:hAnsi="Garamond" w:cs="Garamond"/>
              </w:rPr>
              <w:t>%</w:t>
            </w:r>
          </w:p>
        </w:tc>
        <w:tc>
          <w:tcPr>
            <w:tcW w:w="2005" w:type="dxa"/>
          </w:tcPr>
          <w:p w14:paraId="5B6F225F" w14:textId="77777777" w:rsidR="009E6B7D" w:rsidRPr="006F4CEA" w:rsidRDefault="009E6B7D" w:rsidP="004B7DA6">
            <w:pPr>
              <w:spacing w:after="0" w:line="240" w:lineRule="auto"/>
              <w:jc w:val="center"/>
            </w:pPr>
            <w:r>
              <w:rPr>
                <w:rFonts w:ascii="Garamond" w:eastAsia="Garamond" w:hAnsi="Garamond" w:cs="Garamond"/>
              </w:rPr>
              <w:t>-0.2</w:t>
            </w:r>
            <w:r w:rsidRPr="006F4CEA">
              <w:rPr>
                <w:rFonts w:ascii="Garamond" w:eastAsia="Garamond" w:hAnsi="Garamond" w:cs="Garamond"/>
              </w:rPr>
              <w:t>%</w:t>
            </w:r>
          </w:p>
        </w:tc>
        <w:tc>
          <w:tcPr>
            <w:tcW w:w="1685" w:type="dxa"/>
          </w:tcPr>
          <w:p w14:paraId="518683FB" w14:textId="77777777" w:rsidR="009E6B7D" w:rsidRPr="006F4CEA" w:rsidRDefault="009E6B7D" w:rsidP="004B7DA6">
            <w:pPr>
              <w:spacing w:after="0" w:line="240" w:lineRule="auto"/>
              <w:jc w:val="center"/>
            </w:pPr>
            <w:r>
              <w:rPr>
                <w:rFonts w:ascii="Garamond" w:eastAsia="Garamond" w:hAnsi="Garamond" w:cs="Garamond"/>
              </w:rPr>
              <w:t>4.8</w:t>
            </w:r>
            <w:r w:rsidRPr="006F4CEA">
              <w:rPr>
                <w:rFonts w:ascii="Garamond" w:eastAsia="Garamond" w:hAnsi="Garamond" w:cs="Garamond"/>
              </w:rPr>
              <w:t>%</w:t>
            </w:r>
          </w:p>
        </w:tc>
      </w:tr>
      <w:tr w:rsidR="009E6B7D" w:rsidRPr="006F4CEA" w14:paraId="6FAE24A4" w14:textId="77777777" w:rsidTr="004B7DA6">
        <w:tc>
          <w:tcPr>
            <w:tcW w:w="2610" w:type="dxa"/>
          </w:tcPr>
          <w:p w14:paraId="0A8B94E5" w14:textId="77777777" w:rsidR="009E6B7D" w:rsidRPr="006F4CEA" w:rsidRDefault="009E6B7D" w:rsidP="004B7DA6">
            <w:pPr>
              <w:spacing w:after="0" w:line="240" w:lineRule="auto"/>
            </w:pPr>
            <w:r w:rsidRPr="006F4CEA">
              <w:rPr>
                <w:rFonts w:ascii="Garamond" w:eastAsia="Garamond" w:hAnsi="Garamond" w:cs="Garamond"/>
              </w:rPr>
              <w:t xml:space="preserve">     Latin America</w:t>
            </w:r>
          </w:p>
        </w:tc>
        <w:tc>
          <w:tcPr>
            <w:tcW w:w="1530" w:type="dxa"/>
          </w:tcPr>
          <w:p w14:paraId="27DBD27C" w14:textId="77777777" w:rsidR="009E6B7D" w:rsidRPr="006F4CEA" w:rsidRDefault="009E6B7D" w:rsidP="004B7DA6">
            <w:pPr>
              <w:spacing w:after="0" w:line="240" w:lineRule="auto"/>
              <w:jc w:val="center"/>
            </w:pPr>
            <w:r>
              <w:rPr>
                <w:rFonts w:ascii="Garamond" w:eastAsia="Garamond" w:hAnsi="Garamond" w:cs="Garamond"/>
              </w:rPr>
              <w:t>-0.9</w:t>
            </w:r>
            <w:r w:rsidRPr="006F4CEA">
              <w:rPr>
                <w:rFonts w:ascii="Garamond" w:eastAsia="Garamond" w:hAnsi="Garamond" w:cs="Garamond"/>
              </w:rPr>
              <w:t>%</w:t>
            </w:r>
          </w:p>
        </w:tc>
        <w:tc>
          <w:tcPr>
            <w:tcW w:w="1685" w:type="dxa"/>
          </w:tcPr>
          <w:p w14:paraId="3726A8DA"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-27.3</w:t>
            </w:r>
            <w:r w:rsidRPr="006F4CEA">
              <w:rPr>
                <w:rFonts w:ascii="Garamond" w:eastAsia="Garamond" w:hAnsi="Garamond" w:cs="Garamond"/>
              </w:rPr>
              <w:t>%</w:t>
            </w:r>
          </w:p>
        </w:tc>
        <w:tc>
          <w:tcPr>
            <w:tcW w:w="2005" w:type="dxa"/>
          </w:tcPr>
          <w:p w14:paraId="612889D0" w14:textId="77777777" w:rsidR="009E6B7D" w:rsidRPr="006F4CEA" w:rsidRDefault="009E6B7D" w:rsidP="004B7DA6">
            <w:pPr>
              <w:spacing w:after="0" w:line="240" w:lineRule="auto"/>
              <w:jc w:val="center"/>
            </w:pPr>
            <w:r>
              <w:rPr>
                <w:rFonts w:ascii="Garamond" w:eastAsia="Garamond" w:hAnsi="Garamond" w:cs="Garamond"/>
              </w:rPr>
              <w:t>-8.2</w:t>
            </w:r>
            <w:r w:rsidRPr="006F4CEA">
              <w:rPr>
                <w:rFonts w:ascii="Garamond" w:eastAsia="Garamond" w:hAnsi="Garamond" w:cs="Garamond"/>
              </w:rPr>
              <w:t>%</w:t>
            </w:r>
          </w:p>
        </w:tc>
        <w:tc>
          <w:tcPr>
            <w:tcW w:w="1685" w:type="dxa"/>
          </w:tcPr>
          <w:p w14:paraId="6B3BC980" w14:textId="77777777" w:rsidR="009E6B7D" w:rsidRPr="006F4CEA" w:rsidRDefault="009E6B7D" w:rsidP="004B7DA6">
            <w:pPr>
              <w:spacing w:after="0" w:line="240" w:lineRule="auto"/>
              <w:jc w:val="center"/>
            </w:pPr>
            <w:r>
              <w:rPr>
                <w:rFonts w:ascii="Garamond" w:eastAsia="Garamond" w:hAnsi="Garamond" w:cs="Garamond"/>
              </w:rPr>
              <w:t>7.7</w:t>
            </w:r>
            <w:r w:rsidRPr="006F4CEA">
              <w:rPr>
                <w:rFonts w:ascii="Garamond" w:eastAsia="Garamond" w:hAnsi="Garamond" w:cs="Garamond"/>
              </w:rPr>
              <w:t>%</w:t>
            </w:r>
          </w:p>
        </w:tc>
      </w:tr>
      <w:tr w:rsidR="009E6B7D" w:rsidRPr="006F4CEA" w14:paraId="5E81B2D4" w14:textId="77777777" w:rsidTr="004B7DA6">
        <w:trPr>
          <w:trHeight w:val="58"/>
        </w:trPr>
        <w:tc>
          <w:tcPr>
            <w:tcW w:w="2610" w:type="dxa"/>
          </w:tcPr>
          <w:p w14:paraId="06C08C36" w14:textId="77777777" w:rsidR="009E6B7D" w:rsidRPr="006F4CEA" w:rsidRDefault="009E6B7D" w:rsidP="004B7DA6">
            <w:pPr>
              <w:spacing w:after="0" w:line="240" w:lineRule="auto"/>
            </w:pPr>
            <w:r w:rsidRPr="006F4CEA">
              <w:rPr>
                <w:rFonts w:ascii="Garamond" w:eastAsia="Garamond" w:hAnsi="Garamond" w:cs="Garamond"/>
              </w:rPr>
              <w:t xml:space="preserve">     Japan</w:t>
            </w:r>
          </w:p>
        </w:tc>
        <w:tc>
          <w:tcPr>
            <w:tcW w:w="1530" w:type="dxa"/>
          </w:tcPr>
          <w:p w14:paraId="23CFA4FF" w14:textId="77777777" w:rsidR="009E6B7D" w:rsidRPr="006F4CEA" w:rsidRDefault="009E6B7D" w:rsidP="004B7DA6">
            <w:pPr>
              <w:spacing w:after="0" w:line="240" w:lineRule="auto"/>
              <w:jc w:val="center"/>
            </w:pPr>
            <w:r>
              <w:rPr>
                <w:rFonts w:ascii="Garamond" w:eastAsia="Garamond" w:hAnsi="Garamond" w:cs="Garamond"/>
              </w:rPr>
              <w:t>7.6</w:t>
            </w:r>
            <w:r w:rsidRPr="006F4CEA">
              <w:rPr>
                <w:rFonts w:ascii="Garamond" w:eastAsia="Garamond" w:hAnsi="Garamond" w:cs="Garamond"/>
              </w:rPr>
              <w:t>%</w:t>
            </w:r>
          </w:p>
        </w:tc>
        <w:tc>
          <w:tcPr>
            <w:tcW w:w="1685" w:type="dxa"/>
          </w:tcPr>
          <w:p w14:paraId="6FF99902" w14:textId="77777777" w:rsidR="009E6B7D" w:rsidRPr="006F4CEA" w:rsidRDefault="009E6B7D" w:rsidP="004B7DA6">
            <w:pPr>
              <w:spacing w:after="0" w:line="240" w:lineRule="auto"/>
              <w:jc w:val="center"/>
            </w:pPr>
            <w:r>
              <w:rPr>
                <w:rFonts w:ascii="Garamond" w:eastAsia="Garamond" w:hAnsi="Garamond" w:cs="Garamond"/>
              </w:rPr>
              <w:t>7.5</w:t>
            </w:r>
            <w:r w:rsidRPr="00942C6E">
              <w:rPr>
                <w:rFonts w:ascii="Garamond" w:eastAsia="Garamond" w:hAnsi="Garamond" w:cs="Garamond"/>
              </w:rPr>
              <w:t>%</w:t>
            </w:r>
          </w:p>
        </w:tc>
        <w:tc>
          <w:tcPr>
            <w:tcW w:w="2005" w:type="dxa"/>
          </w:tcPr>
          <w:p w14:paraId="556FE1C7"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3.4</w:t>
            </w:r>
            <w:r w:rsidRPr="006F4CEA">
              <w:rPr>
                <w:rFonts w:ascii="Garamond" w:eastAsia="Garamond" w:hAnsi="Garamond" w:cs="Garamond"/>
              </w:rPr>
              <w:t>%</w:t>
            </w:r>
          </w:p>
        </w:tc>
        <w:tc>
          <w:tcPr>
            <w:tcW w:w="1685" w:type="dxa"/>
          </w:tcPr>
          <w:p w14:paraId="40357977" w14:textId="77777777" w:rsidR="009E6B7D" w:rsidRPr="006F4CEA" w:rsidRDefault="009E6B7D" w:rsidP="004B7DA6">
            <w:pPr>
              <w:spacing w:after="0" w:line="240" w:lineRule="auto"/>
              <w:jc w:val="center"/>
            </w:pPr>
            <w:r>
              <w:rPr>
                <w:rFonts w:ascii="Garamond" w:eastAsia="Garamond" w:hAnsi="Garamond" w:cs="Garamond"/>
              </w:rPr>
              <w:t>8.0</w:t>
            </w:r>
            <w:r w:rsidRPr="006F4CEA">
              <w:rPr>
                <w:rFonts w:ascii="Garamond" w:eastAsia="Garamond" w:hAnsi="Garamond" w:cs="Garamond"/>
              </w:rPr>
              <w:t>%</w:t>
            </w:r>
          </w:p>
        </w:tc>
      </w:tr>
      <w:tr w:rsidR="009E6B7D" w:rsidRPr="006F4CEA" w14:paraId="081C8C6F" w14:textId="77777777" w:rsidTr="004B7DA6">
        <w:tc>
          <w:tcPr>
            <w:tcW w:w="2610" w:type="dxa"/>
          </w:tcPr>
          <w:p w14:paraId="30B65EBC" w14:textId="77777777" w:rsidR="009E6B7D" w:rsidRPr="006F4CEA" w:rsidRDefault="009E6B7D" w:rsidP="004B7DA6">
            <w:pPr>
              <w:spacing w:after="0" w:line="240" w:lineRule="auto"/>
            </w:pPr>
            <w:r w:rsidRPr="006F4CEA">
              <w:rPr>
                <w:rFonts w:ascii="Garamond" w:eastAsia="Garamond" w:hAnsi="Garamond" w:cs="Garamond"/>
              </w:rPr>
              <w:t xml:space="preserve">     Pacific ex Japan</w:t>
            </w:r>
          </w:p>
        </w:tc>
        <w:tc>
          <w:tcPr>
            <w:tcW w:w="1530" w:type="dxa"/>
          </w:tcPr>
          <w:p w14:paraId="5F5D2577"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9.5</w:t>
            </w:r>
            <w:r w:rsidRPr="006F4CEA">
              <w:rPr>
                <w:rFonts w:ascii="Garamond" w:eastAsia="Garamond" w:hAnsi="Garamond" w:cs="Garamond"/>
              </w:rPr>
              <w:t>%</w:t>
            </w:r>
          </w:p>
        </w:tc>
        <w:tc>
          <w:tcPr>
            <w:tcW w:w="1685" w:type="dxa"/>
          </w:tcPr>
          <w:p w14:paraId="137337E6" w14:textId="77777777" w:rsidR="009E6B7D" w:rsidRPr="006F4CEA" w:rsidRDefault="009E6B7D" w:rsidP="004B7DA6">
            <w:pPr>
              <w:spacing w:after="0" w:line="240" w:lineRule="auto"/>
              <w:jc w:val="center"/>
            </w:pPr>
            <w:r>
              <w:rPr>
                <w:rFonts w:ascii="Garamond" w:eastAsia="Garamond" w:hAnsi="Garamond" w:cs="Garamond"/>
              </w:rPr>
              <w:t>18.1</w:t>
            </w:r>
            <w:r w:rsidRPr="006F4CEA">
              <w:rPr>
                <w:rFonts w:ascii="Garamond" w:eastAsia="Garamond" w:hAnsi="Garamond" w:cs="Garamond"/>
              </w:rPr>
              <w:t>%</w:t>
            </w:r>
          </w:p>
        </w:tc>
        <w:tc>
          <w:tcPr>
            <w:tcW w:w="2005" w:type="dxa"/>
          </w:tcPr>
          <w:p w14:paraId="46343B16" w14:textId="77777777" w:rsidR="009E6B7D" w:rsidRPr="006F4CEA" w:rsidRDefault="009E6B7D" w:rsidP="004B7DA6">
            <w:pPr>
              <w:spacing w:after="0" w:line="240" w:lineRule="auto"/>
              <w:jc w:val="center"/>
            </w:pPr>
            <w:r>
              <w:rPr>
                <w:rFonts w:ascii="Garamond" w:eastAsia="Garamond" w:hAnsi="Garamond" w:cs="Garamond"/>
              </w:rPr>
              <w:t>6.7</w:t>
            </w:r>
            <w:r w:rsidRPr="006F4CEA">
              <w:rPr>
                <w:rFonts w:ascii="Garamond" w:eastAsia="Garamond" w:hAnsi="Garamond" w:cs="Garamond"/>
              </w:rPr>
              <w:t>%</w:t>
            </w:r>
          </w:p>
        </w:tc>
        <w:tc>
          <w:tcPr>
            <w:tcW w:w="1685" w:type="dxa"/>
          </w:tcPr>
          <w:p w14:paraId="5CCB8E3C" w14:textId="77777777" w:rsidR="009E6B7D" w:rsidRPr="006F4CEA" w:rsidRDefault="009E6B7D" w:rsidP="004B7DA6">
            <w:pPr>
              <w:spacing w:after="0" w:line="240" w:lineRule="auto"/>
              <w:jc w:val="center"/>
            </w:pPr>
            <w:r>
              <w:rPr>
                <w:rFonts w:ascii="Garamond" w:eastAsia="Garamond" w:hAnsi="Garamond" w:cs="Garamond"/>
              </w:rPr>
              <w:t>10.5</w:t>
            </w:r>
            <w:r w:rsidRPr="006F4CEA">
              <w:rPr>
                <w:rFonts w:ascii="Garamond" w:eastAsia="Garamond" w:hAnsi="Garamond" w:cs="Garamond"/>
              </w:rPr>
              <w:t>%</w:t>
            </w:r>
          </w:p>
        </w:tc>
      </w:tr>
      <w:tr w:rsidR="009E6B7D" w:rsidRPr="0034680B" w14:paraId="03ADB827" w14:textId="77777777" w:rsidTr="004B7DA6">
        <w:tc>
          <w:tcPr>
            <w:tcW w:w="2610" w:type="dxa"/>
          </w:tcPr>
          <w:p w14:paraId="4A4442BC" w14:textId="77777777" w:rsidR="009E6B7D" w:rsidRPr="006F4CEA" w:rsidRDefault="009E6B7D" w:rsidP="004B7DA6">
            <w:pPr>
              <w:spacing w:after="0" w:line="240" w:lineRule="auto"/>
              <w:rPr>
                <w:rFonts w:ascii="Garamond" w:eastAsia="Garamond" w:hAnsi="Garamond" w:cs="Garamond"/>
              </w:rPr>
            </w:pPr>
            <w:r w:rsidRPr="006F4CEA">
              <w:rPr>
                <w:rFonts w:ascii="Garamond" w:eastAsia="Garamond" w:hAnsi="Garamond" w:cs="Garamond"/>
              </w:rPr>
              <w:t xml:space="preserve">     China Region</w:t>
            </w:r>
          </w:p>
        </w:tc>
        <w:tc>
          <w:tcPr>
            <w:tcW w:w="1530" w:type="dxa"/>
          </w:tcPr>
          <w:p w14:paraId="37C0F9EB"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11.2</w:t>
            </w:r>
            <w:r w:rsidRPr="006F4CEA">
              <w:rPr>
                <w:rFonts w:ascii="Garamond" w:eastAsia="Garamond" w:hAnsi="Garamond" w:cs="Garamond"/>
              </w:rPr>
              <w:t>%</w:t>
            </w:r>
          </w:p>
        </w:tc>
        <w:tc>
          <w:tcPr>
            <w:tcW w:w="1685" w:type="dxa"/>
          </w:tcPr>
          <w:p w14:paraId="01407B20"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31.4</w:t>
            </w:r>
            <w:r w:rsidRPr="006F4CEA">
              <w:rPr>
                <w:rFonts w:ascii="Garamond" w:eastAsia="Garamond" w:hAnsi="Garamond" w:cs="Garamond"/>
              </w:rPr>
              <w:t>%</w:t>
            </w:r>
          </w:p>
        </w:tc>
        <w:tc>
          <w:tcPr>
            <w:tcW w:w="2005" w:type="dxa"/>
          </w:tcPr>
          <w:p w14:paraId="21C02A6E" w14:textId="77777777" w:rsidR="009E6B7D" w:rsidRPr="006F4CEA" w:rsidRDefault="009E6B7D" w:rsidP="004B7DA6">
            <w:pPr>
              <w:spacing w:after="0" w:line="240" w:lineRule="auto"/>
              <w:jc w:val="center"/>
              <w:rPr>
                <w:rFonts w:ascii="Garamond" w:eastAsia="Garamond" w:hAnsi="Garamond" w:cs="Garamond"/>
              </w:rPr>
            </w:pPr>
            <w:r>
              <w:rPr>
                <w:rFonts w:ascii="Garamond" w:eastAsia="Garamond" w:hAnsi="Garamond" w:cs="Garamond"/>
              </w:rPr>
              <w:t>6.5</w:t>
            </w:r>
            <w:r w:rsidRPr="006F4CEA">
              <w:rPr>
                <w:rFonts w:ascii="Garamond" w:eastAsia="Garamond" w:hAnsi="Garamond" w:cs="Garamond"/>
              </w:rPr>
              <w:t>%</w:t>
            </w:r>
          </w:p>
        </w:tc>
        <w:tc>
          <w:tcPr>
            <w:tcW w:w="1685" w:type="dxa"/>
          </w:tcPr>
          <w:p w14:paraId="64289374" w14:textId="77777777" w:rsidR="009E6B7D" w:rsidRPr="0034680B" w:rsidRDefault="009E6B7D" w:rsidP="004B7DA6">
            <w:pPr>
              <w:spacing w:after="0" w:line="240" w:lineRule="auto"/>
              <w:jc w:val="center"/>
              <w:rPr>
                <w:rFonts w:ascii="Garamond" w:eastAsia="Garamond" w:hAnsi="Garamond" w:cs="Garamond"/>
              </w:rPr>
            </w:pPr>
            <w:r>
              <w:rPr>
                <w:rFonts w:ascii="Garamond" w:eastAsia="Garamond" w:hAnsi="Garamond" w:cs="Garamond"/>
              </w:rPr>
              <w:t>11.5</w:t>
            </w:r>
            <w:r w:rsidRPr="006F4CEA">
              <w:rPr>
                <w:rFonts w:ascii="Garamond" w:eastAsia="Garamond" w:hAnsi="Garamond" w:cs="Garamond"/>
              </w:rPr>
              <w:t>%</w:t>
            </w:r>
          </w:p>
        </w:tc>
      </w:tr>
      <w:tr w:rsidR="009E6B7D" w:rsidRPr="0034680B" w14:paraId="7ACDCD16" w14:textId="77777777" w:rsidTr="004B7DA6">
        <w:tc>
          <w:tcPr>
            <w:tcW w:w="2610" w:type="dxa"/>
          </w:tcPr>
          <w:p w14:paraId="3A7E5449" w14:textId="77777777" w:rsidR="009E6B7D" w:rsidRPr="0034680B" w:rsidRDefault="009E6B7D" w:rsidP="004B7DA6">
            <w:pPr>
              <w:spacing w:after="0" w:line="240" w:lineRule="auto"/>
              <w:rPr>
                <w:rFonts w:ascii="Garamond" w:eastAsia="Garamond" w:hAnsi="Garamond" w:cs="Garamond"/>
              </w:rPr>
            </w:pPr>
            <w:r>
              <w:rPr>
                <w:rFonts w:ascii="Garamond" w:eastAsia="Garamond" w:hAnsi="Garamond" w:cs="Garamond"/>
              </w:rPr>
              <w:t xml:space="preserve">     India</w:t>
            </w:r>
          </w:p>
        </w:tc>
        <w:tc>
          <w:tcPr>
            <w:tcW w:w="1530" w:type="dxa"/>
          </w:tcPr>
          <w:p w14:paraId="1B743D21" w14:textId="77777777" w:rsidR="009E6B7D" w:rsidRPr="0034680B" w:rsidRDefault="009E6B7D" w:rsidP="004B7DA6">
            <w:pPr>
              <w:spacing w:after="0" w:line="240" w:lineRule="auto"/>
              <w:jc w:val="center"/>
              <w:rPr>
                <w:rFonts w:ascii="Garamond" w:eastAsia="Garamond" w:hAnsi="Garamond" w:cs="Garamond"/>
              </w:rPr>
            </w:pPr>
            <w:r>
              <w:rPr>
                <w:rFonts w:ascii="Garamond" w:eastAsia="Garamond" w:hAnsi="Garamond" w:cs="Garamond"/>
              </w:rPr>
              <w:t>14.8%</w:t>
            </w:r>
          </w:p>
        </w:tc>
        <w:tc>
          <w:tcPr>
            <w:tcW w:w="1685" w:type="dxa"/>
          </w:tcPr>
          <w:p w14:paraId="5559CED6" w14:textId="77777777" w:rsidR="009E6B7D" w:rsidRPr="0034680B" w:rsidRDefault="009E6B7D" w:rsidP="004B7DA6">
            <w:pPr>
              <w:spacing w:after="0" w:line="240" w:lineRule="auto"/>
              <w:jc w:val="center"/>
              <w:rPr>
                <w:rFonts w:ascii="Garamond" w:eastAsia="Garamond" w:hAnsi="Garamond" w:cs="Garamond"/>
              </w:rPr>
            </w:pPr>
            <w:r>
              <w:rPr>
                <w:rFonts w:ascii="Garamond" w:eastAsia="Garamond" w:hAnsi="Garamond" w:cs="Garamond"/>
              </w:rPr>
              <w:t>-0.9%</w:t>
            </w:r>
          </w:p>
        </w:tc>
        <w:tc>
          <w:tcPr>
            <w:tcW w:w="2005" w:type="dxa"/>
          </w:tcPr>
          <w:p w14:paraId="7160DC41" w14:textId="77777777" w:rsidR="009E6B7D" w:rsidRPr="0034680B" w:rsidRDefault="009E6B7D" w:rsidP="004B7DA6">
            <w:pPr>
              <w:spacing w:after="0" w:line="240" w:lineRule="auto"/>
              <w:jc w:val="center"/>
              <w:rPr>
                <w:rFonts w:ascii="Garamond" w:eastAsia="Garamond" w:hAnsi="Garamond" w:cs="Garamond"/>
              </w:rPr>
            </w:pPr>
            <w:r>
              <w:rPr>
                <w:rFonts w:ascii="Garamond" w:eastAsia="Garamond" w:hAnsi="Garamond" w:cs="Garamond"/>
              </w:rPr>
              <w:t>-1.8%</w:t>
            </w:r>
          </w:p>
        </w:tc>
        <w:tc>
          <w:tcPr>
            <w:tcW w:w="1685" w:type="dxa"/>
          </w:tcPr>
          <w:p w14:paraId="2BEE94C3" w14:textId="77777777" w:rsidR="009E6B7D" w:rsidRPr="0034680B" w:rsidRDefault="009E6B7D" w:rsidP="004B7DA6">
            <w:pPr>
              <w:spacing w:after="0" w:line="240" w:lineRule="auto"/>
              <w:jc w:val="center"/>
              <w:rPr>
                <w:rFonts w:ascii="Garamond" w:eastAsia="Garamond" w:hAnsi="Garamond" w:cs="Garamond"/>
              </w:rPr>
            </w:pPr>
            <w:r>
              <w:rPr>
                <w:rFonts w:ascii="Garamond" w:eastAsia="Garamond" w:hAnsi="Garamond" w:cs="Garamond"/>
              </w:rPr>
              <w:t>4.0%</w:t>
            </w:r>
          </w:p>
        </w:tc>
      </w:tr>
    </w:tbl>
    <w:p w14:paraId="68053668" w14:textId="77777777" w:rsidR="00B72428" w:rsidRDefault="00B72428">
      <w:r>
        <w:br w:type="page"/>
      </w:r>
    </w:p>
    <w:tbl>
      <w:tblPr>
        <w:tblStyle w:val="3"/>
        <w:tblW w:w="9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530"/>
        <w:gridCol w:w="1685"/>
        <w:gridCol w:w="2005"/>
        <w:gridCol w:w="1685"/>
      </w:tblGrid>
      <w:tr w:rsidR="002D6DE8" w:rsidRPr="0034680B" w14:paraId="397A8FD1" w14:textId="77777777" w:rsidTr="00ED5AE3">
        <w:trPr>
          <w:trHeight w:val="58"/>
        </w:trPr>
        <w:tc>
          <w:tcPr>
            <w:tcW w:w="2610" w:type="dxa"/>
            <w:tcBorders>
              <w:top w:val="single" w:sz="4" w:space="0" w:color="auto"/>
            </w:tcBorders>
          </w:tcPr>
          <w:p w14:paraId="6FA5BF92" w14:textId="77777777" w:rsidR="002D6DE8" w:rsidRPr="0034680B" w:rsidRDefault="002D6DE8" w:rsidP="0034680B">
            <w:pPr>
              <w:rPr>
                <w:rFonts w:ascii="Garamond" w:eastAsia="Garamond" w:hAnsi="Garamond" w:cs="Garamond"/>
                <w:i/>
              </w:rPr>
            </w:pPr>
          </w:p>
        </w:tc>
        <w:tc>
          <w:tcPr>
            <w:tcW w:w="1530" w:type="dxa"/>
            <w:tcBorders>
              <w:top w:val="single" w:sz="4" w:space="0" w:color="auto"/>
            </w:tcBorders>
          </w:tcPr>
          <w:p w14:paraId="44B3340F" w14:textId="3534CDEB" w:rsidR="002D6DE8" w:rsidRPr="0034680B" w:rsidRDefault="002D6DE8" w:rsidP="0034680B">
            <w:pPr>
              <w:jc w:val="center"/>
              <w:rPr>
                <w:rFonts w:ascii="Garamond" w:eastAsia="Garamond" w:hAnsi="Garamond" w:cs="Garamond"/>
                <w:sz w:val="24"/>
                <w:szCs w:val="24"/>
              </w:rPr>
            </w:pPr>
            <w:r w:rsidRPr="0034680B">
              <w:rPr>
                <w:rFonts w:ascii="Garamond" w:eastAsia="Garamond" w:hAnsi="Garamond" w:cs="Garamond"/>
                <w:b/>
                <w:sz w:val="24"/>
                <w:szCs w:val="24"/>
              </w:rPr>
              <w:t xml:space="preserve">QUARTER Ending </w:t>
            </w:r>
            <w:r w:rsidR="00041997">
              <w:rPr>
                <w:rFonts w:ascii="Garamond" w:eastAsia="Garamond" w:hAnsi="Garamond" w:cs="Garamond"/>
                <w:b/>
                <w:sz w:val="24"/>
                <w:szCs w:val="24"/>
              </w:rPr>
              <w:t>9</w:t>
            </w:r>
            <w:r w:rsidRPr="0034680B">
              <w:rPr>
                <w:rFonts w:ascii="Garamond" w:eastAsia="Garamond" w:hAnsi="Garamond" w:cs="Garamond"/>
                <w:b/>
                <w:sz w:val="24"/>
                <w:szCs w:val="24"/>
              </w:rPr>
              <w:t>/3</w:t>
            </w:r>
            <w:r w:rsidR="00635B7C">
              <w:rPr>
                <w:rFonts w:ascii="Garamond" w:eastAsia="Garamond" w:hAnsi="Garamond" w:cs="Garamond"/>
                <w:b/>
                <w:sz w:val="24"/>
                <w:szCs w:val="24"/>
              </w:rPr>
              <w:t>0</w:t>
            </w:r>
            <w:r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1685" w:type="dxa"/>
            <w:tcBorders>
              <w:top w:val="single" w:sz="4" w:space="0" w:color="auto"/>
            </w:tcBorders>
          </w:tcPr>
          <w:p w14:paraId="10940589" w14:textId="77777777" w:rsidR="002D6DE8" w:rsidRPr="0034680B" w:rsidRDefault="002D6DE8" w:rsidP="002D6DE8">
            <w:pPr>
              <w:jc w:val="center"/>
              <w:rPr>
                <w:sz w:val="24"/>
                <w:szCs w:val="24"/>
              </w:rPr>
            </w:pPr>
            <w:r w:rsidRPr="0034680B">
              <w:rPr>
                <w:rFonts w:ascii="Garamond" w:eastAsia="Garamond" w:hAnsi="Garamond" w:cs="Garamond"/>
                <w:b/>
                <w:sz w:val="24"/>
                <w:szCs w:val="24"/>
              </w:rPr>
              <w:t>12 MONTHS Ending</w:t>
            </w:r>
          </w:p>
          <w:p w14:paraId="29E0EC35" w14:textId="521B9415" w:rsidR="002D6DE8" w:rsidRPr="0034680B" w:rsidRDefault="002D6DE8" w:rsidP="002D6DE8">
            <w:pPr>
              <w:jc w:val="center"/>
              <w:rPr>
                <w:rFonts w:ascii="Garamond" w:eastAsia="Garamond" w:hAnsi="Garamond" w:cs="Garamond"/>
                <w:sz w:val="24"/>
                <w:szCs w:val="24"/>
              </w:rPr>
            </w:pPr>
            <w:r w:rsidRPr="0034680B">
              <w:rPr>
                <w:rFonts w:ascii="Garamond" w:eastAsia="Garamond" w:hAnsi="Garamond" w:cs="Garamond"/>
                <w:b/>
                <w:sz w:val="24"/>
                <w:szCs w:val="24"/>
              </w:rPr>
              <w:t xml:space="preserve"> </w:t>
            </w:r>
            <w:r w:rsidR="00041997">
              <w:rPr>
                <w:rFonts w:ascii="Garamond" w:eastAsia="Garamond" w:hAnsi="Garamond" w:cs="Garamond"/>
                <w:b/>
                <w:sz w:val="24"/>
                <w:szCs w:val="24"/>
              </w:rPr>
              <w:t>9</w:t>
            </w:r>
            <w:r w:rsidRPr="0034680B">
              <w:rPr>
                <w:rFonts w:ascii="Garamond" w:eastAsia="Garamond" w:hAnsi="Garamond" w:cs="Garamond"/>
                <w:b/>
                <w:sz w:val="24"/>
                <w:szCs w:val="24"/>
              </w:rPr>
              <w:t>/3</w:t>
            </w:r>
            <w:r w:rsidR="00635B7C">
              <w:rPr>
                <w:rFonts w:ascii="Garamond" w:eastAsia="Garamond" w:hAnsi="Garamond" w:cs="Garamond"/>
                <w:b/>
                <w:sz w:val="24"/>
                <w:szCs w:val="24"/>
              </w:rPr>
              <w:t>0</w:t>
            </w:r>
            <w:r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2005" w:type="dxa"/>
            <w:tcBorders>
              <w:top w:val="single" w:sz="4" w:space="0" w:color="auto"/>
            </w:tcBorders>
          </w:tcPr>
          <w:p w14:paraId="365D6564" w14:textId="77777777" w:rsidR="002D6DE8" w:rsidRPr="0034680B" w:rsidRDefault="002D6DE8" w:rsidP="002D6DE8">
            <w:pPr>
              <w:jc w:val="center"/>
              <w:rPr>
                <w:sz w:val="24"/>
                <w:szCs w:val="24"/>
              </w:rPr>
            </w:pPr>
            <w:r>
              <w:rPr>
                <w:rFonts w:ascii="Garamond" w:eastAsia="Garamond" w:hAnsi="Garamond" w:cs="Garamond"/>
                <w:b/>
                <w:sz w:val="24"/>
                <w:szCs w:val="24"/>
              </w:rPr>
              <w:t>THREE YEARS</w:t>
            </w:r>
            <w:r w:rsidRPr="0034680B">
              <w:rPr>
                <w:rFonts w:ascii="Garamond" w:eastAsia="Garamond" w:hAnsi="Garamond" w:cs="Garamond"/>
                <w:b/>
                <w:sz w:val="24"/>
                <w:szCs w:val="24"/>
              </w:rPr>
              <w:t xml:space="preserve"> Ending</w:t>
            </w:r>
          </w:p>
          <w:p w14:paraId="34D26F0B" w14:textId="1162D0DF" w:rsidR="002D6DE8" w:rsidRPr="0034680B" w:rsidRDefault="002D6DE8" w:rsidP="002D6DE8">
            <w:pPr>
              <w:jc w:val="center"/>
              <w:rPr>
                <w:rFonts w:ascii="Garamond" w:eastAsia="Garamond" w:hAnsi="Garamond" w:cs="Garamond"/>
                <w:sz w:val="24"/>
                <w:szCs w:val="24"/>
              </w:rPr>
            </w:pPr>
            <w:r w:rsidRPr="0034680B">
              <w:rPr>
                <w:rFonts w:ascii="Garamond" w:eastAsia="Garamond" w:hAnsi="Garamond" w:cs="Garamond"/>
                <w:b/>
                <w:sz w:val="24"/>
                <w:szCs w:val="24"/>
              </w:rPr>
              <w:t xml:space="preserve"> </w:t>
            </w:r>
            <w:r w:rsidR="00041997">
              <w:rPr>
                <w:rFonts w:ascii="Garamond" w:eastAsia="Garamond" w:hAnsi="Garamond" w:cs="Garamond"/>
                <w:b/>
                <w:sz w:val="24"/>
                <w:szCs w:val="24"/>
              </w:rPr>
              <w:t>9</w:t>
            </w:r>
            <w:r w:rsidRPr="0034680B">
              <w:rPr>
                <w:rFonts w:ascii="Garamond" w:eastAsia="Garamond" w:hAnsi="Garamond" w:cs="Garamond"/>
                <w:b/>
                <w:sz w:val="24"/>
                <w:szCs w:val="24"/>
              </w:rPr>
              <w:t>/3</w:t>
            </w:r>
            <w:r w:rsidR="00635B7C">
              <w:rPr>
                <w:rFonts w:ascii="Garamond" w:eastAsia="Garamond" w:hAnsi="Garamond" w:cs="Garamond"/>
                <w:b/>
                <w:sz w:val="24"/>
                <w:szCs w:val="24"/>
              </w:rPr>
              <w:t>0</w:t>
            </w:r>
            <w:r w:rsidRPr="0034680B">
              <w:rPr>
                <w:rFonts w:ascii="Garamond" w:eastAsia="Garamond" w:hAnsi="Garamond" w:cs="Garamond"/>
                <w:b/>
                <w:sz w:val="24"/>
                <w:szCs w:val="24"/>
              </w:rPr>
              <w:t>/20</w:t>
            </w:r>
            <w:r w:rsidR="00EC1D61">
              <w:rPr>
                <w:rFonts w:ascii="Garamond" w:eastAsia="Garamond" w:hAnsi="Garamond" w:cs="Garamond"/>
                <w:b/>
                <w:sz w:val="24"/>
                <w:szCs w:val="24"/>
              </w:rPr>
              <w:t>20</w:t>
            </w:r>
          </w:p>
        </w:tc>
        <w:tc>
          <w:tcPr>
            <w:tcW w:w="1685" w:type="dxa"/>
            <w:tcBorders>
              <w:top w:val="single" w:sz="4" w:space="0" w:color="auto"/>
            </w:tcBorders>
          </w:tcPr>
          <w:p w14:paraId="3F2F975E" w14:textId="77777777" w:rsidR="002D6DE8" w:rsidRPr="0034680B" w:rsidRDefault="002D6DE8" w:rsidP="002D6DE8">
            <w:pPr>
              <w:jc w:val="center"/>
              <w:rPr>
                <w:sz w:val="24"/>
                <w:szCs w:val="24"/>
              </w:rPr>
            </w:pPr>
            <w:r w:rsidRPr="0034680B">
              <w:rPr>
                <w:rFonts w:ascii="Garamond" w:eastAsia="Garamond" w:hAnsi="Garamond" w:cs="Garamond"/>
                <w:b/>
                <w:sz w:val="24"/>
                <w:szCs w:val="24"/>
              </w:rPr>
              <w:t xml:space="preserve">FIVE YEARS Ending </w:t>
            </w:r>
          </w:p>
          <w:p w14:paraId="07FABEE8" w14:textId="1CC1CB5C" w:rsidR="002D6DE8" w:rsidRPr="0034680B" w:rsidRDefault="00041997" w:rsidP="002D6DE8">
            <w:pPr>
              <w:jc w:val="center"/>
              <w:rPr>
                <w:rFonts w:ascii="Garamond" w:eastAsia="Garamond" w:hAnsi="Garamond" w:cs="Garamond"/>
                <w:sz w:val="24"/>
                <w:szCs w:val="24"/>
              </w:rPr>
            </w:pPr>
            <w:r>
              <w:rPr>
                <w:rFonts w:ascii="Garamond" w:eastAsia="Garamond" w:hAnsi="Garamond" w:cs="Garamond"/>
                <w:b/>
                <w:sz w:val="24"/>
                <w:szCs w:val="24"/>
              </w:rPr>
              <w:t>9</w:t>
            </w:r>
            <w:r w:rsidR="002D6DE8" w:rsidRPr="0034680B">
              <w:rPr>
                <w:rFonts w:ascii="Garamond" w:eastAsia="Garamond" w:hAnsi="Garamond" w:cs="Garamond"/>
                <w:b/>
                <w:sz w:val="24"/>
                <w:szCs w:val="24"/>
              </w:rPr>
              <w:t>/3</w:t>
            </w:r>
            <w:r w:rsidR="00635B7C">
              <w:rPr>
                <w:rFonts w:ascii="Garamond" w:eastAsia="Garamond" w:hAnsi="Garamond" w:cs="Garamond"/>
                <w:b/>
                <w:sz w:val="24"/>
                <w:szCs w:val="24"/>
              </w:rPr>
              <w:t>0</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20</w:t>
            </w:r>
          </w:p>
        </w:tc>
      </w:tr>
    </w:tbl>
    <w:tbl>
      <w:tblPr>
        <w:tblStyle w:val="1"/>
        <w:tblW w:w="9515"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530"/>
        <w:gridCol w:w="1685"/>
        <w:gridCol w:w="2005"/>
        <w:gridCol w:w="1685"/>
      </w:tblGrid>
      <w:tr w:rsidR="004E78D2" w:rsidRPr="0034680B" w14:paraId="3995C701" w14:textId="77777777" w:rsidTr="000E58F1">
        <w:tc>
          <w:tcPr>
            <w:tcW w:w="2610" w:type="dxa"/>
          </w:tcPr>
          <w:p w14:paraId="2FB86464" w14:textId="77777777" w:rsidR="004E78D2" w:rsidRPr="0034680B" w:rsidRDefault="004E78D2" w:rsidP="0034680B">
            <w:pPr>
              <w:spacing w:after="0" w:line="240" w:lineRule="auto"/>
              <w:rPr>
                <w:rFonts w:ascii="Garamond" w:eastAsia="Garamond" w:hAnsi="Garamond" w:cs="Garamond"/>
              </w:rPr>
            </w:pPr>
          </w:p>
        </w:tc>
        <w:tc>
          <w:tcPr>
            <w:tcW w:w="1530" w:type="dxa"/>
          </w:tcPr>
          <w:p w14:paraId="4FF01B2E" w14:textId="77777777" w:rsidR="004E78D2" w:rsidRPr="0034680B" w:rsidRDefault="004E78D2" w:rsidP="0034680B">
            <w:pPr>
              <w:spacing w:after="0" w:line="240" w:lineRule="auto"/>
              <w:jc w:val="center"/>
              <w:rPr>
                <w:rFonts w:ascii="Garamond" w:eastAsia="Garamond" w:hAnsi="Garamond" w:cs="Garamond"/>
              </w:rPr>
            </w:pPr>
          </w:p>
        </w:tc>
        <w:tc>
          <w:tcPr>
            <w:tcW w:w="1685" w:type="dxa"/>
          </w:tcPr>
          <w:p w14:paraId="494F9F28" w14:textId="77777777" w:rsidR="004E78D2" w:rsidRPr="0034680B" w:rsidRDefault="004E78D2" w:rsidP="0034680B">
            <w:pPr>
              <w:spacing w:after="0" w:line="240" w:lineRule="auto"/>
              <w:jc w:val="center"/>
              <w:rPr>
                <w:rFonts w:ascii="Garamond" w:eastAsia="Garamond" w:hAnsi="Garamond" w:cs="Garamond"/>
              </w:rPr>
            </w:pPr>
          </w:p>
        </w:tc>
        <w:tc>
          <w:tcPr>
            <w:tcW w:w="2005" w:type="dxa"/>
          </w:tcPr>
          <w:p w14:paraId="0E99AD82" w14:textId="77777777" w:rsidR="004E78D2" w:rsidRPr="0034680B" w:rsidRDefault="004E78D2" w:rsidP="0034680B">
            <w:pPr>
              <w:spacing w:after="0" w:line="240" w:lineRule="auto"/>
              <w:jc w:val="center"/>
              <w:rPr>
                <w:rFonts w:ascii="Garamond" w:eastAsia="Garamond" w:hAnsi="Garamond" w:cs="Garamond"/>
              </w:rPr>
            </w:pPr>
          </w:p>
        </w:tc>
        <w:tc>
          <w:tcPr>
            <w:tcW w:w="1685" w:type="dxa"/>
          </w:tcPr>
          <w:p w14:paraId="38A1FDE3" w14:textId="77777777" w:rsidR="004E78D2" w:rsidRPr="0034680B" w:rsidRDefault="004E78D2" w:rsidP="0034680B">
            <w:pPr>
              <w:spacing w:after="0" w:line="240" w:lineRule="auto"/>
              <w:jc w:val="center"/>
              <w:rPr>
                <w:rFonts w:ascii="Garamond" w:eastAsia="Garamond" w:hAnsi="Garamond" w:cs="Garamond"/>
              </w:rPr>
            </w:pPr>
          </w:p>
        </w:tc>
      </w:tr>
      <w:tr w:rsidR="0034680B" w:rsidRPr="0034680B" w14:paraId="0123ACE6" w14:textId="77777777" w:rsidTr="000E58F1">
        <w:tc>
          <w:tcPr>
            <w:tcW w:w="2610" w:type="dxa"/>
          </w:tcPr>
          <w:p w14:paraId="571EF58D"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Corporate Bond</w:t>
            </w:r>
          </w:p>
        </w:tc>
        <w:tc>
          <w:tcPr>
            <w:tcW w:w="1530" w:type="dxa"/>
          </w:tcPr>
          <w:p w14:paraId="59BF06DA" w14:textId="77777777" w:rsidR="0034680B" w:rsidRPr="0034680B" w:rsidRDefault="0034680B" w:rsidP="0034680B">
            <w:pPr>
              <w:spacing w:after="0" w:line="240" w:lineRule="auto"/>
              <w:jc w:val="center"/>
              <w:rPr>
                <w:rFonts w:ascii="Garamond" w:eastAsia="Garamond" w:hAnsi="Garamond" w:cs="Garamond"/>
              </w:rPr>
            </w:pPr>
          </w:p>
        </w:tc>
        <w:tc>
          <w:tcPr>
            <w:tcW w:w="1685" w:type="dxa"/>
          </w:tcPr>
          <w:p w14:paraId="1076B0DD" w14:textId="77777777" w:rsidR="0034680B" w:rsidRPr="0034680B" w:rsidRDefault="0034680B" w:rsidP="0034680B">
            <w:pPr>
              <w:spacing w:after="0" w:line="240" w:lineRule="auto"/>
              <w:jc w:val="center"/>
              <w:rPr>
                <w:rFonts w:ascii="Garamond" w:eastAsia="Garamond" w:hAnsi="Garamond" w:cs="Garamond"/>
              </w:rPr>
            </w:pPr>
          </w:p>
        </w:tc>
        <w:tc>
          <w:tcPr>
            <w:tcW w:w="2005" w:type="dxa"/>
          </w:tcPr>
          <w:p w14:paraId="346BD5B1" w14:textId="77777777" w:rsidR="0034680B" w:rsidRPr="0034680B" w:rsidRDefault="0034680B" w:rsidP="0034680B">
            <w:pPr>
              <w:spacing w:after="0" w:line="240" w:lineRule="auto"/>
              <w:jc w:val="center"/>
              <w:rPr>
                <w:rFonts w:ascii="Garamond" w:eastAsia="Garamond" w:hAnsi="Garamond" w:cs="Garamond"/>
              </w:rPr>
            </w:pPr>
          </w:p>
        </w:tc>
        <w:tc>
          <w:tcPr>
            <w:tcW w:w="1685" w:type="dxa"/>
          </w:tcPr>
          <w:p w14:paraId="27F1C51D" w14:textId="77777777" w:rsidR="0034680B" w:rsidRPr="0034680B" w:rsidRDefault="0034680B" w:rsidP="0034680B">
            <w:pPr>
              <w:spacing w:after="0" w:line="240" w:lineRule="auto"/>
              <w:jc w:val="center"/>
              <w:rPr>
                <w:rFonts w:ascii="Garamond" w:eastAsia="Garamond" w:hAnsi="Garamond" w:cs="Garamond"/>
              </w:rPr>
            </w:pPr>
          </w:p>
        </w:tc>
      </w:tr>
      <w:tr w:rsidR="0034680B" w:rsidRPr="0034680B" w14:paraId="1439DD4F" w14:textId="77777777" w:rsidTr="000E58F1">
        <w:tc>
          <w:tcPr>
            <w:tcW w:w="2610" w:type="dxa"/>
          </w:tcPr>
          <w:p w14:paraId="50ACB258"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Long</w:t>
            </w:r>
          </w:p>
        </w:tc>
        <w:tc>
          <w:tcPr>
            <w:tcW w:w="1530" w:type="dxa"/>
          </w:tcPr>
          <w:p w14:paraId="0C42BC0E" w14:textId="0DF3C54A" w:rsidR="0034680B" w:rsidRPr="0034680B" w:rsidRDefault="00041997" w:rsidP="0034680B">
            <w:pPr>
              <w:spacing w:after="0" w:line="240" w:lineRule="auto"/>
              <w:jc w:val="center"/>
              <w:rPr>
                <w:rFonts w:ascii="Garamond" w:eastAsia="Garamond" w:hAnsi="Garamond" w:cs="Garamond"/>
              </w:rPr>
            </w:pPr>
            <w:r>
              <w:rPr>
                <w:rFonts w:ascii="Garamond" w:eastAsia="Garamond" w:hAnsi="Garamond" w:cs="Garamond"/>
              </w:rPr>
              <w:t>1.9</w:t>
            </w:r>
            <w:r w:rsidR="0034680B" w:rsidRPr="0034680B">
              <w:rPr>
                <w:rFonts w:ascii="Garamond" w:eastAsia="Garamond" w:hAnsi="Garamond" w:cs="Garamond"/>
              </w:rPr>
              <w:t>%</w:t>
            </w:r>
          </w:p>
        </w:tc>
        <w:tc>
          <w:tcPr>
            <w:tcW w:w="1685" w:type="dxa"/>
          </w:tcPr>
          <w:p w14:paraId="77351B1B" w14:textId="2B7EA4F4" w:rsidR="0034680B" w:rsidRPr="0034680B" w:rsidRDefault="00A660C4" w:rsidP="0034680B">
            <w:pPr>
              <w:spacing w:after="0" w:line="240" w:lineRule="auto"/>
              <w:jc w:val="center"/>
              <w:rPr>
                <w:rFonts w:ascii="Garamond" w:eastAsia="Garamond" w:hAnsi="Garamond" w:cs="Garamond"/>
              </w:rPr>
            </w:pPr>
            <w:r>
              <w:rPr>
                <w:rFonts w:ascii="Garamond" w:eastAsia="Garamond" w:hAnsi="Garamond" w:cs="Garamond"/>
              </w:rPr>
              <w:t>1</w:t>
            </w:r>
            <w:r w:rsidR="00041997">
              <w:rPr>
                <w:rFonts w:ascii="Garamond" w:eastAsia="Garamond" w:hAnsi="Garamond" w:cs="Garamond"/>
              </w:rPr>
              <w:t>0.5</w:t>
            </w:r>
            <w:r w:rsidR="0034680B" w:rsidRPr="0034680B">
              <w:rPr>
                <w:rFonts w:ascii="Garamond" w:eastAsia="Garamond" w:hAnsi="Garamond" w:cs="Garamond"/>
              </w:rPr>
              <w:t>%</w:t>
            </w:r>
          </w:p>
        </w:tc>
        <w:tc>
          <w:tcPr>
            <w:tcW w:w="2005" w:type="dxa"/>
          </w:tcPr>
          <w:p w14:paraId="4B5DD996" w14:textId="51465DE4"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8.</w:t>
            </w:r>
            <w:r w:rsidR="00041997">
              <w:rPr>
                <w:rFonts w:ascii="Garamond" w:eastAsia="Garamond" w:hAnsi="Garamond" w:cs="Garamond"/>
              </w:rPr>
              <w:t>7</w:t>
            </w:r>
            <w:r w:rsidR="0034680B" w:rsidRPr="0034680B">
              <w:rPr>
                <w:rFonts w:ascii="Garamond" w:eastAsia="Garamond" w:hAnsi="Garamond" w:cs="Garamond"/>
              </w:rPr>
              <w:t>%</w:t>
            </w:r>
          </w:p>
        </w:tc>
        <w:tc>
          <w:tcPr>
            <w:tcW w:w="1685" w:type="dxa"/>
          </w:tcPr>
          <w:p w14:paraId="6A713637" w14:textId="213A127E" w:rsidR="0034680B" w:rsidRPr="0034680B" w:rsidRDefault="00041997" w:rsidP="0034680B">
            <w:pPr>
              <w:spacing w:after="0" w:line="240" w:lineRule="auto"/>
              <w:jc w:val="center"/>
              <w:rPr>
                <w:rFonts w:ascii="Garamond" w:eastAsia="Garamond" w:hAnsi="Garamond" w:cs="Garamond"/>
              </w:rPr>
            </w:pPr>
            <w:r>
              <w:rPr>
                <w:rFonts w:ascii="Garamond" w:eastAsia="Garamond" w:hAnsi="Garamond" w:cs="Garamond"/>
              </w:rPr>
              <w:t>9.2</w:t>
            </w:r>
            <w:r w:rsidR="0034680B" w:rsidRPr="0034680B">
              <w:rPr>
                <w:rFonts w:ascii="Garamond" w:eastAsia="Garamond" w:hAnsi="Garamond" w:cs="Garamond"/>
              </w:rPr>
              <w:t>%</w:t>
            </w:r>
          </w:p>
        </w:tc>
      </w:tr>
      <w:tr w:rsidR="0034680B" w:rsidRPr="0034680B" w14:paraId="3701FB27" w14:textId="77777777" w:rsidTr="000E58F1">
        <w:tc>
          <w:tcPr>
            <w:tcW w:w="2610" w:type="dxa"/>
          </w:tcPr>
          <w:p w14:paraId="0AEBE6CF"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Intermediate</w:t>
            </w:r>
          </w:p>
        </w:tc>
        <w:tc>
          <w:tcPr>
            <w:tcW w:w="1530" w:type="dxa"/>
          </w:tcPr>
          <w:p w14:paraId="17025524" w14:textId="0D60FFF4" w:rsidR="0034680B" w:rsidRPr="0034680B" w:rsidRDefault="00041997" w:rsidP="0034680B">
            <w:pPr>
              <w:spacing w:after="0" w:line="240" w:lineRule="auto"/>
              <w:jc w:val="center"/>
              <w:rPr>
                <w:rFonts w:ascii="Garamond" w:eastAsia="Garamond" w:hAnsi="Garamond" w:cs="Garamond"/>
              </w:rPr>
            </w:pPr>
            <w:r>
              <w:rPr>
                <w:rFonts w:ascii="Garamond" w:eastAsia="Garamond" w:hAnsi="Garamond" w:cs="Garamond"/>
              </w:rPr>
              <w:t>0</w:t>
            </w:r>
            <w:r w:rsidR="00DE0C32">
              <w:rPr>
                <w:rFonts w:ascii="Garamond" w:eastAsia="Garamond" w:hAnsi="Garamond" w:cs="Garamond"/>
              </w:rPr>
              <w:t>.9</w:t>
            </w:r>
            <w:r w:rsidR="0034680B" w:rsidRPr="0034680B">
              <w:rPr>
                <w:rFonts w:ascii="Garamond" w:eastAsia="Garamond" w:hAnsi="Garamond" w:cs="Garamond"/>
              </w:rPr>
              <w:t>%</w:t>
            </w:r>
          </w:p>
        </w:tc>
        <w:tc>
          <w:tcPr>
            <w:tcW w:w="1685" w:type="dxa"/>
          </w:tcPr>
          <w:p w14:paraId="4F88F38F" w14:textId="0A1D2784" w:rsidR="0034680B" w:rsidRPr="0034680B" w:rsidRDefault="00041997" w:rsidP="0034680B">
            <w:pPr>
              <w:spacing w:after="0" w:line="240" w:lineRule="auto"/>
              <w:jc w:val="center"/>
              <w:rPr>
                <w:rFonts w:ascii="Garamond" w:eastAsia="Garamond" w:hAnsi="Garamond" w:cs="Garamond"/>
              </w:rPr>
            </w:pPr>
            <w:r>
              <w:rPr>
                <w:rFonts w:ascii="Garamond" w:eastAsia="Garamond" w:hAnsi="Garamond" w:cs="Garamond"/>
              </w:rPr>
              <w:t>6.7</w:t>
            </w:r>
            <w:r w:rsidR="0034680B" w:rsidRPr="0034680B">
              <w:rPr>
                <w:rFonts w:ascii="Garamond" w:eastAsia="Garamond" w:hAnsi="Garamond" w:cs="Garamond"/>
              </w:rPr>
              <w:t>%</w:t>
            </w:r>
          </w:p>
        </w:tc>
        <w:tc>
          <w:tcPr>
            <w:tcW w:w="2005" w:type="dxa"/>
          </w:tcPr>
          <w:p w14:paraId="53F4989A" w14:textId="56BB2890"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4.</w:t>
            </w:r>
            <w:r w:rsidR="00041997">
              <w:rPr>
                <w:rFonts w:ascii="Garamond" w:eastAsia="Garamond" w:hAnsi="Garamond" w:cs="Garamond"/>
              </w:rPr>
              <w:t>9</w:t>
            </w:r>
            <w:r w:rsidR="0034680B" w:rsidRPr="0034680B">
              <w:rPr>
                <w:rFonts w:ascii="Garamond" w:eastAsia="Garamond" w:hAnsi="Garamond" w:cs="Garamond"/>
              </w:rPr>
              <w:t>%</w:t>
            </w:r>
          </w:p>
        </w:tc>
        <w:tc>
          <w:tcPr>
            <w:tcW w:w="1685" w:type="dxa"/>
          </w:tcPr>
          <w:p w14:paraId="698F3C1C" w14:textId="66530416"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3.9</w:t>
            </w:r>
            <w:r w:rsidR="0034680B" w:rsidRPr="0034680B">
              <w:rPr>
                <w:rFonts w:ascii="Garamond" w:eastAsia="Garamond" w:hAnsi="Garamond" w:cs="Garamond"/>
              </w:rPr>
              <w:t>%</w:t>
            </w:r>
          </w:p>
        </w:tc>
      </w:tr>
      <w:tr w:rsidR="0034680B" w:rsidRPr="0034680B" w14:paraId="251698FB" w14:textId="77777777" w:rsidTr="000E58F1">
        <w:trPr>
          <w:trHeight w:val="197"/>
        </w:trPr>
        <w:tc>
          <w:tcPr>
            <w:tcW w:w="2610" w:type="dxa"/>
          </w:tcPr>
          <w:p w14:paraId="620CE01B"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Short</w:t>
            </w:r>
          </w:p>
        </w:tc>
        <w:tc>
          <w:tcPr>
            <w:tcW w:w="1530" w:type="dxa"/>
          </w:tcPr>
          <w:p w14:paraId="22FE5CF4" w14:textId="20D4F9DD" w:rsidR="0034680B" w:rsidRPr="0034680B" w:rsidRDefault="00041997" w:rsidP="0034680B">
            <w:pPr>
              <w:spacing w:after="0" w:line="240" w:lineRule="auto"/>
              <w:jc w:val="center"/>
              <w:rPr>
                <w:rFonts w:ascii="Garamond" w:eastAsia="Garamond" w:hAnsi="Garamond" w:cs="Garamond"/>
              </w:rPr>
            </w:pPr>
            <w:r>
              <w:rPr>
                <w:rFonts w:ascii="Garamond" w:eastAsia="Garamond" w:hAnsi="Garamond" w:cs="Garamond"/>
              </w:rPr>
              <w:t>1.0</w:t>
            </w:r>
            <w:r w:rsidR="0034680B" w:rsidRPr="0034680B">
              <w:rPr>
                <w:rFonts w:ascii="Garamond" w:eastAsia="Garamond" w:hAnsi="Garamond" w:cs="Garamond"/>
              </w:rPr>
              <w:t>%</w:t>
            </w:r>
          </w:p>
        </w:tc>
        <w:tc>
          <w:tcPr>
            <w:tcW w:w="1685" w:type="dxa"/>
          </w:tcPr>
          <w:p w14:paraId="1340BAC2" w14:textId="1334A941"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3.</w:t>
            </w:r>
            <w:r w:rsidR="00041997">
              <w:rPr>
                <w:rFonts w:ascii="Garamond" w:eastAsia="Garamond" w:hAnsi="Garamond" w:cs="Garamond"/>
              </w:rPr>
              <w:t>3</w:t>
            </w:r>
            <w:r w:rsidR="0034680B" w:rsidRPr="0034680B">
              <w:rPr>
                <w:rFonts w:ascii="Garamond" w:eastAsia="Garamond" w:hAnsi="Garamond" w:cs="Garamond"/>
              </w:rPr>
              <w:t>%</w:t>
            </w:r>
          </w:p>
        </w:tc>
        <w:tc>
          <w:tcPr>
            <w:tcW w:w="2005" w:type="dxa"/>
          </w:tcPr>
          <w:p w14:paraId="35496E35" w14:textId="54E6ED56"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2.</w:t>
            </w:r>
            <w:r w:rsidR="00041997">
              <w:rPr>
                <w:rFonts w:ascii="Garamond" w:eastAsia="Garamond" w:hAnsi="Garamond" w:cs="Garamond"/>
              </w:rPr>
              <w:t>8</w:t>
            </w:r>
            <w:r w:rsidR="0034680B" w:rsidRPr="0034680B">
              <w:rPr>
                <w:rFonts w:ascii="Garamond" w:eastAsia="Garamond" w:hAnsi="Garamond" w:cs="Garamond"/>
              </w:rPr>
              <w:t>%</w:t>
            </w:r>
          </w:p>
        </w:tc>
        <w:tc>
          <w:tcPr>
            <w:tcW w:w="1685" w:type="dxa"/>
          </w:tcPr>
          <w:p w14:paraId="5D15B6E7" w14:textId="3D9B827E" w:rsidR="0034680B" w:rsidRPr="0034680B" w:rsidRDefault="00DE0C32" w:rsidP="0034680B">
            <w:pPr>
              <w:spacing w:after="0" w:line="240" w:lineRule="auto"/>
              <w:jc w:val="center"/>
              <w:rPr>
                <w:rFonts w:ascii="Garamond" w:eastAsia="Garamond" w:hAnsi="Garamond" w:cs="Garamond"/>
              </w:rPr>
            </w:pPr>
            <w:r>
              <w:rPr>
                <w:rFonts w:ascii="Garamond" w:eastAsia="Garamond" w:hAnsi="Garamond" w:cs="Garamond"/>
              </w:rPr>
              <w:t>2.</w:t>
            </w:r>
            <w:r w:rsidR="00041997">
              <w:rPr>
                <w:rFonts w:ascii="Garamond" w:eastAsia="Garamond" w:hAnsi="Garamond" w:cs="Garamond"/>
              </w:rPr>
              <w:t>4</w:t>
            </w:r>
            <w:r w:rsidR="0034680B" w:rsidRPr="0034680B">
              <w:rPr>
                <w:rFonts w:ascii="Garamond" w:eastAsia="Garamond" w:hAnsi="Garamond" w:cs="Garamond"/>
              </w:rPr>
              <w:t>%</w:t>
            </w:r>
          </w:p>
        </w:tc>
      </w:tr>
      <w:tr w:rsidR="0034680B" w:rsidRPr="0034680B" w14:paraId="36FB8ED5" w14:textId="77777777" w:rsidTr="000E58F1">
        <w:tc>
          <w:tcPr>
            <w:tcW w:w="2610" w:type="dxa"/>
          </w:tcPr>
          <w:p w14:paraId="6EF79F96" w14:textId="77777777" w:rsidR="0034680B" w:rsidRPr="0034680B" w:rsidRDefault="0034680B" w:rsidP="0034680B">
            <w:pPr>
              <w:spacing w:after="0" w:line="240" w:lineRule="auto"/>
            </w:pPr>
            <w:r w:rsidRPr="0034680B">
              <w:rPr>
                <w:rFonts w:ascii="Garamond" w:eastAsia="Garamond" w:hAnsi="Garamond" w:cs="Garamond"/>
              </w:rPr>
              <w:t>Government Bond</w:t>
            </w:r>
          </w:p>
        </w:tc>
        <w:tc>
          <w:tcPr>
            <w:tcW w:w="1530" w:type="dxa"/>
          </w:tcPr>
          <w:p w14:paraId="2CB2257F" w14:textId="77777777" w:rsidR="0034680B" w:rsidRPr="0034680B" w:rsidRDefault="0034680B" w:rsidP="0034680B">
            <w:pPr>
              <w:spacing w:after="0" w:line="240" w:lineRule="auto"/>
              <w:jc w:val="center"/>
            </w:pPr>
          </w:p>
        </w:tc>
        <w:tc>
          <w:tcPr>
            <w:tcW w:w="1685" w:type="dxa"/>
          </w:tcPr>
          <w:p w14:paraId="4955311C" w14:textId="77777777" w:rsidR="0034680B" w:rsidRPr="0034680B" w:rsidRDefault="0034680B" w:rsidP="0034680B">
            <w:pPr>
              <w:spacing w:after="0" w:line="240" w:lineRule="auto"/>
              <w:jc w:val="center"/>
            </w:pPr>
          </w:p>
        </w:tc>
        <w:tc>
          <w:tcPr>
            <w:tcW w:w="2005" w:type="dxa"/>
          </w:tcPr>
          <w:p w14:paraId="6449CCF2" w14:textId="77777777" w:rsidR="0034680B" w:rsidRPr="0034680B" w:rsidRDefault="0034680B" w:rsidP="0034680B">
            <w:pPr>
              <w:spacing w:after="0" w:line="240" w:lineRule="auto"/>
              <w:jc w:val="center"/>
            </w:pPr>
          </w:p>
        </w:tc>
        <w:tc>
          <w:tcPr>
            <w:tcW w:w="1685" w:type="dxa"/>
          </w:tcPr>
          <w:p w14:paraId="7E484E94" w14:textId="77777777" w:rsidR="0034680B" w:rsidRPr="0034680B" w:rsidRDefault="0034680B" w:rsidP="0034680B">
            <w:pPr>
              <w:spacing w:after="0" w:line="240" w:lineRule="auto"/>
              <w:jc w:val="center"/>
            </w:pPr>
          </w:p>
        </w:tc>
      </w:tr>
      <w:tr w:rsidR="0034680B" w:rsidRPr="0034680B" w14:paraId="41144C28" w14:textId="77777777" w:rsidTr="000E58F1">
        <w:tc>
          <w:tcPr>
            <w:tcW w:w="2610" w:type="dxa"/>
          </w:tcPr>
          <w:p w14:paraId="6BA36003"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530" w:type="dxa"/>
          </w:tcPr>
          <w:p w14:paraId="75A73CBC" w14:textId="4601A7EE" w:rsidR="0034680B" w:rsidRPr="008847F9" w:rsidRDefault="00DE0C32" w:rsidP="008847F9">
            <w:pPr>
              <w:spacing w:after="0" w:line="240" w:lineRule="auto"/>
              <w:jc w:val="center"/>
              <w:rPr>
                <w:rFonts w:ascii="Garamond" w:eastAsia="Garamond" w:hAnsi="Garamond" w:cs="Garamond"/>
              </w:rPr>
            </w:pPr>
            <w:r>
              <w:rPr>
                <w:rFonts w:ascii="Garamond" w:eastAsia="Garamond" w:hAnsi="Garamond" w:cs="Garamond"/>
              </w:rPr>
              <w:t>0.0</w:t>
            </w:r>
            <w:r w:rsidR="0034680B" w:rsidRPr="0034680B">
              <w:rPr>
                <w:rFonts w:ascii="Garamond" w:eastAsia="Garamond" w:hAnsi="Garamond" w:cs="Garamond"/>
              </w:rPr>
              <w:t>%</w:t>
            </w:r>
          </w:p>
        </w:tc>
        <w:tc>
          <w:tcPr>
            <w:tcW w:w="1685" w:type="dxa"/>
          </w:tcPr>
          <w:p w14:paraId="2BD1FCFF" w14:textId="42B5DC70" w:rsidR="0034680B" w:rsidRPr="0034680B" w:rsidRDefault="00041997" w:rsidP="0034680B">
            <w:pPr>
              <w:spacing w:after="0" w:line="240" w:lineRule="auto"/>
              <w:jc w:val="center"/>
            </w:pPr>
            <w:r>
              <w:rPr>
                <w:rFonts w:ascii="Garamond" w:eastAsia="Garamond" w:hAnsi="Garamond" w:cs="Garamond"/>
              </w:rPr>
              <w:t>15.7</w:t>
            </w:r>
            <w:r w:rsidR="0034680B" w:rsidRPr="0034680B">
              <w:rPr>
                <w:rFonts w:ascii="Garamond" w:eastAsia="Garamond" w:hAnsi="Garamond" w:cs="Garamond"/>
              </w:rPr>
              <w:t>%</w:t>
            </w:r>
          </w:p>
        </w:tc>
        <w:tc>
          <w:tcPr>
            <w:tcW w:w="2005" w:type="dxa"/>
          </w:tcPr>
          <w:p w14:paraId="31E3907D" w14:textId="23A51D07" w:rsidR="0034680B" w:rsidRPr="0034680B" w:rsidRDefault="00A00E95" w:rsidP="0034680B">
            <w:pPr>
              <w:spacing w:after="0" w:line="240" w:lineRule="auto"/>
              <w:jc w:val="center"/>
            </w:pPr>
            <w:r>
              <w:rPr>
                <w:rFonts w:ascii="Garamond" w:eastAsia="Garamond" w:hAnsi="Garamond" w:cs="Garamond"/>
              </w:rPr>
              <w:t>1</w:t>
            </w:r>
            <w:r w:rsidR="00DE0C32">
              <w:rPr>
                <w:rFonts w:ascii="Garamond" w:eastAsia="Garamond" w:hAnsi="Garamond" w:cs="Garamond"/>
              </w:rPr>
              <w:t>1.</w:t>
            </w:r>
            <w:r w:rsidR="00041997">
              <w:rPr>
                <w:rFonts w:ascii="Garamond" w:eastAsia="Garamond" w:hAnsi="Garamond" w:cs="Garamond"/>
              </w:rPr>
              <w:t>8</w:t>
            </w:r>
            <w:r w:rsidR="0034680B" w:rsidRPr="0034680B">
              <w:rPr>
                <w:rFonts w:ascii="Garamond" w:eastAsia="Garamond" w:hAnsi="Garamond" w:cs="Garamond"/>
              </w:rPr>
              <w:t>%</w:t>
            </w:r>
          </w:p>
        </w:tc>
        <w:tc>
          <w:tcPr>
            <w:tcW w:w="1685" w:type="dxa"/>
          </w:tcPr>
          <w:p w14:paraId="022ADAB0" w14:textId="011A452A" w:rsidR="0034680B" w:rsidRPr="0034680B" w:rsidRDefault="00DE0C32" w:rsidP="0034680B">
            <w:pPr>
              <w:spacing w:after="0" w:line="240" w:lineRule="auto"/>
              <w:jc w:val="center"/>
            </w:pPr>
            <w:r>
              <w:rPr>
                <w:rFonts w:ascii="Garamond" w:eastAsia="Garamond" w:hAnsi="Garamond" w:cs="Garamond"/>
              </w:rPr>
              <w:t>8</w:t>
            </w:r>
            <w:r w:rsidR="00A00E95">
              <w:rPr>
                <w:rFonts w:ascii="Garamond" w:eastAsia="Garamond" w:hAnsi="Garamond" w:cs="Garamond"/>
              </w:rPr>
              <w:t>.</w:t>
            </w:r>
            <w:r w:rsidR="00041997">
              <w:rPr>
                <w:rFonts w:ascii="Garamond" w:eastAsia="Garamond" w:hAnsi="Garamond" w:cs="Garamond"/>
              </w:rPr>
              <w:t>0</w:t>
            </w:r>
            <w:r w:rsidR="0034680B" w:rsidRPr="0034680B">
              <w:rPr>
                <w:rFonts w:ascii="Garamond" w:eastAsia="Garamond" w:hAnsi="Garamond" w:cs="Garamond"/>
              </w:rPr>
              <w:t>%</w:t>
            </w:r>
          </w:p>
        </w:tc>
      </w:tr>
      <w:tr w:rsidR="0034680B" w:rsidRPr="0034680B" w14:paraId="3F73C3C8" w14:textId="77777777" w:rsidTr="000E58F1">
        <w:tc>
          <w:tcPr>
            <w:tcW w:w="2610" w:type="dxa"/>
          </w:tcPr>
          <w:p w14:paraId="42BA798B"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530" w:type="dxa"/>
          </w:tcPr>
          <w:p w14:paraId="06D5A044" w14:textId="7DFE8BDE" w:rsidR="0034680B" w:rsidRPr="0034680B" w:rsidRDefault="00DE0C32" w:rsidP="0034680B">
            <w:pPr>
              <w:spacing w:after="0" w:line="240" w:lineRule="auto"/>
              <w:jc w:val="center"/>
            </w:pPr>
            <w:r>
              <w:rPr>
                <w:rFonts w:ascii="Garamond" w:eastAsia="Garamond" w:hAnsi="Garamond" w:cs="Garamond"/>
              </w:rPr>
              <w:t>0.</w:t>
            </w:r>
            <w:r w:rsidR="00041997">
              <w:rPr>
                <w:rFonts w:ascii="Garamond" w:eastAsia="Garamond" w:hAnsi="Garamond" w:cs="Garamond"/>
              </w:rPr>
              <w:t>2</w:t>
            </w:r>
            <w:r w:rsidR="0034680B" w:rsidRPr="0034680B">
              <w:rPr>
                <w:rFonts w:ascii="Garamond" w:eastAsia="Garamond" w:hAnsi="Garamond" w:cs="Garamond"/>
              </w:rPr>
              <w:t>%</w:t>
            </w:r>
          </w:p>
        </w:tc>
        <w:tc>
          <w:tcPr>
            <w:tcW w:w="1685" w:type="dxa"/>
          </w:tcPr>
          <w:p w14:paraId="4C721137" w14:textId="173BAA56" w:rsidR="0034680B" w:rsidRPr="0034680B" w:rsidRDefault="00041997" w:rsidP="0034680B">
            <w:pPr>
              <w:spacing w:after="0" w:line="240" w:lineRule="auto"/>
              <w:jc w:val="center"/>
            </w:pPr>
            <w:r>
              <w:rPr>
                <w:rFonts w:ascii="Garamond" w:eastAsia="Garamond" w:hAnsi="Garamond" w:cs="Garamond"/>
              </w:rPr>
              <w:t>5.5</w:t>
            </w:r>
            <w:r w:rsidR="0034680B" w:rsidRPr="006F4CEA">
              <w:rPr>
                <w:rFonts w:ascii="Garamond" w:eastAsia="Garamond" w:hAnsi="Garamond" w:cs="Garamond"/>
              </w:rPr>
              <w:t>%</w:t>
            </w:r>
          </w:p>
        </w:tc>
        <w:tc>
          <w:tcPr>
            <w:tcW w:w="2005" w:type="dxa"/>
          </w:tcPr>
          <w:p w14:paraId="4F0B53E1" w14:textId="45DDC1C3" w:rsidR="0034680B" w:rsidRPr="0034680B" w:rsidRDefault="00A00E95" w:rsidP="0034680B">
            <w:pPr>
              <w:spacing w:after="0" w:line="240" w:lineRule="auto"/>
              <w:jc w:val="center"/>
            </w:pPr>
            <w:r>
              <w:rPr>
                <w:rFonts w:ascii="Garamond" w:eastAsia="Garamond" w:hAnsi="Garamond" w:cs="Garamond"/>
              </w:rPr>
              <w:t>3.9</w:t>
            </w:r>
            <w:r w:rsidR="0034680B" w:rsidRPr="0034680B">
              <w:rPr>
                <w:rFonts w:ascii="Garamond" w:eastAsia="Garamond" w:hAnsi="Garamond" w:cs="Garamond"/>
              </w:rPr>
              <w:t>%</w:t>
            </w:r>
          </w:p>
        </w:tc>
        <w:tc>
          <w:tcPr>
            <w:tcW w:w="1685" w:type="dxa"/>
          </w:tcPr>
          <w:p w14:paraId="009DC3F8" w14:textId="6B59663C" w:rsidR="0034680B" w:rsidRPr="0034680B" w:rsidRDefault="00A00E95" w:rsidP="0034680B">
            <w:pPr>
              <w:spacing w:after="0" w:line="240" w:lineRule="auto"/>
              <w:jc w:val="center"/>
            </w:pPr>
            <w:r>
              <w:rPr>
                <w:rFonts w:ascii="Garamond" w:eastAsia="Garamond" w:hAnsi="Garamond" w:cs="Garamond"/>
              </w:rPr>
              <w:t>2.</w:t>
            </w:r>
            <w:r w:rsidR="00041997">
              <w:rPr>
                <w:rFonts w:ascii="Garamond" w:eastAsia="Garamond" w:hAnsi="Garamond" w:cs="Garamond"/>
              </w:rPr>
              <w:t>7</w:t>
            </w:r>
            <w:r w:rsidR="0034680B" w:rsidRPr="0034680B">
              <w:rPr>
                <w:rFonts w:ascii="Garamond" w:eastAsia="Garamond" w:hAnsi="Garamond" w:cs="Garamond"/>
              </w:rPr>
              <w:t>%</w:t>
            </w:r>
          </w:p>
        </w:tc>
      </w:tr>
      <w:tr w:rsidR="0034680B" w:rsidRPr="0034680B" w14:paraId="18456151" w14:textId="77777777" w:rsidTr="000E58F1">
        <w:tc>
          <w:tcPr>
            <w:tcW w:w="2610" w:type="dxa"/>
          </w:tcPr>
          <w:p w14:paraId="572A9C75"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530" w:type="dxa"/>
          </w:tcPr>
          <w:p w14:paraId="18C120C7" w14:textId="656F0C75" w:rsidR="0034680B" w:rsidRPr="0034680B" w:rsidRDefault="00DE0C32" w:rsidP="0034680B">
            <w:pPr>
              <w:spacing w:after="0" w:line="240" w:lineRule="auto"/>
              <w:jc w:val="center"/>
            </w:pPr>
            <w:r>
              <w:rPr>
                <w:rFonts w:ascii="Garamond" w:eastAsia="Garamond" w:hAnsi="Garamond" w:cs="Garamond"/>
              </w:rPr>
              <w:t>0.</w:t>
            </w:r>
            <w:r w:rsidR="00041997">
              <w:rPr>
                <w:rFonts w:ascii="Garamond" w:eastAsia="Garamond" w:hAnsi="Garamond" w:cs="Garamond"/>
              </w:rPr>
              <w:t>2</w:t>
            </w:r>
            <w:r w:rsidR="0034680B" w:rsidRPr="0034680B">
              <w:rPr>
                <w:rFonts w:ascii="Garamond" w:eastAsia="Garamond" w:hAnsi="Garamond" w:cs="Garamond"/>
              </w:rPr>
              <w:t>%</w:t>
            </w:r>
          </w:p>
        </w:tc>
        <w:tc>
          <w:tcPr>
            <w:tcW w:w="1685" w:type="dxa"/>
          </w:tcPr>
          <w:p w14:paraId="441337D4" w14:textId="62AD3E83" w:rsidR="0034680B" w:rsidRPr="0034680B" w:rsidRDefault="00DE0C32" w:rsidP="0034680B">
            <w:pPr>
              <w:spacing w:after="0" w:line="240" w:lineRule="auto"/>
              <w:jc w:val="center"/>
            </w:pPr>
            <w:r>
              <w:rPr>
                <w:rFonts w:ascii="Garamond" w:eastAsia="Garamond" w:hAnsi="Garamond" w:cs="Garamond"/>
              </w:rPr>
              <w:t>3.</w:t>
            </w:r>
            <w:r w:rsidR="00041997">
              <w:rPr>
                <w:rFonts w:ascii="Garamond" w:eastAsia="Garamond" w:hAnsi="Garamond" w:cs="Garamond"/>
              </w:rPr>
              <w:t>3</w:t>
            </w:r>
            <w:r w:rsidR="0034680B" w:rsidRPr="0034680B">
              <w:rPr>
                <w:rFonts w:ascii="Garamond" w:eastAsia="Garamond" w:hAnsi="Garamond" w:cs="Garamond"/>
              </w:rPr>
              <w:t>%</w:t>
            </w:r>
          </w:p>
        </w:tc>
        <w:tc>
          <w:tcPr>
            <w:tcW w:w="2005" w:type="dxa"/>
          </w:tcPr>
          <w:p w14:paraId="30518912" w14:textId="6F52FBD9" w:rsidR="0034680B" w:rsidRPr="0034680B" w:rsidRDefault="00A00E95" w:rsidP="0034680B">
            <w:pPr>
              <w:spacing w:after="0" w:line="240" w:lineRule="auto"/>
              <w:jc w:val="center"/>
            </w:pPr>
            <w:r>
              <w:rPr>
                <w:rFonts w:ascii="Garamond" w:eastAsia="Garamond" w:hAnsi="Garamond" w:cs="Garamond"/>
              </w:rPr>
              <w:t>2.</w:t>
            </w:r>
            <w:r w:rsidR="00DE0C32">
              <w:rPr>
                <w:rFonts w:ascii="Garamond" w:eastAsia="Garamond" w:hAnsi="Garamond" w:cs="Garamond"/>
              </w:rPr>
              <w:t>4</w:t>
            </w:r>
            <w:r w:rsidR="0034680B" w:rsidRPr="0034680B">
              <w:rPr>
                <w:rFonts w:ascii="Garamond" w:eastAsia="Garamond" w:hAnsi="Garamond" w:cs="Garamond"/>
              </w:rPr>
              <w:t>%</w:t>
            </w:r>
          </w:p>
        </w:tc>
        <w:tc>
          <w:tcPr>
            <w:tcW w:w="1685" w:type="dxa"/>
          </w:tcPr>
          <w:p w14:paraId="43045533" w14:textId="2A0E2E93" w:rsidR="0034680B" w:rsidRPr="0034680B" w:rsidRDefault="00A660C4" w:rsidP="0034680B">
            <w:pPr>
              <w:spacing w:after="0" w:line="240" w:lineRule="auto"/>
              <w:jc w:val="center"/>
            </w:pPr>
            <w:r>
              <w:rPr>
                <w:rFonts w:ascii="Garamond" w:eastAsia="Garamond" w:hAnsi="Garamond" w:cs="Garamond"/>
              </w:rPr>
              <w:t>1.</w:t>
            </w:r>
            <w:r w:rsidR="00DE0C32">
              <w:rPr>
                <w:rFonts w:ascii="Garamond" w:eastAsia="Garamond" w:hAnsi="Garamond" w:cs="Garamond"/>
              </w:rPr>
              <w:t>6</w:t>
            </w:r>
            <w:r w:rsidR="0034680B" w:rsidRPr="0034680B">
              <w:rPr>
                <w:rFonts w:ascii="Garamond" w:eastAsia="Garamond" w:hAnsi="Garamond" w:cs="Garamond"/>
              </w:rPr>
              <w:t>%</w:t>
            </w:r>
          </w:p>
        </w:tc>
      </w:tr>
      <w:tr w:rsidR="0034680B" w:rsidRPr="0034680B" w14:paraId="5C073C71" w14:textId="77777777" w:rsidTr="000E58F1">
        <w:tc>
          <w:tcPr>
            <w:tcW w:w="2610" w:type="dxa"/>
          </w:tcPr>
          <w:p w14:paraId="38B32775" w14:textId="77777777" w:rsidR="0034680B" w:rsidRPr="0034680B" w:rsidRDefault="0034680B" w:rsidP="0034680B">
            <w:pPr>
              <w:spacing w:after="0" w:line="240" w:lineRule="auto"/>
            </w:pPr>
            <w:r w:rsidRPr="0034680B">
              <w:rPr>
                <w:rFonts w:ascii="Garamond" w:eastAsia="Garamond" w:hAnsi="Garamond" w:cs="Garamond"/>
              </w:rPr>
              <w:t>Municipal Bond</w:t>
            </w:r>
          </w:p>
        </w:tc>
        <w:tc>
          <w:tcPr>
            <w:tcW w:w="1530" w:type="dxa"/>
          </w:tcPr>
          <w:p w14:paraId="4BFD94D6" w14:textId="77777777" w:rsidR="0034680B" w:rsidRPr="0034680B" w:rsidRDefault="0034680B" w:rsidP="0034680B">
            <w:pPr>
              <w:spacing w:after="0" w:line="240" w:lineRule="auto"/>
              <w:jc w:val="center"/>
            </w:pPr>
          </w:p>
        </w:tc>
        <w:tc>
          <w:tcPr>
            <w:tcW w:w="1685" w:type="dxa"/>
          </w:tcPr>
          <w:p w14:paraId="5A43ADB5" w14:textId="77777777" w:rsidR="0034680B" w:rsidRPr="0034680B" w:rsidRDefault="0034680B" w:rsidP="0034680B">
            <w:pPr>
              <w:spacing w:after="0" w:line="240" w:lineRule="auto"/>
              <w:jc w:val="center"/>
            </w:pPr>
          </w:p>
        </w:tc>
        <w:tc>
          <w:tcPr>
            <w:tcW w:w="2005" w:type="dxa"/>
          </w:tcPr>
          <w:p w14:paraId="716BDC08" w14:textId="77777777" w:rsidR="0034680B" w:rsidRPr="0034680B" w:rsidRDefault="0034680B" w:rsidP="0034680B">
            <w:pPr>
              <w:spacing w:after="0" w:line="240" w:lineRule="auto"/>
              <w:jc w:val="center"/>
            </w:pPr>
          </w:p>
        </w:tc>
        <w:tc>
          <w:tcPr>
            <w:tcW w:w="1685" w:type="dxa"/>
          </w:tcPr>
          <w:p w14:paraId="51E51298" w14:textId="77777777" w:rsidR="0034680B" w:rsidRPr="0034680B" w:rsidRDefault="0034680B" w:rsidP="0034680B">
            <w:pPr>
              <w:spacing w:after="0" w:line="240" w:lineRule="auto"/>
              <w:jc w:val="center"/>
            </w:pPr>
          </w:p>
        </w:tc>
      </w:tr>
      <w:tr w:rsidR="0034680B" w:rsidRPr="0034680B" w14:paraId="591B90B1" w14:textId="77777777" w:rsidTr="000E58F1">
        <w:tc>
          <w:tcPr>
            <w:tcW w:w="2610" w:type="dxa"/>
          </w:tcPr>
          <w:p w14:paraId="1CA6921F"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530" w:type="dxa"/>
          </w:tcPr>
          <w:p w14:paraId="3D406549" w14:textId="36AB0C2F" w:rsidR="0034680B" w:rsidRPr="0034680B" w:rsidRDefault="00041997" w:rsidP="0034680B">
            <w:pPr>
              <w:spacing w:after="0" w:line="240" w:lineRule="auto"/>
              <w:jc w:val="center"/>
            </w:pPr>
            <w:r>
              <w:rPr>
                <w:rFonts w:ascii="Garamond" w:eastAsia="Garamond" w:hAnsi="Garamond" w:cs="Garamond"/>
              </w:rPr>
              <w:t>1.5</w:t>
            </w:r>
            <w:r w:rsidR="0034680B" w:rsidRPr="0034680B">
              <w:rPr>
                <w:rFonts w:ascii="Garamond" w:eastAsia="Garamond" w:hAnsi="Garamond" w:cs="Garamond"/>
              </w:rPr>
              <w:t>%</w:t>
            </w:r>
          </w:p>
        </w:tc>
        <w:tc>
          <w:tcPr>
            <w:tcW w:w="1685" w:type="dxa"/>
          </w:tcPr>
          <w:p w14:paraId="6A7A79EF" w14:textId="1992E87D" w:rsidR="0034680B" w:rsidRPr="0034680B" w:rsidRDefault="00041997" w:rsidP="0034680B">
            <w:pPr>
              <w:spacing w:after="0" w:line="240" w:lineRule="auto"/>
              <w:jc w:val="center"/>
            </w:pPr>
            <w:r>
              <w:rPr>
                <w:rFonts w:ascii="Garamond" w:eastAsia="Garamond" w:hAnsi="Garamond" w:cs="Garamond"/>
              </w:rPr>
              <w:t>2.9</w:t>
            </w:r>
            <w:r w:rsidR="0034680B" w:rsidRPr="0034680B">
              <w:rPr>
                <w:rFonts w:ascii="Garamond" w:eastAsia="Garamond" w:hAnsi="Garamond" w:cs="Garamond"/>
              </w:rPr>
              <w:t>%</w:t>
            </w:r>
          </w:p>
        </w:tc>
        <w:tc>
          <w:tcPr>
            <w:tcW w:w="2005" w:type="dxa"/>
          </w:tcPr>
          <w:p w14:paraId="77A4AC8C" w14:textId="5ABE0178" w:rsidR="0034680B" w:rsidRPr="0034680B" w:rsidRDefault="00041997" w:rsidP="0034680B">
            <w:pPr>
              <w:spacing w:after="0" w:line="240" w:lineRule="auto"/>
              <w:jc w:val="center"/>
            </w:pPr>
            <w:r>
              <w:rPr>
                <w:rFonts w:ascii="Garamond" w:eastAsia="Garamond" w:hAnsi="Garamond" w:cs="Garamond"/>
              </w:rPr>
              <w:t>4.0</w:t>
            </w:r>
            <w:r w:rsidR="0034680B" w:rsidRPr="0034680B">
              <w:rPr>
                <w:rFonts w:ascii="Garamond" w:eastAsia="Garamond" w:hAnsi="Garamond" w:cs="Garamond"/>
              </w:rPr>
              <w:t>%</w:t>
            </w:r>
          </w:p>
        </w:tc>
        <w:tc>
          <w:tcPr>
            <w:tcW w:w="1685" w:type="dxa"/>
          </w:tcPr>
          <w:p w14:paraId="037C7831" w14:textId="23BA205E" w:rsidR="0034680B" w:rsidRPr="0034680B" w:rsidRDefault="00DD4158" w:rsidP="0034680B">
            <w:pPr>
              <w:spacing w:after="0" w:line="240" w:lineRule="auto"/>
              <w:jc w:val="center"/>
            </w:pPr>
            <w:r>
              <w:rPr>
                <w:rFonts w:ascii="Garamond" w:eastAsia="Garamond" w:hAnsi="Garamond" w:cs="Garamond"/>
              </w:rPr>
              <w:t>3.8</w:t>
            </w:r>
            <w:r w:rsidR="0034680B" w:rsidRPr="0034680B">
              <w:rPr>
                <w:rFonts w:ascii="Garamond" w:eastAsia="Garamond" w:hAnsi="Garamond" w:cs="Garamond"/>
              </w:rPr>
              <w:t>%</w:t>
            </w:r>
          </w:p>
        </w:tc>
      </w:tr>
      <w:tr w:rsidR="0034680B" w:rsidRPr="0034680B" w14:paraId="7FF883DF" w14:textId="77777777" w:rsidTr="000E58F1">
        <w:tc>
          <w:tcPr>
            <w:tcW w:w="2610" w:type="dxa"/>
          </w:tcPr>
          <w:p w14:paraId="118ACC8A"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530" w:type="dxa"/>
          </w:tcPr>
          <w:p w14:paraId="14D595BD" w14:textId="59B309F8" w:rsidR="0034680B" w:rsidRPr="0034680B" w:rsidRDefault="00041997" w:rsidP="0034680B">
            <w:pPr>
              <w:spacing w:after="0" w:line="240" w:lineRule="auto"/>
              <w:jc w:val="center"/>
            </w:pPr>
            <w:r>
              <w:rPr>
                <w:rFonts w:ascii="Garamond" w:eastAsia="Garamond" w:hAnsi="Garamond" w:cs="Garamond"/>
              </w:rPr>
              <w:t>1.3</w:t>
            </w:r>
            <w:r w:rsidR="0034680B" w:rsidRPr="0034680B">
              <w:rPr>
                <w:rFonts w:ascii="Garamond" w:eastAsia="Garamond" w:hAnsi="Garamond" w:cs="Garamond"/>
              </w:rPr>
              <w:t>%</w:t>
            </w:r>
          </w:p>
        </w:tc>
        <w:tc>
          <w:tcPr>
            <w:tcW w:w="1685" w:type="dxa"/>
          </w:tcPr>
          <w:p w14:paraId="60DE31B3" w14:textId="3D748E6F" w:rsidR="0034680B" w:rsidRPr="0034680B" w:rsidRDefault="00DD4158" w:rsidP="0034680B">
            <w:pPr>
              <w:spacing w:after="0" w:line="240" w:lineRule="auto"/>
              <w:jc w:val="center"/>
            </w:pPr>
            <w:r>
              <w:rPr>
                <w:rFonts w:ascii="Garamond" w:eastAsia="Garamond" w:hAnsi="Garamond" w:cs="Garamond"/>
              </w:rPr>
              <w:t>3.</w:t>
            </w:r>
            <w:r w:rsidR="00041997">
              <w:rPr>
                <w:rFonts w:ascii="Garamond" w:eastAsia="Garamond" w:hAnsi="Garamond" w:cs="Garamond"/>
              </w:rPr>
              <w:t>1</w:t>
            </w:r>
            <w:r w:rsidR="0034680B" w:rsidRPr="0034680B">
              <w:rPr>
                <w:rFonts w:ascii="Garamond" w:eastAsia="Garamond" w:hAnsi="Garamond" w:cs="Garamond"/>
              </w:rPr>
              <w:t>%</w:t>
            </w:r>
          </w:p>
        </w:tc>
        <w:tc>
          <w:tcPr>
            <w:tcW w:w="2005" w:type="dxa"/>
          </w:tcPr>
          <w:p w14:paraId="47258927" w14:textId="12B05C46" w:rsidR="0034680B" w:rsidRPr="0034680B" w:rsidRDefault="00A00E95" w:rsidP="0034680B">
            <w:pPr>
              <w:spacing w:after="0" w:line="240" w:lineRule="auto"/>
              <w:jc w:val="center"/>
            </w:pPr>
            <w:r>
              <w:rPr>
                <w:rFonts w:ascii="Garamond" w:eastAsia="Garamond" w:hAnsi="Garamond" w:cs="Garamond"/>
              </w:rPr>
              <w:t>3.</w:t>
            </w:r>
            <w:r w:rsidR="00041997">
              <w:rPr>
                <w:rFonts w:ascii="Garamond" w:eastAsia="Garamond" w:hAnsi="Garamond" w:cs="Garamond"/>
              </w:rPr>
              <w:t>5</w:t>
            </w:r>
            <w:r w:rsidR="0034680B" w:rsidRPr="0034680B">
              <w:rPr>
                <w:rFonts w:ascii="Garamond" w:eastAsia="Garamond" w:hAnsi="Garamond" w:cs="Garamond"/>
              </w:rPr>
              <w:t>%</w:t>
            </w:r>
          </w:p>
        </w:tc>
        <w:tc>
          <w:tcPr>
            <w:tcW w:w="1685" w:type="dxa"/>
          </w:tcPr>
          <w:p w14:paraId="060B70F1" w14:textId="19CBF778" w:rsidR="0034680B" w:rsidRPr="0034680B" w:rsidRDefault="00DD4158" w:rsidP="0034680B">
            <w:pPr>
              <w:spacing w:after="0" w:line="240" w:lineRule="auto"/>
              <w:jc w:val="center"/>
            </w:pPr>
            <w:r>
              <w:rPr>
                <w:rFonts w:ascii="Garamond" w:eastAsia="Garamond" w:hAnsi="Garamond" w:cs="Garamond"/>
              </w:rPr>
              <w:t>3.</w:t>
            </w:r>
            <w:r w:rsidR="00C33B97">
              <w:rPr>
                <w:rFonts w:ascii="Garamond" w:eastAsia="Garamond" w:hAnsi="Garamond" w:cs="Garamond"/>
              </w:rPr>
              <w:t>2</w:t>
            </w:r>
            <w:r w:rsidR="0034680B" w:rsidRPr="0034680B">
              <w:rPr>
                <w:rFonts w:ascii="Garamond" w:eastAsia="Garamond" w:hAnsi="Garamond" w:cs="Garamond"/>
              </w:rPr>
              <w:t>%</w:t>
            </w:r>
          </w:p>
        </w:tc>
      </w:tr>
      <w:tr w:rsidR="0034680B" w:rsidRPr="0034680B" w14:paraId="78F12800" w14:textId="77777777" w:rsidTr="000E58F1">
        <w:tc>
          <w:tcPr>
            <w:tcW w:w="2610" w:type="dxa"/>
          </w:tcPr>
          <w:p w14:paraId="7BE7F64C"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530" w:type="dxa"/>
          </w:tcPr>
          <w:p w14:paraId="0CE0BE38" w14:textId="0FBBB6D3" w:rsidR="0034680B" w:rsidRPr="0034680B" w:rsidRDefault="00C33B97" w:rsidP="00705F1C">
            <w:pPr>
              <w:tabs>
                <w:tab w:val="left" w:pos="564"/>
                <w:tab w:val="center" w:pos="682"/>
              </w:tabs>
              <w:spacing w:after="0" w:line="240" w:lineRule="auto"/>
              <w:jc w:val="center"/>
            </w:pPr>
            <w:r>
              <w:rPr>
                <w:rFonts w:ascii="Garamond" w:eastAsia="Garamond" w:hAnsi="Garamond" w:cs="Garamond"/>
              </w:rPr>
              <w:t>0.7</w:t>
            </w:r>
            <w:r w:rsidR="0034680B" w:rsidRPr="0034680B">
              <w:rPr>
                <w:rFonts w:ascii="Garamond" w:eastAsia="Garamond" w:hAnsi="Garamond" w:cs="Garamond"/>
              </w:rPr>
              <w:t>%</w:t>
            </w:r>
          </w:p>
        </w:tc>
        <w:tc>
          <w:tcPr>
            <w:tcW w:w="1685" w:type="dxa"/>
          </w:tcPr>
          <w:p w14:paraId="24EE2085" w14:textId="3599C204" w:rsidR="0034680B" w:rsidRPr="0034680B" w:rsidRDefault="00DD4158" w:rsidP="0034680B">
            <w:pPr>
              <w:spacing w:after="0" w:line="240" w:lineRule="auto"/>
              <w:jc w:val="center"/>
            </w:pPr>
            <w:r>
              <w:rPr>
                <w:rFonts w:ascii="Garamond" w:eastAsia="Garamond" w:hAnsi="Garamond" w:cs="Garamond"/>
              </w:rPr>
              <w:t>2</w:t>
            </w:r>
            <w:r w:rsidR="00C33B97">
              <w:rPr>
                <w:rFonts w:ascii="Garamond" w:eastAsia="Garamond" w:hAnsi="Garamond" w:cs="Garamond"/>
              </w:rPr>
              <w:t>.2</w:t>
            </w:r>
            <w:r w:rsidR="0034680B" w:rsidRPr="0034680B">
              <w:rPr>
                <w:rFonts w:ascii="Garamond" w:eastAsia="Garamond" w:hAnsi="Garamond" w:cs="Garamond"/>
              </w:rPr>
              <w:t>%</w:t>
            </w:r>
          </w:p>
        </w:tc>
        <w:tc>
          <w:tcPr>
            <w:tcW w:w="2005" w:type="dxa"/>
          </w:tcPr>
          <w:p w14:paraId="5E624E4E" w14:textId="43F21F96" w:rsidR="0034680B" w:rsidRPr="0034680B" w:rsidRDefault="00A00E95" w:rsidP="0034680B">
            <w:pPr>
              <w:spacing w:after="0" w:line="240" w:lineRule="auto"/>
              <w:jc w:val="center"/>
            </w:pPr>
            <w:r>
              <w:rPr>
                <w:rFonts w:ascii="Garamond" w:eastAsia="Garamond" w:hAnsi="Garamond" w:cs="Garamond"/>
              </w:rPr>
              <w:t>1.</w:t>
            </w:r>
            <w:r w:rsidR="00C33B97">
              <w:rPr>
                <w:rFonts w:ascii="Garamond" w:eastAsia="Garamond" w:hAnsi="Garamond" w:cs="Garamond"/>
              </w:rPr>
              <w:t>9</w:t>
            </w:r>
            <w:r w:rsidR="0034680B" w:rsidRPr="0034680B">
              <w:rPr>
                <w:rFonts w:ascii="Garamond" w:eastAsia="Garamond" w:hAnsi="Garamond" w:cs="Garamond"/>
              </w:rPr>
              <w:t>%</w:t>
            </w:r>
          </w:p>
        </w:tc>
        <w:tc>
          <w:tcPr>
            <w:tcW w:w="1685" w:type="dxa"/>
          </w:tcPr>
          <w:p w14:paraId="7C62E4D1" w14:textId="6E5C20F5" w:rsidR="0034680B" w:rsidRPr="002161DA" w:rsidRDefault="00514A1F" w:rsidP="002161DA">
            <w:pPr>
              <w:spacing w:after="0" w:line="240" w:lineRule="auto"/>
              <w:jc w:val="center"/>
              <w:rPr>
                <w:rFonts w:ascii="Garamond" w:eastAsia="Garamond" w:hAnsi="Garamond" w:cs="Garamond"/>
              </w:rPr>
            </w:pPr>
            <w:r>
              <w:rPr>
                <w:rFonts w:ascii="Garamond" w:eastAsia="Garamond" w:hAnsi="Garamond" w:cs="Garamond"/>
              </w:rPr>
              <w:t>1.</w:t>
            </w:r>
            <w:r w:rsidR="00C33B97">
              <w:rPr>
                <w:rFonts w:ascii="Garamond" w:eastAsia="Garamond" w:hAnsi="Garamond" w:cs="Garamond"/>
              </w:rPr>
              <w:t>6</w:t>
            </w:r>
            <w:r w:rsidR="0034680B" w:rsidRPr="0034680B">
              <w:rPr>
                <w:rFonts w:ascii="Garamond" w:eastAsia="Garamond" w:hAnsi="Garamond" w:cs="Garamond"/>
              </w:rPr>
              <w:t>%</w:t>
            </w:r>
          </w:p>
        </w:tc>
      </w:tr>
    </w:tbl>
    <w:p w14:paraId="7F747B45" w14:textId="77777777" w:rsidR="008954AC" w:rsidRDefault="008954AC" w:rsidP="00307775">
      <w:pPr>
        <w:spacing w:before="100" w:after="280" w:line="240" w:lineRule="auto"/>
        <w:rPr>
          <w:rFonts w:ascii="Garamond" w:eastAsia="Garamond" w:hAnsi="Garamond" w:cs="Garamond"/>
          <w:b/>
          <w:sz w:val="28"/>
          <w:szCs w:val="28"/>
          <w:u w:val="single"/>
        </w:rPr>
      </w:pPr>
    </w:p>
    <w:p w14:paraId="62919624" w14:textId="32A9F7F5" w:rsidR="00696D24" w:rsidRDefault="003915C5" w:rsidP="00307775">
      <w:pPr>
        <w:spacing w:before="100" w:after="280" w:line="240" w:lineRule="auto"/>
        <w:rPr>
          <w:rFonts w:ascii="Garamond" w:eastAsia="Garamond" w:hAnsi="Garamond" w:cs="Garamond"/>
          <w:b/>
          <w:sz w:val="28"/>
          <w:szCs w:val="28"/>
          <w:u w:val="single"/>
        </w:rPr>
      </w:pPr>
      <w:r w:rsidRPr="00022208">
        <w:rPr>
          <w:rFonts w:ascii="Garamond" w:eastAsia="Garamond" w:hAnsi="Garamond" w:cs="Garamond"/>
          <w:b/>
          <w:sz w:val="28"/>
          <w:szCs w:val="28"/>
          <w:u w:val="single"/>
        </w:rPr>
        <w:t>Market Outlook</w:t>
      </w:r>
    </w:p>
    <w:p w14:paraId="6CB4C6B9" w14:textId="7C8810A3" w:rsidR="00C33B97" w:rsidRDefault="00C33B97" w:rsidP="00307775">
      <w:pPr>
        <w:spacing w:before="100" w:after="280" w:line="240" w:lineRule="auto"/>
        <w:rPr>
          <w:rFonts w:ascii="Garamond" w:eastAsia="Garamond" w:hAnsi="Garamond" w:cs="Garamond"/>
          <w:bCs/>
          <w:sz w:val="24"/>
          <w:szCs w:val="24"/>
        </w:rPr>
      </w:pPr>
      <w:r>
        <w:rPr>
          <w:rFonts w:ascii="Garamond" w:eastAsia="Garamond" w:hAnsi="Garamond" w:cs="Garamond"/>
          <w:bCs/>
          <w:sz w:val="24"/>
          <w:szCs w:val="24"/>
        </w:rPr>
        <w:t>Last</w:t>
      </w:r>
      <w:r w:rsidR="00F9527B">
        <w:rPr>
          <w:rFonts w:ascii="Garamond" w:eastAsia="Garamond" w:hAnsi="Garamond" w:cs="Garamond"/>
          <w:bCs/>
          <w:sz w:val="24"/>
          <w:szCs w:val="24"/>
        </w:rPr>
        <w:t xml:space="preserve"> quarter</w:t>
      </w:r>
      <w:r>
        <w:rPr>
          <w:rFonts w:ascii="Garamond" w:eastAsia="Garamond" w:hAnsi="Garamond" w:cs="Garamond"/>
          <w:bCs/>
          <w:sz w:val="24"/>
          <w:szCs w:val="24"/>
        </w:rPr>
        <w:t xml:space="preserve"> we wrote that the market outlook depends a lot on Covid-19.  It still does.  Lots of progress has been made developing therapeutics and vaccines but Covid-19 seems to be on the </w:t>
      </w:r>
      <w:r w:rsidR="00E83B84">
        <w:rPr>
          <w:rFonts w:ascii="Garamond" w:eastAsia="Garamond" w:hAnsi="Garamond" w:cs="Garamond"/>
          <w:bCs/>
          <w:sz w:val="24"/>
          <w:szCs w:val="24"/>
        </w:rPr>
        <w:t>rise</w:t>
      </w:r>
      <w:r>
        <w:rPr>
          <w:rFonts w:ascii="Garamond" w:eastAsia="Garamond" w:hAnsi="Garamond" w:cs="Garamond"/>
          <w:bCs/>
          <w:sz w:val="24"/>
          <w:szCs w:val="24"/>
        </w:rPr>
        <w:t xml:space="preserve"> again.  The usual market suspects for volatility (employment, the Fed, China) are still significant as well, of course.  But Covid-19 and stopping it is the key.</w:t>
      </w:r>
    </w:p>
    <w:p w14:paraId="0CC6637B" w14:textId="7C9D50DB" w:rsidR="00C33B97" w:rsidRDefault="00C33B97" w:rsidP="00307775">
      <w:pPr>
        <w:spacing w:before="100" w:after="280" w:line="240" w:lineRule="auto"/>
        <w:rPr>
          <w:rFonts w:ascii="Garamond" w:eastAsia="Garamond" w:hAnsi="Garamond" w:cs="Garamond"/>
          <w:bCs/>
          <w:sz w:val="24"/>
          <w:szCs w:val="24"/>
        </w:rPr>
      </w:pPr>
      <w:r>
        <w:rPr>
          <w:rFonts w:ascii="Garamond" w:eastAsia="Garamond" w:hAnsi="Garamond" w:cs="Garamond"/>
          <w:bCs/>
          <w:sz w:val="24"/>
          <w:szCs w:val="24"/>
        </w:rPr>
        <w:t xml:space="preserve">As a result of these factors and the November election, we continue to be very cautious.  We do not recommend any new equity investments at this time.  </w:t>
      </w:r>
      <w:r w:rsidR="00F9527B">
        <w:rPr>
          <w:rFonts w:ascii="Garamond" w:eastAsia="Garamond" w:hAnsi="Garamond" w:cs="Garamond"/>
          <w:bCs/>
          <w:sz w:val="24"/>
          <w:szCs w:val="24"/>
        </w:rPr>
        <w:t>Short and i</w:t>
      </w:r>
      <w:r>
        <w:rPr>
          <w:rFonts w:ascii="Garamond" w:eastAsia="Garamond" w:hAnsi="Garamond" w:cs="Garamond"/>
          <w:bCs/>
          <w:sz w:val="24"/>
          <w:szCs w:val="24"/>
        </w:rPr>
        <w:t>ntermediate term bond</w:t>
      </w:r>
      <w:r w:rsidR="00E83B84">
        <w:rPr>
          <w:rFonts w:ascii="Garamond" w:eastAsia="Garamond" w:hAnsi="Garamond" w:cs="Garamond"/>
          <w:bCs/>
          <w:sz w:val="24"/>
          <w:szCs w:val="24"/>
        </w:rPr>
        <w:t>s</w:t>
      </w:r>
      <w:r>
        <w:rPr>
          <w:rFonts w:ascii="Garamond" w:eastAsia="Garamond" w:hAnsi="Garamond" w:cs="Garamond"/>
          <w:bCs/>
          <w:sz w:val="24"/>
          <w:szCs w:val="24"/>
        </w:rPr>
        <w:t xml:space="preserve"> continue to look promising.  </w:t>
      </w:r>
      <w:r w:rsidR="00F9527B">
        <w:rPr>
          <w:rFonts w:ascii="Garamond" w:eastAsia="Garamond" w:hAnsi="Garamond" w:cs="Garamond"/>
          <w:bCs/>
          <w:sz w:val="24"/>
          <w:szCs w:val="24"/>
        </w:rPr>
        <w:t>Having said this, clients in or approaching retirement or generally or who are more conservative may want to consider lowering their investments in equity funds and increase their allocation to bonds.</w:t>
      </w:r>
    </w:p>
    <w:p w14:paraId="11272CB4" w14:textId="7DE6E712" w:rsidR="009D638B" w:rsidRPr="00434A3A" w:rsidRDefault="001B21E4" w:rsidP="009D638B">
      <w:pPr>
        <w:spacing w:after="0" w:line="240" w:lineRule="auto"/>
        <w:jc w:val="right"/>
        <w:rPr>
          <w:b/>
          <w:sz w:val="28"/>
          <w:szCs w:val="28"/>
        </w:rPr>
      </w:pPr>
      <w:r w:rsidRPr="00434A3A">
        <w:rPr>
          <w:rFonts w:ascii="Garamond" w:eastAsia="Garamond" w:hAnsi="Garamond" w:cs="Garamond"/>
          <w:b/>
          <w:sz w:val="28"/>
          <w:szCs w:val="28"/>
        </w:rPr>
        <w:t>MSM FINANCIAL STRATEGIES</w:t>
      </w:r>
    </w:p>
    <w:p w14:paraId="26EAA319" w14:textId="2E6AC05F" w:rsidR="0090706C" w:rsidRPr="00434A3A" w:rsidRDefault="009D638B" w:rsidP="0090706C">
      <w:pPr>
        <w:spacing w:after="0" w:line="240" w:lineRule="auto"/>
        <w:ind w:left="2880" w:firstLine="720"/>
        <w:jc w:val="center"/>
        <w:rPr>
          <w:rFonts w:ascii="Garamond" w:eastAsia="Garamond" w:hAnsi="Garamond" w:cs="Garamond"/>
          <w:b/>
          <w:sz w:val="28"/>
          <w:szCs w:val="28"/>
        </w:rPr>
      </w:pPr>
      <w:r w:rsidRPr="00434A3A">
        <w:rPr>
          <w:rFonts w:ascii="Garamond" w:eastAsia="Garamond" w:hAnsi="Garamond" w:cs="Garamond"/>
          <w:b/>
          <w:sz w:val="28"/>
          <w:szCs w:val="28"/>
        </w:rPr>
        <w:t xml:space="preserve"> </w:t>
      </w:r>
      <w:r w:rsidR="003915C5" w:rsidRPr="00434A3A">
        <w:rPr>
          <w:rFonts w:ascii="Garamond" w:eastAsia="Garamond" w:hAnsi="Garamond" w:cs="Garamond"/>
          <w:b/>
          <w:sz w:val="28"/>
          <w:szCs w:val="28"/>
        </w:rPr>
        <w:t xml:space="preserve"> </w:t>
      </w:r>
      <w:r w:rsidR="00C33B97">
        <w:rPr>
          <w:rFonts w:ascii="Garamond" w:eastAsia="Garamond" w:hAnsi="Garamond" w:cs="Garamond"/>
          <w:b/>
          <w:sz w:val="28"/>
          <w:szCs w:val="28"/>
        </w:rPr>
        <w:t>10</w:t>
      </w:r>
      <w:r w:rsidR="007301DF" w:rsidRPr="00434A3A">
        <w:rPr>
          <w:rFonts w:ascii="Garamond" w:eastAsia="Garamond" w:hAnsi="Garamond" w:cs="Garamond"/>
          <w:b/>
          <w:sz w:val="28"/>
          <w:szCs w:val="28"/>
        </w:rPr>
        <w:t>/</w:t>
      </w:r>
      <w:r w:rsidR="009E6B7D">
        <w:rPr>
          <w:rFonts w:ascii="Garamond" w:eastAsia="Garamond" w:hAnsi="Garamond" w:cs="Garamond"/>
          <w:b/>
          <w:sz w:val="28"/>
          <w:szCs w:val="28"/>
        </w:rPr>
        <w:t>16</w:t>
      </w:r>
      <w:bookmarkStart w:id="0" w:name="_GoBack"/>
      <w:bookmarkEnd w:id="0"/>
      <w:r w:rsidR="003915C5" w:rsidRPr="00434A3A">
        <w:rPr>
          <w:rFonts w:ascii="Garamond" w:eastAsia="Garamond" w:hAnsi="Garamond" w:cs="Garamond"/>
          <w:b/>
          <w:sz w:val="28"/>
          <w:szCs w:val="28"/>
        </w:rPr>
        <w:t>/20</w:t>
      </w:r>
      <w:r w:rsidR="00C97BF1">
        <w:rPr>
          <w:rFonts w:ascii="Garamond" w:eastAsia="Garamond" w:hAnsi="Garamond" w:cs="Garamond"/>
          <w:b/>
          <w:sz w:val="28"/>
          <w:szCs w:val="28"/>
        </w:rPr>
        <w:t>20</w:t>
      </w:r>
    </w:p>
    <w:p w14:paraId="127FC848" w14:textId="72074A9F" w:rsidR="0052480B" w:rsidRPr="0092215C" w:rsidRDefault="003915C5">
      <w:pPr>
        <w:spacing w:line="240" w:lineRule="auto"/>
        <w:jc w:val="both"/>
        <w:rPr>
          <w:i/>
          <w:sz w:val="16"/>
          <w:szCs w:val="16"/>
        </w:rPr>
      </w:pPr>
      <w:r w:rsidRPr="0092215C">
        <w:rPr>
          <w:rFonts w:ascii="Garamond" w:eastAsia="Garamond" w:hAnsi="Garamond" w:cs="Garamond"/>
          <w:i/>
          <w:sz w:val="16"/>
          <w:szCs w:val="16"/>
        </w:rPr>
        <w:t>@Copyright 20</w:t>
      </w:r>
      <w:r w:rsidR="00C97BF1">
        <w:rPr>
          <w:rFonts w:ascii="Garamond" w:eastAsia="Garamond" w:hAnsi="Garamond" w:cs="Garamond"/>
          <w:i/>
          <w:sz w:val="16"/>
          <w:szCs w:val="16"/>
        </w:rPr>
        <w:t>20</w:t>
      </w:r>
      <w:r w:rsidR="001B21E4" w:rsidRPr="0092215C">
        <w:rPr>
          <w:rFonts w:ascii="Garamond" w:eastAsia="Garamond" w:hAnsi="Garamond" w:cs="Garamond"/>
          <w:i/>
          <w:sz w:val="16"/>
          <w:szCs w:val="16"/>
        </w:rPr>
        <w:t xml:space="preserve"> MSM Financial Strategies</w:t>
      </w:r>
    </w:p>
    <w:sectPr w:rsidR="0052480B" w:rsidRPr="0092215C" w:rsidSect="00726469">
      <w:headerReference w:type="default" r:id="rId7"/>
      <w:pgSz w:w="12240" w:h="15840" w:code="1"/>
      <w:pgMar w:top="1152" w:right="1152" w:bottom="432" w:left="1152"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1224" w14:textId="77777777" w:rsidR="00AB5324" w:rsidRDefault="00AB5324">
      <w:pPr>
        <w:spacing w:after="0" w:line="240" w:lineRule="auto"/>
      </w:pPr>
      <w:r>
        <w:separator/>
      </w:r>
    </w:p>
  </w:endnote>
  <w:endnote w:type="continuationSeparator" w:id="0">
    <w:p w14:paraId="6D9F4356" w14:textId="77777777" w:rsidR="00AB5324" w:rsidRDefault="00AB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279A" w14:textId="77777777" w:rsidR="00AB5324" w:rsidRDefault="00AB5324">
      <w:pPr>
        <w:spacing w:after="0" w:line="240" w:lineRule="auto"/>
      </w:pPr>
      <w:r>
        <w:separator/>
      </w:r>
    </w:p>
  </w:footnote>
  <w:footnote w:type="continuationSeparator" w:id="0">
    <w:p w14:paraId="5F3DF13A" w14:textId="77777777" w:rsidR="00AB5324" w:rsidRDefault="00AB5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989A" w14:textId="77777777" w:rsidR="006B6BE6" w:rsidRDefault="006B6BE6" w:rsidP="00993BEB">
    <w:pPr>
      <w:pStyle w:val="Title"/>
      <w:jc w:val="left"/>
      <w:rPr>
        <w:rFonts w:ascii="Garamond" w:eastAsia="Garamond" w:hAnsi="Garamond" w:cs="Garamond"/>
        <w:sz w:val="32"/>
        <w:szCs w:val="32"/>
      </w:rPr>
    </w:pPr>
  </w:p>
  <w:p w14:paraId="4A1A4446" w14:textId="77777777" w:rsidR="00434A3A" w:rsidRDefault="00434A3A" w:rsidP="00A84AD8">
    <w:pPr>
      <w:pStyle w:val="Title"/>
      <w:rPr>
        <w:rFonts w:ascii="Garamond" w:eastAsia="Garamond" w:hAnsi="Garamond" w:cs="Garamond"/>
        <w:sz w:val="32"/>
        <w:szCs w:val="32"/>
      </w:rPr>
    </w:pPr>
  </w:p>
  <w:p w14:paraId="4F172002" w14:textId="3BB8132E" w:rsidR="00E854D4" w:rsidRPr="00D767B6" w:rsidRDefault="00603604" w:rsidP="00D767B6">
    <w:pPr>
      <w:pStyle w:val="Title"/>
      <w:rPr>
        <w:rFonts w:ascii="Garamond" w:eastAsia="Garamond" w:hAnsi="Garamond" w:cs="Garamond"/>
        <w:sz w:val="32"/>
        <w:szCs w:val="32"/>
      </w:rPr>
    </w:pPr>
    <w:r>
      <w:rPr>
        <w:rFonts w:ascii="Garamond" w:eastAsia="Garamond" w:hAnsi="Garamond" w:cs="Garamond"/>
        <w:sz w:val="32"/>
        <w:szCs w:val="32"/>
      </w:rPr>
      <w:t>Third</w:t>
    </w:r>
    <w:r w:rsidR="00993BEB">
      <w:rPr>
        <w:rFonts w:ascii="Garamond" w:eastAsia="Garamond" w:hAnsi="Garamond" w:cs="Garamond"/>
        <w:sz w:val="32"/>
        <w:szCs w:val="32"/>
      </w:rPr>
      <w:t xml:space="preserve"> </w:t>
    </w:r>
    <w:r w:rsidR="00E854D4" w:rsidRPr="00022208">
      <w:rPr>
        <w:rFonts w:ascii="Garamond" w:eastAsia="Garamond" w:hAnsi="Garamond" w:cs="Garamond"/>
        <w:sz w:val="32"/>
        <w:szCs w:val="32"/>
      </w:rPr>
      <w:t>Quarter 20</w:t>
    </w:r>
    <w:r w:rsidR="00EC1D61">
      <w:rPr>
        <w:rFonts w:ascii="Garamond" w:eastAsia="Garamond" w:hAnsi="Garamond" w:cs="Garamond"/>
        <w:sz w:val="32"/>
        <w:szCs w:val="32"/>
      </w:rPr>
      <w:t>20</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Review</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and Outlook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0B"/>
    <w:rsid w:val="000048A3"/>
    <w:rsid w:val="00012D31"/>
    <w:rsid w:val="00014F60"/>
    <w:rsid w:val="00022208"/>
    <w:rsid w:val="00022C99"/>
    <w:rsid w:val="00031490"/>
    <w:rsid w:val="00031BF8"/>
    <w:rsid w:val="00041997"/>
    <w:rsid w:val="000435EB"/>
    <w:rsid w:val="00044CBF"/>
    <w:rsid w:val="00056AC9"/>
    <w:rsid w:val="00087BFD"/>
    <w:rsid w:val="000934DF"/>
    <w:rsid w:val="000A0E2F"/>
    <w:rsid w:val="000A193F"/>
    <w:rsid w:val="000A60AA"/>
    <w:rsid w:val="000B1B9E"/>
    <w:rsid w:val="000B5A30"/>
    <w:rsid w:val="000B755C"/>
    <w:rsid w:val="000C1DAC"/>
    <w:rsid w:val="000D6EA0"/>
    <w:rsid w:val="000E3A53"/>
    <w:rsid w:val="000E58F1"/>
    <w:rsid w:val="000F5D82"/>
    <w:rsid w:val="000F781C"/>
    <w:rsid w:val="001078CD"/>
    <w:rsid w:val="00124D05"/>
    <w:rsid w:val="00125B51"/>
    <w:rsid w:val="00125DDB"/>
    <w:rsid w:val="00125ED4"/>
    <w:rsid w:val="00134CB9"/>
    <w:rsid w:val="001424F0"/>
    <w:rsid w:val="00155806"/>
    <w:rsid w:val="00163097"/>
    <w:rsid w:val="00163F6C"/>
    <w:rsid w:val="00170F51"/>
    <w:rsid w:val="00172593"/>
    <w:rsid w:val="00184231"/>
    <w:rsid w:val="00190358"/>
    <w:rsid w:val="00191C19"/>
    <w:rsid w:val="001A4366"/>
    <w:rsid w:val="001A7647"/>
    <w:rsid w:val="001B21E4"/>
    <w:rsid w:val="001D1D8D"/>
    <w:rsid w:val="001D6E15"/>
    <w:rsid w:val="001E5A6A"/>
    <w:rsid w:val="001F6F06"/>
    <w:rsid w:val="00204950"/>
    <w:rsid w:val="00205F8B"/>
    <w:rsid w:val="00207C56"/>
    <w:rsid w:val="00210FCC"/>
    <w:rsid w:val="00213E7E"/>
    <w:rsid w:val="002147B4"/>
    <w:rsid w:val="002161DA"/>
    <w:rsid w:val="00221365"/>
    <w:rsid w:val="00223190"/>
    <w:rsid w:val="00237BCD"/>
    <w:rsid w:val="00240066"/>
    <w:rsid w:val="0024236A"/>
    <w:rsid w:val="0024364A"/>
    <w:rsid w:val="002621C7"/>
    <w:rsid w:val="00273154"/>
    <w:rsid w:val="0028603C"/>
    <w:rsid w:val="00294DD8"/>
    <w:rsid w:val="0029501D"/>
    <w:rsid w:val="002B25CF"/>
    <w:rsid w:val="002B4A90"/>
    <w:rsid w:val="002B4B28"/>
    <w:rsid w:val="002C512D"/>
    <w:rsid w:val="002D17BE"/>
    <w:rsid w:val="002D6711"/>
    <w:rsid w:val="002D6DE8"/>
    <w:rsid w:val="00305FAC"/>
    <w:rsid w:val="003073E9"/>
    <w:rsid w:val="00307775"/>
    <w:rsid w:val="00307A6A"/>
    <w:rsid w:val="00311041"/>
    <w:rsid w:val="003169D0"/>
    <w:rsid w:val="00335EFA"/>
    <w:rsid w:val="00337855"/>
    <w:rsid w:val="00337DAB"/>
    <w:rsid w:val="003437F9"/>
    <w:rsid w:val="0034680B"/>
    <w:rsid w:val="003566D2"/>
    <w:rsid w:val="00360E9A"/>
    <w:rsid w:val="00365C8C"/>
    <w:rsid w:val="003718AB"/>
    <w:rsid w:val="00375924"/>
    <w:rsid w:val="003915C5"/>
    <w:rsid w:val="0039439A"/>
    <w:rsid w:val="00394833"/>
    <w:rsid w:val="00396214"/>
    <w:rsid w:val="003C4434"/>
    <w:rsid w:val="00403CF4"/>
    <w:rsid w:val="00404EB8"/>
    <w:rsid w:val="00407BA7"/>
    <w:rsid w:val="00411DBA"/>
    <w:rsid w:val="00426D93"/>
    <w:rsid w:val="00434A3A"/>
    <w:rsid w:val="0043563C"/>
    <w:rsid w:val="00456356"/>
    <w:rsid w:val="00456ED7"/>
    <w:rsid w:val="004A05C2"/>
    <w:rsid w:val="004A73AF"/>
    <w:rsid w:val="004B37CA"/>
    <w:rsid w:val="004B7629"/>
    <w:rsid w:val="004C3C5D"/>
    <w:rsid w:val="004C6A13"/>
    <w:rsid w:val="004D296D"/>
    <w:rsid w:val="004E5C89"/>
    <w:rsid w:val="004E6765"/>
    <w:rsid w:val="004E78D2"/>
    <w:rsid w:val="00500370"/>
    <w:rsid w:val="005012EB"/>
    <w:rsid w:val="00510673"/>
    <w:rsid w:val="00511044"/>
    <w:rsid w:val="00514A1F"/>
    <w:rsid w:val="0052480B"/>
    <w:rsid w:val="00526E83"/>
    <w:rsid w:val="005321C5"/>
    <w:rsid w:val="00551170"/>
    <w:rsid w:val="005528E7"/>
    <w:rsid w:val="00554024"/>
    <w:rsid w:val="00555DAC"/>
    <w:rsid w:val="00574864"/>
    <w:rsid w:val="00584234"/>
    <w:rsid w:val="005858EB"/>
    <w:rsid w:val="00587813"/>
    <w:rsid w:val="00592C29"/>
    <w:rsid w:val="005976F3"/>
    <w:rsid w:val="005A233D"/>
    <w:rsid w:val="005A6A4E"/>
    <w:rsid w:val="005B7B08"/>
    <w:rsid w:val="005C7C6E"/>
    <w:rsid w:val="005E1332"/>
    <w:rsid w:val="005E4D4E"/>
    <w:rsid w:val="005F3A37"/>
    <w:rsid w:val="0060191E"/>
    <w:rsid w:val="00603604"/>
    <w:rsid w:val="0062340C"/>
    <w:rsid w:val="00626C46"/>
    <w:rsid w:val="00635B7C"/>
    <w:rsid w:val="00635F56"/>
    <w:rsid w:val="00644B2E"/>
    <w:rsid w:val="006456FC"/>
    <w:rsid w:val="006520A4"/>
    <w:rsid w:val="006612F5"/>
    <w:rsid w:val="006648DC"/>
    <w:rsid w:val="00664905"/>
    <w:rsid w:val="006678DB"/>
    <w:rsid w:val="00674D7E"/>
    <w:rsid w:val="00677517"/>
    <w:rsid w:val="006818A5"/>
    <w:rsid w:val="00681DB4"/>
    <w:rsid w:val="00684450"/>
    <w:rsid w:val="006855D1"/>
    <w:rsid w:val="006916E2"/>
    <w:rsid w:val="006930B9"/>
    <w:rsid w:val="0069314F"/>
    <w:rsid w:val="00696D24"/>
    <w:rsid w:val="006A3621"/>
    <w:rsid w:val="006B6BE6"/>
    <w:rsid w:val="006D4219"/>
    <w:rsid w:val="006D6E01"/>
    <w:rsid w:val="006E0932"/>
    <w:rsid w:val="006E629E"/>
    <w:rsid w:val="006F21C6"/>
    <w:rsid w:val="006F40FD"/>
    <w:rsid w:val="006F4CEA"/>
    <w:rsid w:val="006F599B"/>
    <w:rsid w:val="00705CA2"/>
    <w:rsid w:val="00705F1C"/>
    <w:rsid w:val="007145BD"/>
    <w:rsid w:val="00714AB6"/>
    <w:rsid w:val="00717AA7"/>
    <w:rsid w:val="00721F0A"/>
    <w:rsid w:val="007242C6"/>
    <w:rsid w:val="00726469"/>
    <w:rsid w:val="00726E57"/>
    <w:rsid w:val="007301DF"/>
    <w:rsid w:val="007307F7"/>
    <w:rsid w:val="00732359"/>
    <w:rsid w:val="00733781"/>
    <w:rsid w:val="00735EA3"/>
    <w:rsid w:val="00736926"/>
    <w:rsid w:val="00743BD0"/>
    <w:rsid w:val="007509A5"/>
    <w:rsid w:val="00760979"/>
    <w:rsid w:val="00763DBD"/>
    <w:rsid w:val="0076627E"/>
    <w:rsid w:val="0077621D"/>
    <w:rsid w:val="0078160C"/>
    <w:rsid w:val="00781EBE"/>
    <w:rsid w:val="00783F4D"/>
    <w:rsid w:val="00787D1B"/>
    <w:rsid w:val="00790230"/>
    <w:rsid w:val="007C7717"/>
    <w:rsid w:val="007D30E1"/>
    <w:rsid w:val="007D7DC3"/>
    <w:rsid w:val="007E2418"/>
    <w:rsid w:val="007F1FE4"/>
    <w:rsid w:val="007F296E"/>
    <w:rsid w:val="007F4EA4"/>
    <w:rsid w:val="007F618C"/>
    <w:rsid w:val="008041B1"/>
    <w:rsid w:val="00810EB7"/>
    <w:rsid w:val="00824635"/>
    <w:rsid w:val="008253CE"/>
    <w:rsid w:val="00834257"/>
    <w:rsid w:val="00845471"/>
    <w:rsid w:val="0087011C"/>
    <w:rsid w:val="0087510E"/>
    <w:rsid w:val="008757E1"/>
    <w:rsid w:val="008807F4"/>
    <w:rsid w:val="00881217"/>
    <w:rsid w:val="00881252"/>
    <w:rsid w:val="008847F9"/>
    <w:rsid w:val="00887360"/>
    <w:rsid w:val="008954AC"/>
    <w:rsid w:val="00895EC7"/>
    <w:rsid w:val="008A0AFA"/>
    <w:rsid w:val="008A0EB5"/>
    <w:rsid w:val="008A2A8A"/>
    <w:rsid w:val="008A3771"/>
    <w:rsid w:val="008A7912"/>
    <w:rsid w:val="008B2F1F"/>
    <w:rsid w:val="008B405F"/>
    <w:rsid w:val="008C0B69"/>
    <w:rsid w:val="008F38BC"/>
    <w:rsid w:val="009005AD"/>
    <w:rsid w:val="0090338A"/>
    <w:rsid w:val="00905AB4"/>
    <w:rsid w:val="0090706C"/>
    <w:rsid w:val="00920E58"/>
    <w:rsid w:val="0092215C"/>
    <w:rsid w:val="00932988"/>
    <w:rsid w:val="0094127B"/>
    <w:rsid w:val="009417DE"/>
    <w:rsid w:val="00942C6E"/>
    <w:rsid w:val="00944E72"/>
    <w:rsid w:val="00946C4E"/>
    <w:rsid w:val="0094767E"/>
    <w:rsid w:val="00950C9C"/>
    <w:rsid w:val="00951AB2"/>
    <w:rsid w:val="0095497A"/>
    <w:rsid w:val="009760B8"/>
    <w:rsid w:val="00980F3F"/>
    <w:rsid w:val="00993BEB"/>
    <w:rsid w:val="009A40F3"/>
    <w:rsid w:val="009A7687"/>
    <w:rsid w:val="009A7A16"/>
    <w:rsid w:val="009B4A43"/>
    <w:rsid w:val="009D638B"/>
    <w:rsid w:val="009E4C3E"/>
    <w:rsid w:val="009E4CF6"/>
    <w:rsid w:val="009E6B7D"/>
    <w:rsid w:val="009F09B9"/>
    <w:rsid w:val="00A00E95"/>
    <w:rsid w:val="00A0777A"/>
    <w:rsid w:val="00A127E7"/>
    <w:rsid w:val="00A13790"/>
    <w:rsid w:val="00A14D5B"/>
    <w:rsid w:val="00A1682C"/>
    <w:rsid w:val="00A21CF9"/>
    <w:rsid w:val="00A3046C"/>
    <w:rsid w:val="00A52E20"/>
    <w:rsid w:val="00A547D0"/>
    <w:rsid w:val="00A5543B"/>
    <w:rsid w:val="00A56FBA"/>
    <w:rsid w:val="00A639E4"/>
    <w:rsid w:val="00A660C4"/>
    <w:rsid w:val="00A84AD8"/>
    <w:rsid w:val="00AA3C5B"/>
    <w:rsid w:val="00AB5324"/>
    <w:rsid w:val="00AC18CB"/>
    <w:rsid w:val="00AF2BA1"/>
    <w:rsid w:val="00B00313"/>
    <w:rsid w:val="00B02404"/>
    <w:rsid w:val="00B10912"/>
    <w:rsid w:val="00B11695"/>
    <w:rsid w:val="00B12866"/>
    <w:rsid w:val="00B31E7C"/>
    <w:rsid w:val="00B4346F"/>
    <w:rsid w:val="00B43FAB"/>
    <w:rsid w:val="00B46837"/>
    <w:rsid w:val="00B47B0C"/>
    <w:rsid w:val="00B72428"/>
    <w:rsid w:val="00B737F8"/>
    <w:rsid w:val="00B83202"/>
    <w:rsid w:val="00B95174"/>
    <w:rsid w:val="00B97100"/>
    <w:rsid w:val="00BA293A"/>
    <w:rsid w:val="00BA73FE"/>
    <w:rsid w:val="00BB7992"/>
    <w:rsid w:val="00BD32CC"/>
    <w:rsid w:val="00BD6C21"/>
    <w:rsid w:val="00BD6E20"/>
    <w:rsid w:val="00BD7AFB"/>
    <w:rsid w:val="00BE4A31"/>
    <w:rsid w:val="00BE5779"/>
    <w:rsid w:val="00BF5544"/>
    <w:rsid w:val="00BF5E08"/>
    <w:rsid w:val="00C01476"/>
    <w:rsid w:val="00C05872"/>
    <w:rsid w:val="00C160CD"/>
    <w:rsid w:val="00C20FF5"/>
    <w:rsid w:val="00C230DE"/>
    <w:rsid w:val="00C33B97"/>
    <w:rsid w:val="00C42CCF"/>
    <w:rsid w:val="00C4507A"/>
    <w:rsid w:val="00C4580C"/>
    <w:rsid w:val="00C47550"/>
    <w:rsid w:val="00C713B9"/>
    <w:rsid w:val="00C76F92"/>
    <w:rsid w:val="00C853A3"/>
    <w:rsid w:val="00C85CD5"/>
    <w:rsid w:val="00C90BC0"/>
    <w:rsid w:val="00C90F0B"/>
    <w:rsid w:val="00C92C43"/>
    <w:rsid w:val="00C97BF1"/>
    <w:rsid w:val="00C97F9B"/>
    <w:rsid w:val="00CA0EB4"/>
    <w:rsid w:val="00CB494D"/>
    <w:rsid w:val="00CD3DB2"/>
    <w:rsid w:val="00CE123B"/>
    <w:rsid w:val="00CE1DD1"/>
    <w:rsid w:val="00CF5877"/>
    <w:rsid w:val="00D1280D"/>
    <w:rsid w:val="00D15C67"/>
    <w:rsid w:val="00D23640"/>
    <w:rsid w:val="00D270AF"/>
    <w:rsid w:val="00D31825"/>
    <w:rsid w:val="00D75427"/>
    <w:rsid w:val="00D765D5"/>
    <w:rsid w:val="00D767B6"/>
    <w:rsid w:val="00D808CF"/>
    <w:rsid w:val="00D90B3B"/>
    <w:rsid w:val="00DA096B"/>
    <w:rsid w:val="00DA4D9C"/>
    <w:rsid w:val="00DA54E3"/>
    <w:rsid w:val="00DA586D"/>
    <w:rsid w:val="00DA6A53"/>
    <w:rsid w:val="00DB6DA2"/>
    <w:rsid w:val="00DC5F39"/>
    <w:rsid w:val="00DC678B"/>
    <w:rsid w:val="00DD4158"/>
    <w:rsid w:val="00DD4FD2"/>
    <w:rsid w:val="00DE0C32"/>
    <w:rsid w:val="00DE1C19"/>
    <w:rsid w:val="00DF38EC"/>
    <w:rsid w:val="00E035C5"/>
    <w:rsid w:val="00E05E66"/>
    <w:rsid w:val="00E113CD"/>
    <w:rsid w:val="00E118A6"/>
    <w:rsid w:val="00E11B93"/>
    <w:rsid w:val="00E43A93"/>
    <w:rsid w:val="00E545CB"/>
    <w:rsid w:val="00E568BE"/>
    <w:rsid w:val="00E6169B"/>
    <w:rsid w:val="00E71742"/>
    <w:rsid w:val="00E7279D"/>
    <w:rsid w:val="00E7406E"/>
    <w:rsid w:val="00E76DAF"/>
    <w:rsid w:val="00E80E2D"/>
    <w:rsid w:val="00E83B84"/>
    <w:rsid w:val="00E854D4"/>
    <w:rsid w:val="00E959BC"/>
    <w:rsid w:val="00EA459E"/>
    <w:rsid w:val="00EB5D88"/>
    <w:rsid w:val="00EC0E01"/>
    <w:rsid w:val="00EC1A72"/>
    <w:rsid w:val="00EC1D61"/>
    <w:rsid w:val="00EC63AB"/>
    <w:rsid w:val="00ED5AE3"/>
    <w:rsid w:val="00EE1D66"/>
    <w:rsid w:val="00EF2943"/>
    <w:rsid w:val="00F0333B"/>
    <w:rsid w:val="00F100D1"/>
    <w:rsid w:val="00F172F1"/>
    <w:rsid w:val="00F254C0"/>
    <w:rsid w:val="00F56058"/>
    <w:rsid w:val="00F825E7"/>
    <w:rsid w:val="00F85FE7"/>
    <w:rsid w:val="00F86AD4"/>
    <w:rsid w:val="00F90240"/>
    <w:rsid w:val="00F951B2"/>
    <w:rsid w:val="00F9527B"/>
    <w:rsid w:val="00F95A61"/>
    <w:rsid w:val="00F96B33"/>
    <w:rsid w:val="00F97DF8"/>
    <w:rsid w:val="00FA05EB"/>
    <w:rsid w:val="00FA5651"/>
    <w:rsid w:val="00FA7011"/>
    <w:rsid w:val="00FB0866"/>
    <w:rsid w:val="00FD1AE7"/>
    <w:rsid w:val="00FD2AE8"/>
    <w:rsid w:val="00FD3469"/>
    <w:rsid w:val="00FD3B15"/>
    <w:rsid w:val="00FD4515"/>
    <w:rsid w:val="00FE313E"/>
    <w:rsid w:val="00FF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4FD86"/>
  <w15:docId w15:val="{3AE21912-3E8D-40D8-8180-43B2374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B7D"/>
  </w:style>
  <w:style w:type="paragraph" w:styleId="Heading1">
    <w:name w:val="heading 1"/>
    <w:basedOn w:val="Normal"/>
    <w:next w:val="Normal"/>
    <w:rsid w:val="00BD6E20"/>
    <w:pPr>
      <w:keepNext/>
      <w:keepLines/>
      <w:spacing w:before="480" w:after="120"/>
      <w:contextualSpacing/>
      <w:outlineLvl w:val="0"/>
    </w:pPr>
    <w:rPr>
      <w:b/>
      <w:sz w:val="48"/>
      <w:szCs w:val="48"/>
    </w:rPr>
  </w:style>
  <w:style w:type="paragraph" w:styleId="Heading2">
    <w:name w:val="heading 2"/>
    <w:basedOn w:val="Normal"/>
    <w:next w:val="Normal"/>
    <w:rsid w:val="00BD6E20"/>
    <w:pPr>
      <w:keepNext/>
      <w:keepLines/>
      <w:widowControl w:val="0"/>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rsid w:val="00BD6E20"/>
    <w:pPr>
      <w:keepNext/>
      <w:keepLines/>
      <w:spacing w:before="280" w:after="80"/>
      <w:contextualSpacing/>
      <w:outlineLvl w:val="2"/>
    </w:pPr>
    <w:rPr>
      <w:b/>
      <w:sz w:val="28"/>
      <w:szCs w:val="28"/>
    </w:rPr>
  </w:style>
  <w:style w:type="paragraph" w:styleId="Heading4">
    <w:name w:val="heading 4"/>
    <w:basedOn w:val="Normal"/>
    <w:next w:val="Normal"/>
    <w:rsid w:val="00BD6E20"/>
    <w:pPr>
      <w:keepNext/>
      <w:keepLines/>
      <w:spacing w:before="240" w:after="40"/>
      <w:contextualSpacing/>
      <w:outlineLvl w:val="3"/>
    </w:pPr>
    <w:rPr>
      <w:b/>
      <w:sz w:val="24"/>
      <w:szCs w:val="24"/>
    </w:rPr>
  </w:style>
  <w:style w:type="paragraph" w:styleId="Heading5">
    <w:name w:val="heading 5"/>
    <w:basedOn w:val="Normal"/>
    <w:next w:val="Normal"/>
    <w:rsid w:val="00BD6E20"/>
    <w:pPr>
      <w:keepNext/>
      <w:keepLines/>
      <w:spacing w:before="220" w:after="40"/>
      <w:contextualSpacing/>
      <w:outlineLvl w:val="4"/>
    </w:pPr>
    <w:rPr>
      <w:b/>
    </w:rPr>
  </w:style>
  <w:style w:type="paragraph" w:styleId="Heading6">
    <w:name w:val="heading 6"/>
    <w:basedOn w:val="Normal"/>
    <w:next w:val="Normal"/>
    <w:rsid w:val="00BD6E20"/>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D6E20"/>
    <w:pPr>
      <w:keepNext/>
      <w:keepLines/>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rsid w:val="00BD6E20"/>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
    <w:name w:val="2"/>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
    <w:name w:val="1"/>
    <w:basedOn w:val="TableNormal"/>
    <w:rsid w:val="00BD6E2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4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34"/>
    <w:rPr>
      <w:rFonts w:ascii="Segoe UI" w:hAnsi="Segoe UI" w:cs="Segoe UI"/>
      <w:sz w:val="18"/>
      <w:szCs w:val="18"/>
    </w:rPr>
  </w:style>
  <w:style w:type="paragraph" w:styleId="Header">
    <w:name w:val="header"/>
    <w:basedOn w:val="Normal"/>
    <w:link w:val="HeaderChar"/>
    <w:uiPriority w:val="99"/>
    <w:unhideWhenUsed/>
    <w:rsid w:val="0062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0C"/>
  </w:style>
  <w:style w:type="paragraph" w:styleId="Footer">
    <w:name w:val="footer"/>
    <w:basedOn w:val="Normal"/>
    <w:link w:val="FooterChar"/>
    <w:uiPriority w:val="99"/>
    <w:unhideWhenUsed/>
    <w:rsid w:val="0062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0C"/>
  </w:style>
  <w:style w:type="character" w:styleId="CommentReference">
    <w:name w:val="annotation reference"/>
    <w:basedOn w:val="DefaultParagraphFont"/>
    <w:uiPriority w:val="99"/>
    <w:semiHidden/>
    <w:unhideWhenUsed/>
    <w:rsid w:val="00951AB2"/>
    <w:rPr>
      <w:sz w:val="16"/>
      <w:szCs w:val="16"/>
    </w:rPr>
  </w:style>
  <w:style w:type="paragraph" w:styleId="CommentText">
    <w:name w:val="annotation text"/>
    <w:basedOn w:val="Normal"/>
    <w:link w:val="CommentTextChar"/>
    <w:uiPriority w:val="99"/>
    <w:semiHidden/>
    <w:unhideWhenUsed/>
    <w:rsid w:val="00951AB2"/>
    <w:pPr>
      <w:spacing w:line="240" w:lineRule="auto"/>
    </w:pPr>
    <w:rPr>
      <w:sz w:val="20"/>
      <w:szCs w:val="20"/>
    </w:rPr>
  </w:style>
  <w:style w:type="character" w:customStyle="1" w:styleId="CommentTextChar">
    <w:name w:val="Comment Text Char"/>
    <w:basedOn w:val="DefaultParagraphFont"/>
    <w:link w:val="CommentText"/>
    <w:uiPriority w:val="99"/>
    <w:semiHidden/>
    <w:rsid w:val="00951AB2"/>
    <w:rPr>
      <w:sz w:val="20"/>
      <w:szCs w:val="20"/>
    </w:rPr>
  </w:style>
  <w:style w:type="paragraph" w:styleId="CommentSubject">
    <w:name w:val="annotation subject"/>
    <w:basedOn w:val="CommentText"/>
    <w:next w:val="CommentText"/>
    <w:link w:val="CommentSubjectChar"/>
    <w:uiPriority w:val="99"/>
    <w:semiHidden/>
    <w:unhideWhenUsed/>
    <w:rsid w:val="00951AB2"/>
    <w:rPr>
      <w:b/>
      <w:bCs/>
    </w:rPr>
  </w:style>
  <w:style w:type="character" w:customStyle="1" w:styleId="CommentSubjectChar">
    <w:name w:val="Comment Subject Char"/>
    <w:basedOn w:val="CommentTextChar"/>
    <w:link w:val="CommentSubject"/>
    <w:uiPriority w:val="99"/>
    <w:semiHidden/>
    <w:rsid w:val="00951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C6F8-0BDF-47FD-BBCB-36571BC6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Scott</dc:creator>
  <cp:keywords/>
  <dc:description/>
  <cp:lastModifiedBy>Patricia C. Scott</cp:lastModifiedBy>
  <cp:revision>3</cp:revision>
  <cp:lastPrinted>2020-07-16T22:04:00Z</cp:lastPrinted>
  <dcterms:created xsi:type="dcterms:W3CDTF">2020-10-12T15:42:00Z</dcterms:created>
  <dcterms:modified xsi:type="dcterms:W3CDTF">2020-10-16T21:14:00Z</dcterms:modified>
</cp:coreProperties>
</file>