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9360"/>
      </w:tblGrid>
      <w:tr w:rsidR="00925C20" w14:paraId="3D1131F0" w14:textId="77777777" w:rsidTr="00925C20">
        <w:tc>
          <w:tcPr>
            <w:tcW w:w="9576" w:type="dxa"/>
            <w:tcMar>
              <w:top w:w="0" w:type="dxa"/>
              <w:left w:w="108" w:type="dxa"/>
              <w:bottom w:w="0" w:type="dxa"/>
              <w:right w:w="108" w:type="dxa"/>
            </w:tcMar>
            <w:hideMark/>
          </w:tcPr>
          <w:p w14:paraId="1D6577C5" w14:textId="561E8A44" w:rsidR="00925C20" w:rsidRDefault="00925C20">
            <w:pPr>
              <w:keepNext/>
              <w:spacing w:after="60"/>
              <w:jc w:val="both"/>
              <w:rPr>
                <w:rFonts w:ascii="Myriad Pro" w:hAnsi="Myriad Pro" w:cs="Calibri"/>
              </w:rPr>
            </w:pPr>
            <w:r>
              <w:rPr>
                <w:rFonts w:ascii="Verdana" w:hAnsi="Verdana" w:cs="Calibri"/>
                <w:b/>
                <w:noProof/>
                <w:sz w:val="26"/>
                <w:szCs w:val="26"/>
              </w:rPr>
              <w:drawing>
                <wp:inline distT="0" distB="0" distL="0" distR="0" wp14:anchorId="05B04641" wp14:editId="0B1595BF">
                  <wp:extent cx="5943600" cy="1627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1627505"/>
                          </a:xfrm>
                          <a:prstGeom prst="rect">
                            <a:avLst/>
                          </a:prstGeom>
                          <a:noFill/>
                          <a:ln>
                            <a:noFill/>
                          </a:ln>
                        </pic:spPr>
                      </pic:pic>
                    </a:graphicData>
                  </a:graphic>
                </wp:inline>
              </w:drawing>
            </w:r>
          </w:p>
          <w:p w14:paraId="58B08008" w14:textId="77777777" w:rsidR="00925C20" w:rsidRDefault="00925C20">
            <w:pPr>
              <w:keepNext/>
              <w:spacing w:before="240" w:after="60"/>
              <w:rPr>
                <w:rFonts w:ascii="Myriad Pro" w:hAnsi="Myriad Pro" w:cs="Calibri"/>
              </w:rPr>
            </w:pPr>
            <w:r>
              <w:rPr>
                <w:rFonts w:ascii="Verdana" w:hAnsi="Verdana" w:cs="Calibri"/>
                <w:b/>
                <w:bCs/>
                <w:sz w:val="26"/>
                <w:szCs w:val="26"/>
              </w:rPr>
              <w:t>Estate Planning: Don’t Forget Your Pet!</w:t>
            </w:r>
          </w:p>
          <w:p w14:paraId="062C86FB" w14:textId="77777777" w:rsidR="00925C20" w:rsidRDefault="00925C20">
            <w:pPr>
              <w:rPr>
                <w:rFonts w:ascii="Myriad Pro" w:hAnsi="Myriad Pro" w:cs="Calibri"/>
              </w:rPr>
            </w:pPr>
            <w:r>
              <w:rPr>
                <w:rFonts w:ascii="Verdana" w:hAnsi="Verdana" w:cs="Calibri"/>
                <w:sz w:val="12"/>
                <w:szCs w:val="12"/>
              </w:rPr>
              <w:t> </w:t>
            </w:r>
          </w:p>
          <w:p w14:paraId="7542F704" w14:textId="51C537DC" w:rsidR="00925C20" w:rsidRDefault="00925C20">
            <w:pPr>
              <w:jc w:val="both"/>
              <w:rPr>
                <w:rFonts w:ascii="Myriad Pro" w:hAnsi="Myriad Pro" w:cs="Calibri"/>
              </w:rPr>
            </w:pPr>
            <w:r>
              <w:rPr>
                <w:noProof/>
              </w:rPr>
              <w:drawing>
                <wp:anchor distT="0" distB="0" distL="114300" distR="114300" simplePos="0" relativeHeight="251659264" behindDoc="0" locked="0" layoutInCell="1" allowOverlap="0" wp14:anchorId="23A8F977" wp14:editId="2B5AB457">
                  <wp:simplePos x="0" y="0"/>
                  <wp:positionH relativeFrom="column">
                    <wp:align>right</wp:align>
                  </wp:positionH>
                  <wp:positionV relativeFrom="line">
                    <wp:posOffset>0</wp:posOffset>
                  </wp:positionV>
                  <wp:extent cx="2219325" cy="2552700"/>
                  <wp:effectExtent l="0" t="0" r="9525" b="0"/>
                  <wp:wrapSquare wrapText="bothSides"/>
                  <wp:docPr id="3" name="Picture 3" descr=" &#10;&#10;Paula R. Chesser, CSA&#10;Vice President &#10;Senior Investment Consultant&#10;pchesser@rwbaird.com&#10;paulachesser.com&#10;330.664.5516&#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10;&#10;Paula R. Chesser, CSA&#10;Vice President &#10;Senior Investment Consultant&#10;pchesser@rwbaird.com&#10;paulachesser.com&#10;330.664.5516&#10;">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19325" cy="25527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cs="Calibri"/>
                <w:sz w:val="20"/>
                <w:szCs w:val="20"/>
              </w:rPr>
              <w:t xml:space="preserve">If you are part of the 68 percent of U.S. households that own a </w:t>
            </w:r>
            <w:proofErr w:type="gramStart"/>
            <w:r>
              <w:rPr>
                <w:rFonts w:ascii="Verdana" w:hAnsi="Verdana" w:cs="Calibri"/>
                <w:sz w:val="20"/>
                <w:szCs w:val="20"/>
              </w:rPr>
              <w:t>pet</w:t>
            </w:r>
            <w:r>
              <w:rPr>
                <w:rFonts w:ascii="Verdana" w:hAnsi="Verdana" w:cs="Calibri"/>
                <w:sz w:val="20"/>
                <w:szCs w:val="20"/>
                <w:vertAlign w:val="superscript"/>
              </w:rPr>
              <w:footnoteReference w:customMarkFollows="1" w:id="1"/>
              <w:t>[</w:t>
            </w:r>
            <w:proofErr w:type="gramEnd"/>
            <w:r>
              <w:rPr>
                <w:rFonts w:ascii="Verdana" w:hAnsi="Verdana" w:cs="Calibri"/>
                <w:sz w:val="20"/>
                <w:szCs w:val="20"/>
                <w:vertAlign w:val="superscript"/>
              </w:rPr>
              <w:t>1]</w:t>
            </w:r>
            <w:r>
              <w:rPr>
                <w:rFonts w:ascii="Verdana" w:hAnsi="Verdana" w:cs="Calibri"/>
                <w:sz w:val="20"/>
                <w:szCs w:val="20"/>
              </w:rPr>
              <w:t xml:space="preserve">, you probably think of it as a true member of the family—one you love and cherish. But what would happen to that cherished family member if you were to die suddenly? Have you taken any steps to ensure the family dog, cat, horse or other animal will be well taken care of if it outlives you? </w:t>
            </w:r>
          </w:p>
          <w:p w14:paraId="250B3842" w14:textId="77777777" w:rsidR="00925C20" w:rsidRDefault="00925C20">
            <w:pPr>
              <w:jc w:val="both"/>
              <w:rPr>
                <w:rFonts w:ascii="Myriad Pro" w:hAnsi="Myriad Pro" w:cs="Calibri"/>
              </w:rPr>
            </w:pPr>
            <w:r>
              <w:rPr>
                <w:rFonts w:ascii="Verdana" w:hAnsi="Verdana" w:cs="Calibri"/>
                <w:sz w:val="20"/>
                <w:szCs w:val="20"/>
              </w:rPr>
              <w:t> </w:t>
            </w:r>
          </w:p>
          <w:p w14:paraId="3A7A13B8" w14:textId="77777777" w:rsidR="00925C20" w:rsidRDefault="00925C20">
            <w:pPr>
              <w:jc w:val="both"/>
              <w:rPr>
                <w:rFonts w:ascii="Myriad Pro" w:hAnsi="Myriad Pro" w:cs="Calibri"/>
              </w:rPr>
            </w:pPr>
            <w:r>
              <w:rPr>
                <w:rFonts w:ascii="Verdana" w:hAnsi="Verdana" w:cs="Calibri"/>
                <w:sz w:val="20"/>
                <w:szCs w:val="20"/>
              </w:rPr>
              <w:t xml:space="preserve">If not, it’s probably time to think about how to make your treasured pet part of your estate plan. Even if you do have a plan, it might make sense to review and revisit it to ensure it’s still on track. </w:t>
            </w:r>
          </w:p>
          <w:p w14:paraId="78534837" w14:textId="77777777" w:rsidR="00925C20" w:rsidRDefault="00925C20">
            <w:pPr>
              <w:jc w:val="both"/>
              <w:rPr>
                <w:rFonts w:ascii="Myriad Pro" w:hAnsi="Myriad Pro" w:cs="Calibri"/>
              </w:rPr>
            </w:pPr>
            <w:r>
              <w:rPr>
                <w:rFonts w:ascii="Verdana" w:hAnsi="Verdana" w:cs="Calibri"/>
                <w:sz w:val="20"/>
                <w:szCs w:val="20"/>
              </w:rPr>
              <w:t> </w:t>
            </w:r>
          </w:p>
          <w:p w14:paraId="2E066609" w14:textId="77777777" w:rsidR="00925C20" w:rsidRDefault="00925C20">
            <w:pPr>
              <w:jc w:val="both"/>
              <w:rPr>
                <w:rFonts w:ascii="Myriad Pro" w:hAnsi="Myriad Pro" w:cs="Calibri"/>
              </w:rPr>
            </w:pPr>
            <w:r>
              <w:rPr>
                <w:rFonts w:ascii="Verdana" w:hAnsi="Verdana" w:cs="Calibri"/>
                <w:sz w:val="20"/>
                <w:szCs w:val="20"/>
              </w:rPr>
              <w:t>Here are some key steps to take and resources that can help.</w:t>
            </w:r>
          </w:p>
          <w:p w14:paraId="46852B14" w14:textId="77777777" w:rsidR="00925C20" w:rsidRDefault="00925C20">
            <w:pPr>
              <w:keepNext/>
              <w:spacing w:before="360" w:after="120"/>
              <w:jc w:val="both"/>
              <w:rPr>
                <w:rFonts w:ascii="Myriad Pro" w:hAnsi="Myriad Pro" w:cs="Calibri"/>
              </w:rPr>
            </w:pPr>
            <w:r>
              <w:rPr>
                <w:rFonts w:ascii="Verdana" w:hAnsi="Verdana" w:cs="Calibri"/>
                <w:b/>
                <w:bCs/>
                <w:sz w:val="20"/>
                <w:szCs w:val="20"/>
              </w:rPr>
              <w:t>Getting started</w:t>
            </w:r>
          </w:p>
          <w:p w14:paraId="7DD286DD" w14:textId="77777777" w:rsidR="00925C20" w:rsidRDefault="00925C20">
            <w:pPr>
              <w:jc w:val="both"/>
              <w:rPr>
                <w:rFonts w:ascii="Myriad Pro" w:hAnsi="Myriad Pro" w:cs="Calibri"/>
              </w:rPr>
            </w:pPr>
            <w:r>
              <w:rPr>
                <w:rFonts w:ascii="Verdana" w:hAnsi="Verdana" w:cs="Calibri"/>
                <w:sz w:val="20"/>
                <w:szCs w:val="20"/>
              </w:rPr>
              <w:t> </w:t>
            </w:r>
          </w:p>
          <w:p w14:paraId="108CBC02" w14:textId="77777777" w:rsidR="00925C20" w:rsidRDefault="00925C20">
            <w:pPr>
              <w:jc w:val="both"/>
              <w:rPr>
                <w:rFonts w:ascii="Myriad Pro" w:hAnsi="Myriad Pro" w:cs="Calibri"/>
              </w:rPr>
            </w:pPr>
            <w:r>
              <w:rPr>
                <w:rFonts w:ascii="Verdana" w:hAnsi="Verdana" w:cs="Calibri"/>
                <w:sz w:val="20"/>
                <w:szCs w:val="20"/>
              </w:rPr>
              <w:t>To get the ball rolling, begin with these steps:</w:t>
            </w:r>
          </w:p>
          <w:p w14:paraId="0215459D" w14:textId="77777777" w:rsidR="00925C20" w:rsidRDefault="00925C20">
            <w:pPr>
              <w:jc w:val="both"/>
              <w:rPr>
                <w:rFonts w:ascii="Myriad Pro" w:hAnsi="Myriad Pro" w:cs="Calibri"/>
              </w:rPr>
            </w:pPr>
            <w:r>
              <w:rPr>
                <w:rFonts w:ascii="Verdana" w:hAnsi="Verdana" w:cs="Calibri"/>
                <w:b/>
                <w:bCs/>
                <w:sz w:val="20"/>
                <w:szCs w:val="20"/>
              </w:rPr>
              <w:t> </w:t>
            </w:r>
          </w:p>
          <w:p w14:paraId="051C43F2" w14:textId="77777777" w:rsidR="00925C20" w:rsidRDefault="00925C20">
            <w:pPr>
              <w:numPr>
                <w:ilvl w:val="0"/>
                <w:numId w:val="1"/>
              </w:numPr>
              <w:jc w:val="both"/>
              <w:rPr>
                <w:rFonts w:ascii="Myriad Pro" w:eastAsia="Times New Roman" w:hAnsi="Myriad Pro" w:cs="Calibri"/>
              </w:rPr>
            </w:pPr>
            <w:r>
              <w:rPr>
                <w:rFonts w:ascii="Verdana" w:eastAsia="Times New Roman" w:hAnsi="Verdana" w:cs="Calibri"/>
                <w:b/>
                <w:bCs/>
                <w:sz w:val="20"/>
                <w:szCs w:val="20"/>
              </w:rPr>
              <w:t xml:space="preserve">Determine your wishes and intentions. </w:t>
            </w:r>
            <w:r>
              <w:rPr>
                <w:rFonts w:ascii="Verdana" w:eastAsia="Times New Roman" w:hAnsi="Verdana" w:cs="Calibri"/>
                <w:sz w:val="20"/>
                <w:szCs w:val="20"/>
              </w:rPr>
              <w:t>Decide how you would want someone else to take care of your pet. Do you have certain expectations or wishes around the care of your pet—types of food you want (and don’t want) the pet to eat, preferred vets, etc.? You’ll need to be clear about your wishes in order to communicate them to a chosen caregiver.</w:t>
            </w:r>
          </w:p>
          <w:p w14:paraId="28675F54" w14:textId="77777777" w:rsidR="00925C20" w:rsidRDefault="00925C20">
            <w:pPr>
              <w:jc w:val="both"/>
              <w:rPr>
                <w:rFonts w:ascii="Myriad Pro" w:hAnsi="Myriad Pro" w:cs="Calibri"/>
              </w:rPr>
            </w:pPr>
            <w:r>
              <w:rPr>
                <w:rFonts w:ascii="Verdana" w:hAnsi="Verdana" w:cs="Calibri"/>
                <w:sz w:val="20"/>
                <w:szCs w:val="20"/>
              </w:rPr>
              <w:t> </w:t>
            </w:r>
          </w:p>
          <w:p w14:paraId="20C0DDC5" w14:textId="77777777" w:rsidR="00925C20" w:rsidRDefault="00925C20">
            <w:pPr>
              <w:numPr>
                <w:ilvl w:val="0"/>
                <w:numId w:val="2"/>
              </w:numPr>
              <w:jc w:val="both"/>
              <w:rPr>
                <w:rFonts w:ascii="Myriad Pro" w:eastAsia="Times New Roman" w:hAnsi="Myriad Pro" w:cs="Calibri"/>
              </w:rPr>
            </w:pPr>
            <w:r>
              <w:rPr>
                <w:rFonts w:ascii="Verdana" w:eastAsia="Times New Roman" w:hAnsi="Verdana" w:cs="Calibri"/>
                <w:b/>
                <w:bCs/>
                <w:sz w:val="20"/>
                <w:szCs w:val="20"/>
              </w:rPr>
              <w:t>Identify a caregiver.</w:t>
            </w:r>
            <w:r>
              <w:rPr>
                <w:rFonts w:ascii="Verdana" w:eastAsia="Times New Roman" w:hAnsi="Verdana" w:cs="Calibri"/>
                <w:sz w:val="20"/>
                <w:szCs w:val="20"/>
              </w:rPr>
              <w:t xml:space="preserve"> Who will take responsibility for your pet after you’re gone? A good pet guardian is someone you believe will be as good to your pet as you have been. Be sure the candidate is willing and able to be the pet guardian and take on the duties you expect them to take on. Discuss with any candidate your expectations for care and whether they’re on board with your needs (or whether you’re willing to compromise in certain areas). If there is no person in your life who can help, consider a humane organization that can look after your pet.</w:t>
            </w:r>
          </w:p>
          <w:p w14:paraId="22088501" w14:textId="77777777" w:rsidR="00925C20" w:rsidRDefault="00925C20">
            <w:pPr>
              <w:jc w:val="both"/>
              <w:rPr>
                <w:rFonts w:ascii="Myriad Pro" w:hAnsi="Myriad Pro" w:cs="Calibri"/>
              </w:rPr>
            </w:pPr>
            <w:r>
              <w:rPr>
                <w:rFonts w:ascii="Verdana" w:hAnsi="Verdana" w:cs="Calibri"/>
                <w:sz w:val="20"/>
                <w:szCs w:val="20"/>
              </w:rPr>
              <w:t> </w:t>
            </w:r>
          </w:p>
          <w:p w14:paraId="3BE33C8F" w14:textId="77777777" w:rsidR="00925C20" w:rsidRDefault="00925C20">
            <w:pPr>
              <w:numPr>
                <w:ilvl w:val="0"/>
                <w:numId w:val="3"/>
              </w:numPr>
              <w:jc w:val="both"/>
              <w:rPr>
                <w:rFonts w:ascii="Myriad Pro" w:eastAsia="Times New Roman" w:hAnsi="Myriad Pro" w:cs="Calibri"/>
              </w:rPr>
            </w:pPr>
            <w:r>
              <w:rPr>
                <w:rFonts w:ascii="Verdana" w:eastAsia="Times New Roman" w:hAnsi="Verdana" w:cs="Calibri"/>
                <w:b/>
                <w:bCs/>
                <w:sz w:val="20"/>
                <w:szCs w:val="20"/>
              </w:rPr>
              <w:t>Consider the financial aspects of pet care.</w:t>
            </w:r>
            <w:r>
              <w:rPr>
                <w:rFonts w:ascii="Verdana" w:eastAsia="Times New Roman" w:hAnsi="Verdana" w:cs="Calibri"/>
                <w:sz w:val="20"/>
                <w:szCs w:val="20"/>
              </w:rPr>
              <w:t xml:space="preserve"> Make sure you and the future pet guardian understand, as best as possible, the likely costs of pet care (more on that below). Does your pet eat special food that costs significantly more than grocery store options? Does it have physical health issues that need attention, medication </w:t>
            </w:r>
            <w:r>
              <w:rPr>
                <w:rFonts w:ascii="Verdana" w:eastAsia="Times New Roman" w:hAnsi="Verdana" w:cs="Calibri"/>
                <w:sz w:val="20"/>
                <w:szCs w:val="20"/>
              </w:rPr>
              <w:lastRenderedPageBreak/>
              <w:t>or professional care? Is the pet a type of breed that is known for encountering health problems later in life, and how much might it cost to treat such problems? Answering questions like these now can help ensure that everyone involved in caring for your pet is clear about what may be required.</w:t>
            </w:r>
          </w:p>
          <w:p w14:paraId="17971D32" w14:textId="77777777" w:rsidR="00925C20" w:rsidRDefault="00925C20">
            <w:pPr>
              <w:jc w:val="both"/>
              <w:rPr>
                <w:rFonts w:ascii="Myriad Pro" w:hAnsi="Myriad Pro" w:cs="Calibri"/>
              </w:rPr>
            </w:pPr>
            <w:r>
              <w:rPr>
                <w:rFonts w:ascii="Verdana" w:hAnsi="Verdana" w:cs="Calibri"/>
                <w:sz w:val="20"/>
                <w:szCs w:val="20"/>
              </w:rPr>
              <w:t> </w:t>
            </w:r>
          </w:p>
          <w:p w14:paraId="1B47BDDD" w14:textId="77777777" w:rsidR="00925C20" w:rsidRDefault="00925C20">
            <w:pPr>
              <w:jc w:val="both"/>
              <w:rPr>
                <w:rFonts w:ascii="Myriad Pro" w:hAnsi="Myriad Pro" w:cs="Calibri"/>
              </w:rPr>
            </w:pPr>
            <w:r>
              <w:rPr>
                <w:rFonts w:ascii="Verdana" w:hAnsi="Verdana" w:cs="Calibri"/>
                <w:sz w:val="20"/>
                <w:szCs w:val="20"/>
              </w:rPr>
              <w:t> </w:t>
            </w:r>
          </w:p>
          <w:p w14:paraId="2A4B91B1" w14:textId="77777777" w:rsidR="00925C20" w:rsidRDefault="00925C20">
            <w:pPr>
              <w:spacing w:after="120" w:line="252" w:lineRule="auto"/>
              <w:jc w:val="both"/>
              <w:rPr>
                <w:rFonts w:ascii="Myriad Pro" w:hAnsi="Myriad Pro" w:cs="Calibri"/>
              </w:rPr>
            </w:pPr>
            <w:r>
              <w:rPr>
                <w:rFonts w:ascii="Verdana" w:hAnsi="Verdana" w:cs="Calibri"/>
                <w:b/>
                <w:bCs/>
                <w:sz w:val="20"/>
                <w:szCs w:val="20"/>
              </w:rPr>
              <w:t>CREATING A FORMAL PLAN</w:t>
            </w:r>
          </w:p>
          <w:p w14:paraId="3020F4F0" w14:textId="77777777" w:rsidR="00925C20" w:rsidRDefault="00925C20">
            <w:pPr>
              <w:jc w:val="both"/>
              <w:rPr>
                <w:rFonts w:ascii="Myriad Pro" w:hAnsi="Myriad Pro" w:cs="Calibri"/>
              </w:rPr>
            </w:pPr>
            <w:r>
              <w:rPr>
                <w:rFonts w:ascii="Verdana" w:hAnsi="Verdana" w:cs="Calibri"/>
                <w:sz w:val="20"/>
                <w:szCs w:val="20"/>
              </w:rPr>
              <w:t>Don’t just rely on verbal agreements with a chosen guardian. Instead, make a formal, written plan that spells out all the key aspects—from who will be involved to what the care expectations are to how to pay for the care (and caregiver). The reason: Formal plans can be enforceable.</w:t>
            </w:r>
          </w:p>
          <w:p w14:paraId="7B617985" w14:textId="77777777" w:rsidR="00925C20" w:rsidRDefault="00925C20">
            <w:pPr>
              <w:jc w:val="both"/>
              <w:rPr>
                <w:rFonts w:ascii="Myriad Pro" w:hAnsi="Myriad Pro" w:cs="Calibri"/>
              </w:rPr>
            </w:pPr>
            <w:r>
              <w:rPr>
                <w:rFonts w:ascii="Verdana" w:hAnsi="Verdana" w:cs="Calibri"/>
                <w:sz w:val="20"/>
                <w:szCs w:val="20"/>
              </w:rPr>
              <w:t> </w:t>
            </w:r>
          </w:p>
          <w:p w14:paraId="657FD774" w14:textId="77777777" w:rsidR="00925C20" w:rsidRDefault="00925C20">
            <w:pPr>
              <w:jc w:val="both"/>
              <w:rPr>
                <w:rFonts w:ascii="Myriad Pro" w:hAnsi="Myriad Pro" w:cs="Calibri"/>
              </w:rPr>
            </w:pPr>
            <w:r>
              <w:rPr>
                <w:rFonts w:ascii="Verdana" w:hAnsi="Verdana" w:cs="Calibri"/>
                <w:sz w:val="20"/>
                <w:szCs w:val="20"/>
              </w:rPr>
              <w:t>Under the law, animals are property—like a car or dining room table—so you cannot leave money directly to your pet. That leaves you with three main options for safeguarding the care of your pets:</w:t>
            </w:r>
          </w:p>
          <w:p w14:paraId="74796BF5" w14:textId="77777777" w:rsidR="00925C20" w:rsidRDefault="00925C20">
            <w:pPr>
              <w:jc w:val="both"/>
              <w:rPr>
                <w:rFonts w:ascii="Myriad Pro" w:hAnsi="Myriad Pro" w:cs="Calibri"/>
              </w:rPr>
            </w:pPr>
            <w:r>
              <w:rPr>
                <w:rFonts w:ascii="Verdana" w:hAnsi="Verdana" w:cs="Calibri"/>
                <w:b/>
                <w:bCs/>
                <w:sz w:val="20"/>
                <w:szCs w:val="20"/>
              </w:rPr>
              <w:t> </w:t>
            </w:r>
          </w:p>
          <w:p w14:paraId="712F88A4" w14:textId="77777777" w:rsidR="00925C20" w:rsidRDefault="00925C20">
            <w:pPr>
              <w:numPr>
                <w:ilvl w:val="0"/>
                <w:numId w:val="4"/>
              </w:numPr>
              <w:jc w:val="both"/>
              <w:rPr>
                <w:rFonts w:ascii="Myriad Pro" w:eastAsia="Times New Roman" w:hAnsi="Myriad Pro" w:cs="Calibri"/>
              </w:rPr>
            </w:pPr>
            <w:r>
              <w:rPr>
                <w:rFonts w:ascii="Verdana" w:eastAsia="Times New Roman" w:hAnsi="Verdana" w:cs="Calibri"/>
                <w:b/>
                <w:bCs/>
                <w:sz w:val="20"/>
                <w:szCs w:val="20"/>
              </w:rPr>
              <w:t>Pet care agreement.</w:t>
            </w:r>
            <w:r>
              <w:rPr>
                <w:rFonts w:ascii="Verdana" w:eastAsia="Times New Roman" w:hAnsi="Verdana" w:cs="Calibri"/>
                <w:sz w:val="20"/>
                <w:szCs w:val="20"/>
              </w:rPr>
              <w:t xml:space="preserve"> A pet care agreement is a contract you make with another person who has agreed to care for your pet in case of your death. This type of formal agreement will be enforceable. </w:t>
            </w:r>
          </w:p>
          <w:p w14:paraId="4799F87C" w14:textId="77777777" w:rsidR="00925C20" w:rsidRDefault="00925C20">
            <w:pPr>
              <w:jc w:val="both"/>
              <w:rPr>
                <w:rFonts w:ascii="Myriad Pro" w:hAnsi="Myriad Pro" w:cs="Calibri"/>
              </w:rPr>
            </w:pPr>
            <w:r>
              <w:rPr>
                <w:rFonts w:ascii="Verdana" w:hAnsi="Verdana" w:cs="Calibri"/>
                <w:sz w:val="20"/>
                <w:szCs w:val="20"/>
              </w:rPr>
              <w:t> </w:t>
            </w:r>
          </w:p>
          <w:p w14:paraId="78DE7F17" w14:textId="77777777" w:rsidR="00925C20" w:rsidRDefault="00925C20">
            <w:pPr>
              <w:numPr>
                <w:ilvl w:val="0"/>
                <w:numId w:val="5"/>
              </w:numPr>
              <w:jc w:val="both"/>
              <w:rPr>
                <w:rFonts w:ascii="Myriad Pro" w:eastAsia="Times New Roman" w:hAnsi="Myriad Pro" w:cs="Calibri"/>
              </w:rPr>
            </w:pPr>
            <w:r>
              <w:rPr>
                <w:rFonts w:ascii="Verdana" w:eastAsia="Times New Roman" w:hAnsi="Verdana" w:cs="Calibri"/>
                <w:b/>
                <w:bCs/>
                <w:sz w:val="20"/>
                <w:szCs w:val="20"/>
              </w:rPr>
              <w:t xml:space="preserve">Pet trust. </w:t>
            </w:r>
            <w:r>
              <w:rPr>
                <w:rFonts w:ascii="Verdana" w:eastAsia="Times New Roman" w:hAnsi="Verdana" w:cs="Calibri"/>
                <w:sz w:val="20"/>
                <w:szCs w:val="20"/>
              </w:rPr>
              <w:t xml:space="preserve">A pet trust is also a legally enforceable arrangement that helps ensure your pet care wishes are honored. As with the pet care agreement, you will need to identify a willing and able pet guardian. But you will also need someone to administer the trust—a trustee. That person may or may not be the pet guardian. A separate trustee can add a layer of protection because he or she can check in on the well-being of your pet and ensure that the money allocated to pet care is being used properly. </w:t>
            </w:r>
            <w:r>
              <w:rPr>
                <w:rFonts w:ascii="Verdana" w:eastAsia="Times New Roman" w:hAnsi="Verdana" w:cs="Calibri"/>
                <w:b/>
                <w:bCs/>
                <w:sz w:val="20"/>
                <w:szCs w:val="20"/>
              </w:rPr>
              <w:t>Warning:</w:t>
            </w:r>
            <w:r>
              <w:rPr>
                <w:rFonts w:ascii="Verdana" w:eastAsia="Times New Roman" w:hAnsi="Verdana" w:cs="Calibri"/>
                <w:sz w:val="20"/>
                <w:szCs w:val="20"/>
              </w:rPr>
              <w:t xml:space="preserve"> Your pet trust must comply with your state laws. </w:t>
            </w:r>
          </w:p>
          <w:p w14:paraId="0ABE9197" w14:textId="77777777" w:rsidR="00925C20" w:rsidRDefault="00925C20">
            <w:pPr>
              <w:jc w:val="both"/>
              <w:rPr>
                <w:rFonts w:ascii="Myriad Pro" w:hAnsi="Myriad Pro" w:cs="Calibri"/>
              </w:rPr>
            </w:pPr>
            <w:r>
              <w:rPr>
                <w:rFonts w:ascii="Verdana" w:hAnsi="Verdana" w:cs="Calibri"/>
                <w:sz w:val="20"/>
                <w:szCs w:val="20"/>
              </w:rPr>
              <w:t> </w:t>
            </w:r>
          </w:p>
          <w:p w14:paraId="4BE407A0" w14:textId="77777777" w:rsidR="00925C20" w:rsidRDefault="00925C20">
            <w:pPr>
              <w:numPr>
                <w:ilvl w:val="0"/>
                <w:numId w:val="6"/>
              </w:numPr>
              <w:jc w:val="both"/>
              <w:rPr>
                <w:rFonts w:ascii="Myriad Pro" w:eastAsia="Times New Roman" w:hAnsi="Myriad Pro" w:cs="Calibri"/>
              </w:rPr>
            </w:pPr>
            <w:r>
              <w:rPr>
                <w:rFonts w:ascii="Verdana" w:eastAsia="Times New Roman" w:hAnsi="Verdana" w:cs="Calibri"/>
                <w:b/>
                <w:bCs/>
                <w:sz w:val="20"/>
                <w:szCs w:val="20"/>
              </w:rPr>
              <w:t xml:space="preserve">Will bequest. </w:t>
            </w:r>
            <w:r>
              <w:rPr>
                <w:rFonts w:ascii="Verdana" w:eastAsia="Times New Roman" w:hAnsi="Verdana" w:cs="Calibri"/>
                <w:sz w:val="20"/>
                <w:szCs w:val="20"/>
              </w:rPr>
              <w:t xml:space="preserve">Your will determines how your assets will be divided and allocated after you die. Because a pet is considered property, as noted above, your will can stipulate who becomes its guardian and the amount of money that will be set aside for its care. And as with a pet trust, make sure the pet provisions in your will work in your state. </w:t>
            </w:r>
          </w:p>
          <w:p w14:paraId="060560B1" w14:textId="77777777" w:rsidR="00925C20" w:rsidRDefault="00925C20">
            <w:pPr>
              <w:jc w:val="both"/>
              <w:rPr>
                <w:rFonts w:ascii="Myriad Pro" w:hAnsi="Myriad Pro" w:cs="Calibri"/>
              </w:rPr>
            </w:pPr>
            <w:r>
              <w:rPr>
                <w:rFonts w:ascii="Verdana" w:hAnsi="Verdana" w:cs="Calibri"/>
                <w:sz w:val="20"/>
                <w:szCs w:val="20"/>
              </w:rPr>
              <w:t> </w:t>
            </w:r>
          </w:p>
          <w:p w14:paraId="175B186E" w14:textId="77777777" w:rsidR="00925C20" w:rsidRDefault="00925C20">
            <w:pPr>
              <w:jc w:val="both"/>
              <w:rPr>
                <w:rFonts w:ascii="Myriad Pro" w:hAnsi="Myriad Pro" w:cs="Calibri"/>
              </w:rPr>
            </w:pPr>
            <w:r>
              <w:rPr>
                <w:rFonts w:ascii="Verdana" w:hAnsi="Verdana" w:cs="Calibri"/>
                <w:b/>
                <w:bCs/>
                <w:sz w:val="20"/>
                <w:szCs w:val="20"/>
              </w:rPr>
              <w:t>Financing your pet’s care</w:t>
            </w:r>
          </w:p>
          <w:p w14:paraId="1CC4FB4C" w14:textId="77777777" w:rsidR="00925C20" w:rsidRDefault="00925C20">
            <w:pPr>
              <w:jc w:val="both"/>
              <w:rPr>
                <w:rFonts w:ascii="Myriad Pro" w:hAnsi="Myriad Pro" w:cs="Calibri"/>
              </w:rPr>
            </w:pPr>
            <w:r>
              <w:rPr>
                <w:rFonts w:ascii="Verdana" w:hAnsi="Verdana" w:cs="Calibri"/>
                <w:sz w:val="20"/>
                <w:szCs w:val="20"/>
              </w:rPr>
              <w:t> </w:t>
            </w:r>
          </w:p>
          <w:p w14:paraId="4BE94316" w14:textId="77777777" w:rsidR="00925C20" w:rsidRDefault="00925C20">
            <w:pPr>
              <w:jc w:val="both"/>
              <w:rPr>
                <w:rFonts w:ascii="Myriad Pro" w:hAnsi="Myriad Pro" w:cs="Calibri"/>
              </w:rPr>
            </w:pPr>
            <w:r>
              <w:rPr>
                <w:rFonts w:ascii="Verdana" w:hAnsi="Verdana" w:cs="Calibri"/>
                <w:sz w:val="20"/>
                <w:szCs w:val="20"/>
              </w:rPr>
              <w:t>It is often worthwhile—and sometimes essential—to provide the funding for the care of your pet after you’re gone. Thus, you need to calculate the amount needed for the care of your pet in the manner you prefer. Some considerations include:</w:t>
            </w:r>
          </w:p>
          <w:p w14:paraId="4EBF90D6" w14:textId="77777777" w:rsidR="00925C20" w:rsidRDefault="00925C20">
            <w:pPr>
              <w:jc w:val="both"/>
              <w:rPr>
                <w:rFonts w:ascii="Myriad Pro" w:hAnsi="Myriad Pro" w:cs="Calibri"/>
              </w:rPr>
            </w:pPr>
            <w:r>
              <w:rPr>
                <w:rFonts w:ascii="Verdana" w:hAnsi="Verdana" w:cs="Calibri"/>
                <w:sz w:val="20"/>
                <w:szCs w:val="20"/>
              </w:rPr>
              <w:t> </w:t>
            </w:r>
          </w:p>
          <w:p w14:paraId="26244686" w14:textId="77777777" w:rsidR="00925C20" w:rsidRDefault="00925C20">
            <w:pPr>
              <w:numPr>
                <w:ilvl w:val="0"/>
                <w:numId w:val="7"/>
              </w:numPr>
              <w:jc w:val="both"/>
              <w:rPr>
                <w:rFonts w:ascii="Myriad Pro" w:eastAsia="Times New Roman" w:hAnsi="Myriad Pro" w:cs="Calibri"/>
              </w:rPr>
            </w:pPr>
            <w:r>
              <w:rPr>
                <w:rFonts w:ascii="Verdana" w:eastAsia="Times New Roman" w:hAnsi="Verdana" w:cs="Calibri"/>
                <w:sz w:val="20"/>
                <w:szCs w:val="20"/>
              </w:rPr>
              <w:t xml:space="preserve">The cost of caring for your pet and the pet’s life expectancy. Some pets such as macaws and cockatoos can live more than 50 years. </w:t>
            </w:r>
          </w:p>
          <w:p w14:paraId="58B241EB" w14:textId="77777777" w:rsidR="00925C20" w:rsidRDefault="00925C20">
            <w:pPr>
              <w:numPr>
                <w:ilvl w:val="0"/>
                <w:numId w:val="7"/>
              </w:numPr>
              <w:jc w:val="both"/>
              <w:rPr>
                <w:rFonts w:ascii="Myriad Pro" w:eastAsia="Times New Roman" w:hAnsi="Myriad Pro" w:cs="Calibri"/>
              </w:rPr>
            </w:pPr>
            <w:r>
              <w:rPr>
                <w:rFonts w:ascii="Verdana" w:eastAsia="Times New Roman" w:hAnsi="Verdana" w:cs="Calibri"/>
                <w:sz w:val="20"/>
                <w:szCs w:val="20"/>
              </w:rPr>
              <w:t xml:space="preserve">Medical costs as the pet ages. </w:t>
            </w:r>
          </w:p>
          <w:p w14:paraId="4997B9E6" w14:textId="77777777" w:rsidR="00925C20" w:rsidRDefault="00925C20">
            <w:pPr>
              <w:numPr>
                <w:ilvl w:val="0"/>
                <w:numId w:val="7"/>
              </w:numPr>
              <w:jc w:val="both"/>
              <w:rPr>
                <w:rFonts w:ascii="Myriad Pro" w:eastAsia="Times New Roman" w:hAnsi="Myriad Pro" w:cs="Calibri"/>
              </w:rPr>
            </w:pPr>
            <w:r>
              <w:rPr>
                <w:rFonts w:ascii="Verdana" w:eastAsia="Times New Roman" w:hAnsi="Verdana" w:cs="Calibri"/>
                <w:sz w:val="20"/>
                <w:szCs w:val="20"/>
              </w:rPr>
              <w:t>Compensation (if any) for the caregiver for his or her efforts.</w:t>
            </w:r>
          </w:p>
          <w:p w14:paraId="5CC38B1D" w14:textId="77777777" w:rsidR="00925C20" w:rsidRDefault="00925C20">
            <w:pPr>
              <w:jc w:val="both"/>
              <w:rPr>
                <w:rFonts w:ascii="Myriad Pro" w:hAnsi="Myriad Pro" w:cs="Calibri"/>
              </w:rPr>
            </w:pPr>
            <w:r>
              <w:rPr>
                <w:rFonts w:ascii="Verdana" w:hAnsi="Verdana" w:cs="Calibri"/>
                <w:sz w:val="20"/>
                <w:szCs w:val="20"/>
              </w:rPr>
              <w:t> </w:t>
            </w:r>
          </w:p>
          <w:p w14:paraId="54BCBA37" w14:textId="77777777" w:rsidR="00925C20" w:rsidRDefault="00925C20">
            <w:pPr>
              <w:jc w:val="both"/>
              <w:rPr>
                <w:rFonts w:ascii="Myriad Pro" w:hAnsi="Myriad Pro" w:cs="Calibri"/>
              </w:rPr>
            </w:pPr>
            <w:r>
              <w:rPr>
                <w:rFonts w:ascii="Verdana" w:hAnsi="Verdana" w:cs="Calibri"/>
                <w:b/>
                <w:bCs/>
                <w:sz w:val="20"/>
                <w:szCs w:val="20"/>
              </w:rPr>
              <w:t>Important:</w:t>
            </w:r>
            <w:r>
              <w:rPr>
                <w:rFonts w:ascii="Verdana" w:hAnsi="Verdana" w:cs="Calibri"/>
                <w:sz w:val="20"/>
                <w:szCs w:val="20"/>
              </w:rPr>
              <w:t xml:space="preserve"> If the pet dies and there’s money remaining—in the pet trust, for example—you’ll want to specify where those funds go. </w:t>
            </w:r>
            <w:proofErr w:type="gramStart"/>
            <w:r>
              <w:rPr>
                <w:rFonts w:ascii="Verdana" w:hAnsi="Verdana" w:cs="Calibri"/>
                <w:sz w:val="20"/>
                <w:szCs w:val="20"/>
              </w:rPr>
              <w:t>Often</w:t>
            </w:r>
            <w:proofErr w:type="gramEnd"/>
            <w:r>
              <w:rPr>
                <w:rFonts w:ascii="Verdana" w:hAnsi="Verdana" w:cs="Calibri"/>
                <w:sz w:val="20"/>
                <w:szCs w:val="20"/>
              </w:rPr>
              <w:t xml:space="preserve"> we see trusts set up to pass the assets to the guardian or to an animal welfare organization or other animal-focused charity.  </w:t>
            </w:r>
          </w:p>
          <w:p w14:paraId="6740B249" w14:textId="77777777" w:rsidR="00925C20" w:rsidRDefault="00925C20">
            <w:pPr>
              <w:jc w:val="both"/>
              <w:rPr>
                <w:rFonts w:ascii="Myriad Pro" w:hAnsi="Myriad Pro" w:cs="Calibri"/>
              </w:rPr>
            </w:pPr>
            <w:r>
              <w:rPr>
                <w:rFonts w:ascii="Verdana" w:hAnsi="Verdana" w:cs="Calibri"/>
                <w:sz w:val="20"/>
                <w:szCs w:val="20"/>
              </w:rPr>
              <w:t> </w:t>
            </w:r>
          </w:p>
          <w:p w14:paraId="38048059" w14:textId="77777777" w:rsidR="00925C20" w:rsidRDefault="00925C20">
            <w:pPr>
              <w:jc w:val="both"/>
              <w:rPr>
                <w:rFonts w:ascii="Myriad Pro" w:hAnsi="Myriad Pro" w:cs="Calibri"/>
              </w:rPr>
            </w:pPr>
            <w:r>
              <w:rPr>
                <w:rFonts w:ascii="Verdana" w:hAnsi="Verdana" w:cs="Calibri"/>
                <w:b/>
                <w:bCs/>
                <w:sz w:val="20"/>
                <w:szCs w:val="20"/>
              </w:rPr>
              <w:lastRenderedPageBreak/>
              <w:t>Plan now</w:t>
            </w:r>
          </w:p>
          <w:p w14:paraId="1FBCAA67" w14:textId="77777777" w:rsidR="00925C20" w:rsidRDefault="00925C20">
            <w:pPr>
              <w:jc w:val="both"/>
              <w:rPr>
                <w:rFonts w:ascii="Myriad Pro" w:hAnsi="Myriad Pro" w:cs="Calibri"/>
              </w:rPr>
            </w:pPr>
            <w:r>
              <w:rPr>
                <w:rFonts w:ascii="Verdana" w:hAnsi="Verdana" w:cs="Calibri"/>
                <w:sz w:val="20"/>
                <w:szCs w:val="20"/>
              </w:rPr>
              <w:t> </w:t>
            </w:r>
          </w:p>
          <w:p w14:paraId="23E2039E" w14:textId="77777777" w:rsidR="00925C20" w:rsidRDefault="00925C20">
            <w:pPr>
              <w:jc w:val="both"/>
              <w:rPr>
                <w:rFonts w:ascii="Myriad Pro" w:hAnsi="Myriad Pro" w:cs="Calibri"/>
              </w:rPr>
            </w:pPr>
            <w:r>
              <w:rPr>
                <w:rFonts w:ascii="Verdana" w:hAnsi="Verdana" w:cs="Calibri"/>
                <w:sz w:val="20"/>
                <w:szCs w:val="20"/>
              </w:rPr>
              <w:t xml:space="preserve">You don’t have to be extremely wealthy to do some basic (or even advanced) estate planning that involves your pet. Those who see their dog, cat or other animal as a beloved family member should consider taking steps to ensure it will continue to get the love and attention (and treats) it has become so accustomed to. </w:t>
            </w:r>
          </w:p>
          <w:p w14:paraId="30B181D7" w14:textId="77777777" w:rsidR="00925C20" w:rsidRDefault="00925C20">
            <w:pPr>
              <w:jc w:val="both"/>
              <w:rPr>
                <w:rFonts w:ascii="Myriad Pro" w:hAnsi="Myriad Pro" w:cs="Calibri"/>
              </w:rPr>
            </w:pPr>
            <w:r>
              <w:rPr>
                <w:rFonts w:ascii="Verdana" w:hAnsi="Verdana" w:cs="Calibri"/>
                <w:sz w:val="20"/>
                <w:szCs w:val="20"/>
              </w:rPr>
              <w:t> </w:t>
            </w:r>
          </w:p>
          <w:p w14:paraId="24CEECD9" w14:textId="77777777" w:rsidR="00925C20" w:rsidRDefault="00925C20">
            <w:pPr>
              <w:jc w:val="both"/>
              <w:rPr>
                <w:rFonts w:ascii="Myriad Pro" w:hAnsi="Myriad Pro" w:cs="Calibri"/>
              </w:rPr>
            </w:pPr>
            <w:r>
              <w:rPr>
                <w:rFonts w:ascii="Verdana" w:hAnsi="Verdana" w:cs="Calibri"/>
                <w:color w:val="000000"/>
                <w:sz w:val="20"/>
                <w:szCs w:val="20"/>
              </w:rPr>
              <w:t> </w:t>
            </w:r>
          </w:p>
          <w:p w14:paraId="31610F35" w14:textId="77777777" w:rsidR="00925C20" w:rsidRDefault="00925C20">
            <w:pPr>
              <w:jc w:val="both"/>
              <w:rPr>
                <w:rFonts w:ascii="Myriad Pro" w:hAnsi="Myriad Pro" w:cs="Calibri"/>
              </w:rPr>
            </w:pPr>
            <w:r>
              <w:rPr>
                <w:rFonts w:ascii="Verdana" w:hAnsi="Verdana" w:cs="Calibri"/>
                <w:i/>
                <w:iCs/>
                <w:smallCaps/>
                <w:sz w:val="20"/>
                <w:szCs w:val="20"/>
              </w:rPr>
              <w:t>ACKNOWLEDGMENT:</w:t>
            </w:r>
            <w:r>
              <w:rPr>
                <w:rFonts w:ascii="Verdana" w:hAnsi="Verdana" w:cs="Calibri"/>
                <w:b/>
                <w:bCs/>
                <w:i/>
                <w:iCs/>
                <w:smallCaps/>
                <w:sz w:val="20"/>
                <w:szCs w:val="20"/>
              </w:rPr>
              <w:t xml:space="preserve"> </w:t>
            </w:r>
            <w:r>
              <w:rPr>
                <w:rFonts w:ascii="Verdana" w:hAnsi="Verdana" w:cs="Calibri"/>
                <w:i/>
                <w:iCs/>
                <w:sz w:val="20"/>
                <w:szCs w:val="20"/>
              </w:rPr>
              <w:t>This article was published by the VFO Inner Circle, a global financial concierge group working with affluent individuals and families and is distributed with its permission. Copyright 2019 by AES Nation, LLC.</w:t>
            </w:r>
          </w:p>
          <w:p w14:paraId="73913DF1" w14:textId="77777777" w:rsidR="00925C20" w:rsidRDefault="00925C20">
            <w:pPr>
              <w:jc w:val="both"/>
              <w:rPr>
                <w:rFonts w:ascii="Myriad Pro" w:hAnsi="Myriad Pro" w:cs="Calibri"/>
              </w:rPr>
            </w:pPr>
            <w:r>
              <w:rPr>
                <w:rFonts w:ascii="Verdana" w:hAnsi="Verdana" w:cs="Calibri"/>
                <w:sz w:val="20"/>
                <w:szCs w:val="20"/>
              </w:rPr>
              <w:t> </w:t>
            </w:r>
          </w:p>
          <w:p w14:paraId="260230A7" w14:textId="77777777" w:rsidR="00925C20" w:rsidRDefault="00925C20">
            <w:pPr>
              <w:jc w:val="both"/>
              <w:rPr>
                <w:rFonts w:ascii="Myriad Pro" w:hAnsi="Myriad Pro" w:cs="Calibri"/>
              </w:rPr>
            </w:pPr>
            <w:r>
              <w:rPr>
                <w:rFonts w:ascii="Verdana" w:hAnsi="Verdana" w:cs="Calibri"/>
                <w:sz w:val="20"/>
                <w:szCs w:val="20"/>
              </w:rPr>
              <w:t xml:space="preserve">This report is intended to be used for educational purposes only and does not constitute a solicitation to purchase any security or advisory services. Past performance is no guarantee of future results. An investment in any security involves significant risks and any investment may lose value. Refer to all risk disclosures related to each security product carefully before investing. Securities offered through Baird. Paula R. </w:t>
            </w:r>
            <w:proofErr w:type="spellStart"/>
            <w:r>
              <w:rPr>
                <w:rFonts w:ascii="Verdana" w:hAnsi="Verdana" w:cs="Calibri"/>
                <w:sz w:val="20"/>
                <w:szCs w:val="20"/>
              </w:rPr>
              <w:t>Chesser</w:t>
            </w:r>
            <w:proofErr w:type="spellEnd"/>
            <w:r>
              <w:rPr>
                <w:rFonts w:ascii="Verdana" w:hAnsi="Verdana" w:cs="Calibri"/>
                <w:sz w:val="20"/>
                <w:szCs w:val="20"/>
              </w:rPr>
              <w:t xml:space="preserve"> is a registered representative of Baird. Paula R. </w:t>
            </w:r>
            <w:proofErr w:type="spellStart"/>
            <w:r>
              <w:rPr>
                <w:rFonts w:ascii="Verdana" w:hAnsi="Verdana" w:cs="Calibri"/>
                <w:sz w:val="20"/>
                <w:szCs w:val="20"/>
              </w:rPr>
              <w:t>Chesser</w:t>
            </w:r>
            <w:proofErr w:type="spellEnd"/>
            <w:r>
              <w:rPr>
                <w:rFonts w:ascii="Verdana" w:hAnsi="Verdana" w:cs="Calibri"/>
                <w:sz w:val="20"/>
                <w:szCs w:val="20"/>
              </w:rPr>
              <w:t xml:space="preserve"> and Baird are not affiliated with AES Nation, LLC.</w:t>
            </w:r>
          </w:p>
        </w:tc>
      </w:tr>
    </w:tbl>
    <w:p w14:paraId="57B591AA" w14:textId="77777777" w:rsidR="00925C20" w:rsidRDefault="00925C20" w:rsidP="00925C20">
      <w:pPr>
        <w:rPr>
          <w:rFonts w:ascii="Myriad Pro" w:hAnsi="Myriad Pro" w:cs="Calibri"/>
        </w:rPr>
      </w:pPr>
      <w:r>
        <w:rPr>
          <w:rFonts w:ascii="Myriad Pro" w:hAnsi="Myriad Pro" w:cs="Calibri"/>
        </w:rPr>
        <w:lastRenderedPageBreak/>
        <w:t> </w:t>
      </w:r>
    </w:p>
    <w:p w14:paraId="6BA1F98D" w14:textId="77777777" w:rsidR="00925C20" w:rsidRDefault="00925C20" w:rsidP="00925C20">
      <w:pPr>
        <w:rPr>
          <w:rFonts w:ascii="Myriad Pro" w:hAnsi="Myriad Pro" w:cs="Calibri"/>
        </w:rPr>
      </w:pPr>
      <w:r>
        <w:rPr>
          <w:rFonts w:ascii="Times New Roman" w:hAnsi="Times New Roman" w:cs="Times New Roman"/>
          <w:sz w:val="24"/>
          <w:szCs w:val="24"/>
        </w:rPr>
        <w:br w:type="textWrapping" w:clear="all"/>
      </w:r>
    </w:p>
    <w:p w14:paraId="3FEF8B69" w14:textId="37C2B23E" w:rsidR="00925C20" w:rsidRDefault="00925C20" w:rsidP="00925C20">
      <w:pPr>
        <w:rPr>
          <w:rFonts w:ascii="Times New Roman" w:eastAsia="Times New Roman" w:hAnsi="Times New Roman" w:cs="Times New Roman"/>
          <w:sz w:val="24"/>
          <w:szCs w:val="24"/>
        </w:rPr>
      </w:pPr>
      <w:r>
        <w:rPr>
          <w:noProof/>
        </w:rPr>
        <mc:AlternateContent>
          <mc:Choice Requires="wps">
            <w:drawing>
              <wp:inline distT="0" distB="0" distL="0" distR="0" wp14:anchorId="24770966" wp14:editId="6E471377">
                <wp:extent cx="1961515" cy="4445"/>
                <wp:effectExtent l="9525" t="9525" r="10160" b="508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1515" cy="44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D6A33E" id="Rectangle 2" o:spid="_x0000_s1026" style="width:154.4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" filled="f">
                <w10:anchorlock/>
              </v:rect>
            </w:pict>
          </mc:Fallback>
        </mc:AlternateContent>
      </w:r>
    </w:p>
    <w:p w14:paraId="63C41847" w14:textId="77777777" w:rsidR="00925C20" w:rsidRDefault="00925C20" w:rsidP="00925C20">
      <w:pPr>
        <w:rPr>
          <w:rFonts w:ascii="Myriad Pro" w:hAnsi="Myriad Pro" w:cs="Calibri"/>
        </w:rPr>
      </w:pPr>
      <w:r>
        <w:rPr>
          <w:rFonts w:ascii="Times New Roman" w:hAnsi="Times New Roman" w:cs="Times New Roman"/>
          <w:sz w:val="24"/>
          <w:szCs w:val="24"/>
        </w:rPr>
        <w:t>Robert W. Baird &amp; Co. Incorporated does not accept buy, sell or other transaction orders by e-mail, or any instructions by e-mail that require a signature. This e-mail message, and any attachment(s), is not an offer, or solicitation of an offer, to buy or sell any security or other product. Unless otherwise specifically indicated, information contained in this communication is not an official confirmation of any transaction or an official statement of Baird. The information provided is subject to change without notice. This e-mail may contain privileged or confidential information or may otherwise be protected by law, rule or regulation. Any use, copying or distribution of the information contained in this e-mail by persons or entities other than the intended recipient is prohibited. If you received this in error, please contact the sender, and delete the material from any computer on which it exists. Baird, in accordance with applicable law, reserves the right to monitor, review and retain all electronic communications, including e-mails, traveling through its networks and systems. E-mail transmissions cannot be guaranteed to be secure, timely or error-free. Baird therefore recommends that you do not send any sensitive information such as account or personal identification numbers by e-mail.</w:t>
      </w:r>
      <w:r>
        <w:rPr>
          <w:rFonts w:ascii="Times New Roman" w:hAnsi="Times New Roman" w:cs="Times New Roman"/>
          <w:sz w:val="24"/>
          <w:szCs w:val="24"/>
        </w:rPr>
        <w:br/>
      </w:r>
      <w:r>
        <w:rPr>
          <w:rFonts w:ascii="Times New Roman" w:hAnsi="Times New Roman" w:cs="Times New Roman"/>
          <w:sz w:val="24"/>
          <w:szCs w:val="24"/>
        </w:rPr>
        <w:br/>
        <w:t>Please click here &lt;</w:t>
      </w:r>
      <w:hyperlink r:id="rId12" w:history="1">
        <w:r>
          <w:rPr>
            <w:rStyle w:val="Hyperlink"/>
            <w:rFonts w:ascii="Times New Roman" w:hAnsi="Times New Roman" w:cs="Times New Roman"/>
            <w:sz w:val="24"/>
            <w:szCs w:val="24"/>
          </w:rPr>
          <w:t>https://www.bairdwealth.com/globalassets/pdfs/help/consolidated-report-disclosure.pdf</w:t>
        </w:r>
      </w:hyperlink>
      <w:r>
        <w:rPr>
          <w:rFonts w:ascii="Times New Roman" w:hAnsi="Times New Roman" w:cs="Times New Roman"/>
          <w:sz w:val="24"/>
          <w:szCs w:val="24"/>
        </w:rPr>
        <w:t>&gt; for important information about any client reports you receive.</w:t>
      </w:r>
    </w:p>
    <w:p w14:paraId="74E45387" w14:textId="77777777" w:rsidR="00925C20" w:rsidRDefault="00925C20" w:rsidP="00925C20">
      <w:pPr>
        <w:rPr>
          <w:rFonts w:ascii="Calibri" w:eastAsia="Times New Roman" w:hAnsi="Calibri" w:cs="Calibri"/>
        </w:rPr>
      </w:pPr>
      <w:r>
        <w:rPr>
          <w:rFonts w:ascii="Calibri" w:eastAsia="Times New Roman" w:hAnsi="Calibri" w:cs="Calibri"/>
        </w:rPr>
        <w:br w:type="textWrapping" w:clear="all"/>
      </w:r>
    </w:p>
    <w:p w14:paraId="244703E1" w14:textId="77777777" w:rsidR="006C467A" w:rsidRDefault="006C467A"/>
    <w:sectPr w:rsidR="006C46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4189" w14:textId="77777777" w:rsidR="00AC450A" w:rsidRDefault="00AC450A" w:rsidP="00925C20">
      <w:r>
        <w:separator/>
      </w:r>
    </w:p>
  </w:endnote>
  <w:endnote w:type="continuationSeparator" w:id="0">
    <w:p w14:paraId="11132B9E" w14:textId="77777777" w:rsidR="00AC450A" w:rsidRDefault="00AC450A" w:rsidP="0092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U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4BC9" w14:textId="77777777" w:rsidR="00AC450A" w:rsidRDefault="00AC450A" w:rsidP="00925C20">
      <w:r>
        <w:separator/>
      </w:r>
    </w:p>
  </w:footnote>
  <w:footnote w:type="continuationSeparator" w:id="0">
    <w:p w14:paraId="795E8FB6" w14:textId="77777777" w:rsidR="00AC450A" w:rsidRDefault="00AC450A" w:rsidP="00925C20">
      <w:r>
        <w:continuationSeparator/>
      </w:r>
    </w:p>
  </w:footnote>
  <w:footnote w:id="1">
    <w:p w14:paraId="766545EB" w14:textId="77777777" w:rsidR="00925C20" w:rsidRDefault="00925C20" w:rsidP="00925C20">
      <w:pPr>
        <w:pStyle w:val="FootnoteText"/>
      </w:pPr>
      <w:r>
        <w:t xml:space="preserve">                                </w:t>
      </w:r>
      <w:r>
        <w:rPr>
          <w:rStyle w:val="FootnoteReference"/>
        </w:rPr>
        <w:t>[1]</w:t>
      </w:r>
      <w:r>
        <w:t xml:space="preserve"> </w:t>
      </w:r>
      <w:r>
        <w:rPr>
          <w:rFonts w:ascii="Verdana" w:hAnsi="Verdana"/>
          <w:sz w:val="18"/>
          <w:szCs w:val="18"/>
        </w:rPr>
        <w:t>Source:</w:t>
      </w:r>
      <w:r>
        <w:t xml:space="preserve"> </w:t>
      </w:r>
      <w:r>
        <w:rPr>
          <w:rFonts w:ascii="Verdana" w:hAnsi="Verdana"/>
          <w:sz w:val="18"/>
          <w:szCs w:val="18"/>
        </w:rPr>
        <w:t xml:space="preserve">Insurance Information Institute, </w:t>
      </w:r>
      <w:r>
        <w:rPr>
          <w:rFonts w:ascii="Verdana" w:hAnsi="Verdana"/>
          <w:i/>
          <w:iCs/>
          <w:sz w:val="18"/>
          <w:szCs w:val="18"/>
        </w:rPr>
        <w:t>Facts + Statistics: Pet Statistics.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F30F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D4E3E5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48A3D58"/>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A8E0D4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4DA23EC"/>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6834522"/>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B826D1"/>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20"/>
    <w:rsid w:val="006C467A"/>
    <w:rsid w:val="00925C20"/>
    <w:rsid w:val="00AC4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4EF1"/>
  <w15:chartTrackingRefBased/>
  <w15:docId w15:val="{0A8B8C23-42F5-4CFF-B92B-0100CC97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20"/>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5C20"/>
    <w:rPr>
      <w:color w:val="006890"/>
      <w:u w:val="single"/>
    </w:rPr>
  </w:style>
  <w:style w:type="paragraph" w:styleId="FootnoteText">
    <w:name w:val="footnote text"/>
    <w:basedOn w:val="Normal"/>
    <w:link w:val="FootnoteTextChar"/>
    <w:uiPriority w:val="99"/>
    <w:semiHidden/>
    <w:unhideWhenUsed/>
    <w:rsid w:val="00925C20"/>
    <w:rPr>
      <w:rFonts w:ascii="Times New Roman" w:hAnsi="Times New Roman" w:cs="Times New Roman"/>
      <w:sz w:val="20"/>
      <w:szCs w:val="20"/>
      <w:lang w:eastAsia="ja-JP"/>
    </w:rPr>
  </w:style>
  <w:style w:type="character" w:customStyle="1" w:styleId="FootnoteTextChar">
    <w:name w:val="Footnote Text Char"/>
    <w:basedOn w:val="DefaultParagraphFont"/>
    <w:link w:val="FootnoteText"/>
    <w:uiPriority w:val="99"/>
    <w:semiHidden/>
    <w:rsid w:val="00925C20"/>
    <w:rPr>
      <w:rFonts w:ascii="Times New Roman" w:eastAsiaTheme="minorEastAsia" w:hAnsi="Times New Roman" w:cs="Times New Roman"/>
      <w:sz w:val="20"/>
      <w:szCs w:val="20"/>
      <w:lang w:eastAsia="ja-JP"/>
    </w:rPr>
  </w:style>
  <w:style w:type="character" w:styleId="FootnoteReference">
    <w:name w:val="footnote reference"/>
    <w:basedOn w:val="DefaultParagraphFont"/>
    <w:uiPriority w:val="99"/>
    <w:semiHidden/>
    <w:unhideWhenUsed/>
    <w:rsid w:val="00925C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7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81CF3.DEE993F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bairdwealth.com/globalassets/pdfs/help/consolidated-report-disclosur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6.png@01D81CF3.DEE993F0"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chesser@rwbair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6269</Characters>
  <Application>Microsoft Office Word</Application>
  <DocSecurity>0</DocSecurity>
  <Lines>52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Mazur</dc:creator>
  <cp:keywords/>
  <dc:description/>
  <cp:lastModifiedBy>Amber Mazur</cp:lastModifiedBy>
  <cp:revision>1</cp:revision>
  <dcterms:created xsi:type="dcterms:W3CDTF">2022-03-19T12:08:00Z</dcterms:created>
  <dcterms:modified xsi:type="dcterms:W3CDTF">2022-03-19T12:08:00Z</dcterms:modified>
</cp:coreProperties>
</file>