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2D" w:rsidRPr="00451B2D" w:rsidRDefault="00451B2D" w:rsidP="00451B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451B2D">
        <w:rPr>
          <w:rFonts w:ascii="Arial" w:hAnsi="Arial" w:cs="Arial"/>
          <w:color w:val="000000"/>
          <w:sz w:val="44"/>
          <w:szCs w:val="44"/>
        </w:rPr>
        <w:t>26 Covered Preventive Services for Children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176F9" w:rsidRDefault="005176F9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176F9" w:rsidRDefault="005176F9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Alcohol and Drug Use </w:t>
      </w:r>
      <w:r>
        <w:rPr>
          <w:rFonts w:ascii="Arial" w:hAnsi="Arial" w:cs="Arial"/>
          <w:color w:val="000000"/>
          <w:sz w:val="21"/>
          <w:szCs w:val="21"/>
        </w:rPr>
        <w:t>assessments for adolescents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Autism </w:t>
      </w:r>
      <w:r>
        <w:rPr>
          <w:rFonts w:ascii="Arial" w:hAnsi="Arial" w:cs="Arial"/>
          <w:color w:val="000000"/>
          <w:sz w:val="21"/>
          <w:szCs w:val="21"/>
        </w:rPr>
        <w:t>screening for children at 18 and 24 months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Behavioral </w:t>
      </w:r>
      <w:r>
        <w:rPr>
          <w:rFonts w:ascii="Arial" w:hAnsi="Arial" w:cs="Arial"/>
          <w:color w:val="000000"/>
          <w:sz w:val="21"/>
          <w:szCs w:val="21"/>
        </w:rPr>
        <w:t>assessments for children of all ages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Blood Pressure </w:t>
      </w:r>
      <w:r>
        <w:rPr>
          <w:rFonts w:ascii="Arial" w:hAnsi="Arial" w:cs="Arial"/>
          <w:color w:val="000000"/>
          <w:sz w:val="21"/>
          <w:szCs w:val="21"/>
        </w:rPr>
        <w:t>screening for children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Cervical Dysplasia </w:t>
      </w:r>
      <w:r>
        <w:rPr>
          <w:rFonts w:ascii="Arial" w:hAnsi="Arial" w:cs="Arial"/>
          <w:color w:val="000000"/>
          <w:sz w:val="21"/>
          <w:szCs w:val="21"/>
        </w:rPr>
        <w:t>screening for sexually active females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Congenital Hypothyroidism </w:t>
      </w:r>
      <w:r>
        <w:rPr>
          <w:rFonts w:ascii="Arial" w:hAnsi="Arial" w:cs="Arial"/>
          <w:color w:val="000000"/>
          <w:sz w:val="21"/>
          <w:szCs w:val="21"/>
        </w:rPr>
        <w:t>screening for newborns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Depression </w:t>
      </w:r>
      <w:r>
        <w:rPr>
          <w:rFonts w:ascii="Arial" w:hAnsi="Arial" w:cs="Arial"/>
          <w:color w:val="000000"/>
          <w:sz w:val="21"/>
          <w:szCs w:val="21"/>
        </w:rPr>
        <w:t>screening for adolescents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Developmental </w:t>
      </w:r>
      <w:r>
        <w:rPr>
          <w:rFonts w:ascii="Arial" w:hAnsi="Arial" w:cs="Arial"/>
          <w:color w:val="000000"/>
          <w:sz w:val="21"/>
          <w:szCs w:val="21"/>
        </w:rPr>
        <w:t>screening for children under age 3, and surveillance throughout childhood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Dyslipidemia </w:t>
      </w:r>
      <w:r>
        <w:rPr>
          <w:rFonts w:ascii="Arial" w:hAnsi="Arial" w:cs="Arial"/>
          <w:color w:val="000000"/>
          <w:sz w:val="21"/>
          <w:szCs w:val="21"/>
        </w:rPr>
        <w:t>screening for children at higher risk of lipid disorders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Fluoride Chemoprevention </w:t>
      </w:r>
      <w:r>
        <w:rPr>
          <w:rFonts w:ascii="Arial" w:hAnsi="Arial" w:cs="Arial"/>
          <w:color w:val="000000"/>
          <w:sz w:val="21"/>
          <w:szCs w:val="21"/>
        </w:rPr>
        <w:t>supplements for children without fluoride in their water source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Gonorrhea </w:t>
      </w:r>
      <w:r>
        <w:rPr>
          <w:rFonts w:ascii="Arial" w:hAnsi="Arial" w:cs="Arial"/>
          <w:color w:val="000000"/>
          <w:sz w:val="21"/>
          <w:szCs w:val="21"/>
        </w:rPr>
        <w:t>preventive medication for the eyes of all newborns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Hearing </w:t>
      </w:r>
      <w:r>
        <w:rPr>
          <w:rFonts w:ascii="Arial" w:hAnsi="Arial" w:cs="Arial"/>
          <w:color w:val="000000"/>
          <w:sz w:val="21"/>
          <w:szCs w:val="21"/>
        </w:rPr>
        <w:t>screening for all newborns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Height, Weight and Body Mass Index </w:t>
      </w:r>
      <w:r>
        <w:rPr>
          <w:rFonts w:ascii="Arial" w:hAnsi="Arial" w:cs="Arial"/>
          <w:color w:val="000000"/>
          <w:sz w:val="21"/>
          <w:szCs w:val="21"/>
        </w:rPr>
        <w:t>measurements for children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Hematocrit or Hemoglobin </w:t>
      </w:r>
      <w:r>
        <w:rPr>
          <w:rFonts w:ascii="Arial" w:hAnsi="Arial" w:cs="Arial"/>
          <w:color w:val="000000"/>
          <w:sz w:val="21"/>
          <w:szCs w:val="21"/>
        </w:rPr>
        <w:t>screening for children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</w:t>
      </w:r>
      <w:proofErr w:type="spellStart"/>
      <w:r>
        <w:rPr>
          <w:rFonts w:ascii="Arial" w:hAnsi="Arial" w:cs="Arial"/>
          <w:b/>
          <w:bCs/>
          <w:color w:val="0053CD"/>
          <w:sz w:val="21"/>
          <w:szCs w:val="21"/>
        </w:rPr>
        <w:t>Hemoglobinopathies</w:t>
      </w:r>
      <w:proofErr w:type="spellEnd"/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or sickle cell screening for newborns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HIV </w:t>
      </w:r>
      <w:r>
        <w:rPr>
          <w:rFonts w:ascii="Arial" w:hAnsi="Arial" w:cs="Arial"/>
          <w:color w:val="000000"/>
          <w:sz w:val="21"/>
          <w:szCs w:val="21"/>
        </w:rPr>
        <w:t>screening for adolescents at higher risk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176F9" w:rsidRDefault="005176F9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17.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Immunization </w:t>
      </w:r>
      <w:r>
        <w:rPr>
          <w:rFonts w:ascii="Arial" w:hAnsi="Arial" w:cs="Arial"/>
          <w:color w:val="000000"/>
          <w:sz w:val="21"/>
          <w:szCs w:val="21"/>
        </w:rPr>
        <w:t>vaccines for children from birth to age 18 —doses, recommended ages, and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recommended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populations vary: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Diphtheria, Tetanus, Pertussis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Haemophilus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influenzae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type b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Hepatitis A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Hepatitis B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Human Papillomavirus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Inactivated Poliovirus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Influenza (Flu Shot)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Measles, Mumps, Rubella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Meningococcal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Pneumococcal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Rotavirus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Varicella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Iron </w:t>
      </w:r>
      <w:r>
        <w:rPr>
          <w:rFonts w:ascii="Arial" w:hAnsi="Arial" w:cs="Arial"/>
          <w:color w:val="000000"/>
          <w:sz w:val="21"/>
          <w:szCs w:val="21"/>
        </w:rPr>
        <w:t>supplements for children ages 6 to 12 months at risk for anemia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Lead </w:t>
      </w:r>
      <w:r>
        <w:rPr>
          <w:rFonts w:ascii="Arial" w:hAnsi="Arial" w:cs="Arial"/>
          <w:color w:val="000000"/>
          <w:sz w:val="21"/>
          <w:szCs w:val="21"/>
        </w:rPr>
        <w:t>screening for children at risk of exposure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Medical History </w:t>
      </w:r>
      <w:r>
        <w:rPr>
          <w:rFonts w:ascii="Arial" w:hAnsi="Arial" w:cs="Arial"/>
          <w:color w:val="000000"/>
          <w:sz w:val="21"/>
          <w:szCs w:val="21"/>
        </w:rPr>
        <w:t>for all children throughout development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21.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Obesity </w:t>
      </w:r>
      <w:r>
        <w:rPr>
          <w:rFonts w:ascii="Arial" w:hAnsi="Arial" w:cs="Arial"/>
          <w:color w:val="000000"/>
          <w:sz w:val="21"/>
          <w:szCs w:val="21"/>
        </w:rPr>
        <w:t>screening and counseling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22.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Oral Health </w:t>
      </w:r>
      <w:r>
        <w:rPr>
          <w:rFonts w:ascii="Arial" w:hAnsi="Arial" w:cs="Arial"/>
          <w:color w:val="000000"/>
          <w:sz w:val="21"/>
          <w:szCs w:val="21"/>
        </w:rPr>
        <w:t>risk assessment for young children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23.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Phenylketonuria (PKU) </w:t>
      </w:r>
      <w:r>
        <w:rPr>
          <w:rFonts w:ascii="Arial" w:hAnsi="Arial" w:cs="Arial"/>
          <w:color w:val="000000"/>
          <w:sz w:val="21"/>
          <w:szCs w:val="21"/>
        </w:rPr>
        <w:t>screening for this genetic disorder in newborns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24.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Sexually Transmitted Infection (STI) </w:t>
      </w:r>
      <w:r>
        <w:rPr>
          <w:rFonts w:ascii="Arial" w:hAnsi="Arial" w:cs="Arial"/>
          <w:color w:val="000000"/>
          <w:sz w:val="21"/>
          <w:szCs w:val="21"/>
        </w:rPr>
        <w:t>prevention counseling and screening for adolescents at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higher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risk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25.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Tuberculin </w:t>
      </w:r>
      <w:r>
        <w:rPr>
          <w:rFonts w:ascii="Arial" w:hAnsi="Arial" w:cs="Arial"/>
          <w:color w:val="000000"/>
          <w:sz w:val="21"/>
          <w:szCs w:val="21"/>
        </w:rPr>
        <w:t>testing for children at higher risk of tuberculosis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Ages: </w:t>
      </w:r>
      <w:r>
        <w:rPr>
          <w:rFonts w:ascii="Arial" w:hAnsi="Arial" w:cs="Arial"/>
          <w:color w:val="0053CD"/>
          <w:sz w:val="21"/>
          <w:szCs w:val="21"/>
        </w:rPr>
        <w:t>0 to 11 months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 to 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5 to 10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11 to 14 years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53CD"/>
          <w:sz w:val="21"/>
          <w:szCs w:val="21"/>
        </w:rPr>
        <w:t>15 to 17 years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26. </w:t>
      </w:r>
      <w:r>
        <w:rPr>
          <w:rFonts w:ascii="Arial" w:hAnsi="Arial" w:cs="Arial"/>
          <w:b/>
          <w:bCs/>
          <w:color w:val="0053CD"/>
          <w:sz w:val="21"/>
          <w:szCs w:val="21"/>
        </w:rPr>
        <w:t xml:space="preserve">Vision </w:t>
      </w:r>
      <w:r>
        <w:rPr>
          <w:rFonts w:ascii="Arial" w:hAnsi="Arial" w:cs="Arial"/>
          <w:color w:val="000000"/>
          <w:sz w:val="21"/>
          <w:szCs w:val="21"/>
        </w:rPr>
        <w:t>screening for all children</w:t>
      </w:r>
    </w:p>
    <w:p w:rsidR="00451B2D" w:rsidRDefault="00451B2D" w:rsidP="00451B2D">
      <w:pPr>
        <w:jc w:val="center"/>
        <w:rPr>
          <w:b/>
          <w:sz w:val="40"/>
          <w:szCs w:val="40"/>
        </w:rPr>
      </w:pPr>
    </w:p>
    <w:p w:rsidR="00451B2D" w:rsidRDefault="00451B2D" w:rsidP="00451B2D">
      <w:pPr>
        <w:jc w:val="center"/>
        <w:rPr>
          <w:b/>
          <w:sz w:val="40"/>
          <w:szCs w:val="40"/>
        </w:rPr>
      </w:pPr>
      <w:r w:rsidRPr="00613E5D">
        <w:rPr>
          <w:b/>
          <w:sz w:val="40"/>
          <w:szCs w:val="40"/>
        </w:rPr>
        <w:t>CHECK WITH YOUR INSURANCE CARRIER</w:t>
      </w:r>
    </w:p>
    <w:p w:rsidR="00451B2D" w:rsidRDefault="00451B2D" w:rsidP="00451B2D">
      <w:pPr>
        <w:jc w:val="center"/>
        <w:rPr>
          <w:b/>
          <w:sz w:val="40"/>
          <w:szCs w:val="40"/>
        </w:rPr>
      </w:pPr>
      <w:proofErr w:type="gramStart"/>
      <w:r w:rsidRPr="00613E5D">
        <w:rPr>
          <w:b/>
          <w:sz w:val="40"/>
          <w:szCs w:val="40"/>
        </w:rPr>
        <w:lastRenderedPageBreak/>
        <w:t xml:space="preserve">FOR </w:t>
      </w:r>
      <w:r w:rsidRPr="00613E5D">
        <w:rPr>
          <w:b/>
          <w:i/>
          <w:sz w:val="52"/>
          <w:szCs w:val="52"/>
        </w:rPr>
        <w:t>YOUR</w:t>
      </w:r>
      <w:r>
        <w:rPr>
          <w:b/>
          <w:sz w:val="40"/>
          <w:szCs w:val="40"/>
        </w:rPr>
        <w:t xml:space="preserve"> SPECIFIC PLAN DETAILS.</w:t>
      </w:r>
      <w:proofErr w:type="gramEnd"/>
    </w:p>
    <w:p w:rsidR="00451B2D" w:rsidRPr="00451B2D" w:rsidRDefault="00451B2D" w:rsidP="00451B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51B2D">
        <w:rPr>
          <w:b/>
          <w:sz w:val="36"/>
          <w:szCs w:val="36"/>
        </w:rPr>
        <w:t>THEIR NUMBER IS ON THE BACK OF YOUR INSURANCE CARD</w:t>
      </w:r>
    </w:p>
    <w:p w:rsidR="00451B2D" w:rsidRDefault="00451B2D" w:rsidP="00451B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45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D"/>
    <w:rsid w:val="00230BC0"/>
    <w:rsid w:val="00451B2D"/>
    <w:rsid w:val="005176F9"/>
    <w:rsid w:val="00E0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Powers</dc:creator>
  <cp:lastModifiedBy>Jennifer Powers</cp:lastModifiedBy>
  <cp:revision>3</cp:revision>
  <dcterms:created xsi:type="dcterms:W3CDTF">2016-03-25T14:35:00Z</dcterms:created>
  <dcterms:modified xsi:type="dcterms:W3CDTF">2016-03-25T14:39:00Z</dcterms:modified>
</cp:coreProperties>
</file>