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16FEF" w14:textId="2B611141" w:rsidR="00C620FD" w:rsidRDefault="00C620FD" w:rsidP="00C620FD">
      <w:pPr>
        <w:jc w:val="center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noProof/>
          <w:sz w:val="96"/>
          <w:szCs w:val="96"/>
        </w:rPr>
        <w:drawing>
          <wp:inline distT="0" distB="0" distL="0" distR="0" wp14:anchorId="45DFBB9C" wp14:editId="6A84BA17">
            <wp:extent cx="1885950" cy="1914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91B62" w14:textId="1C99F0A3" w:rsidR="0025220B" w:rsidRPr="00C620FD" w:rsidRDefault="00C620FD" w:rsidP="00C620FD">
      <w:pPr>
        <w:jc w:val="center"/>
        <w:rPr>
          <w:rFonts w:ascii="Britannic Bold" w:hAnsi="Britannic Bold"/>
          <w:sz w:val="96"/>
          <w:szCs w:val="96"/>
        </w:rPr>
      </w:pPr>
      <w:r w:rsidRPr="00C620FD">
        <w:rPr>
          <w:rFonts w:ascii="Britannic Bold" w:hAnsi="Britannic Bold"/>
          <w:sz w:val="96"/>
          <w:szCs w:val="96"/>
        </w:rPr>
        <w:t>Due to COVID-19 There is no</w:t>
      </w:r>
      <w:r>
        <w:rPr>
          <w:rFonts w:ascii="Britannic Bold" w:hAnsi="Britannic Bold"/>
          <w:sz w:val="96"/>
          <w:szCs w:val="96"/>
        </w:rPr>
        <w:t>t a</w:t>
      </w:r>
      <w:r w:rsidRPr="00C620FD">
        <w:rPr>
          <w:rFonts w:ascii="Britannic Bold" w:hAnsi="Britannic Bold"/>
          <w:sz w:val="96"/>
          <w:szCs w:val="96"/>
        </w:rPr>
        <w:t xml:space="preserve"> 2021 Calendar of Events. If restrictions are eased and we are able to plan events later in the year, we will post an update.</w:t>
      </w:r>
    </w:p>
    <w:sectPr w:rsidR="0025220B" w:rsidRPr="00C62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FD"/>
    <w:rsid w:val="0025220B"/>
    <w:rsid w:val="00C6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6CC6D8D9"/>
  <w15:chartTrackingRefBased/>
  <w15:docId w15:val="{C7D581CE-548E-4F0B-AA5D-CE423C8B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2021-01-27T17:25:00Z</dcterms:created>
  <dcterms:modified xsi:type="dcterms:W3CDTF">2021-01-27T17:30:00Z</dcterms:modified>
</cp:coreProperties>
</file>