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15" w:rsidRPr="00BE6152" w:rsidRDefault="009F7876" w:rsidP="00F56154">
      <w:pPr>
        <w:spacing w:before="360" w:after="120" w:line="240" w:lineRule="auto"/>
        <w:jc w:val="center"/>
        <w:rPr>
          <w:b/>
          <w:sz w:val="32"/>
          <w:szCs w:val="32"/>
        </w:rPr>
      </w:pPr>
      <w:r w:rsidRPr="00BE6152">
        <w:rPr>
          <w:rFonts w:eastAsia="Arial"/>
          <w:b/>
          <w:sz w:val="32"/>
          <w:szCs w:val="32"/>
        </w:rPr>
        <w:t>RSAI 202</w:t>
      </w:r>
      <w:r w:rsidR="00175D09" w:rsidRPr="00BE6152">
        <w:rPr>
          <w:rFonts w:eastAsia="Arial"/>
          <w:b/>
          <w:sz w:val="32"/>
          <w:szCs w:val="32"/>
        </w:rPr>
        <w:t>2</w:t>
      </w:r>
      <w:r w:rsidR="00F56154">
        <w:rPr>
          <w:rFonts w:eastAsia="Arial"/>
          <w:b/>
          <w:sz w:val="32"/>
          <w:szCs w:val="32"/>
        </w:rPr>
        <w:t xml:space="preserve"> Legislative </w:t>
      </w:r>
      <w:bookmarkStart w:id="0" w:name="_GoBack"/>
      <w:bookmarkEnd w:id="0"/>
      <w:r w:rsidR="00F56154">
        <w:rPr>
          <w:rFonts w:eastAsia="Arial"/>
          <w:b/>
          <w:sz w:val="32"/>
          <w:szCs w:val="32"/>
        </w:rPr>
        <w:t xml:space="preserve">Priority: </w:t>
      </w:r>
      <w:r w:rsidR="00F56154">
        <w:rPr>
          <w:b/>
          <w:sz w:val="32"/>
          <w:szCs w:val="32"/>
        </w:rPr>
        <w:t>Local School Board Authority</w:t>
      </w:r>
      <w:r w:rsidR="00F56154">
        <w:rPr>
          <w:b/>
          <w:sz w:val="32"/>
          <w:szCs w:val="32"/>
        </w:rPr>
        <w:br/>
      </w:r>
      <w:r w:rsidR="00BE6152" w:rsidRPr="00BE6152">
        <w:rPr>
          <w:b/>
          <w:sz w:val="32"/>
          <w:szCs w:val="32"/>
        </w:rPr>
        <w:t>District Flexibility/Home Rule</w:t>
      </w:r>
    </w:p>
    <w:p w:rsidR="00116248" w:rsidRDefault="00BE6152" w:rsidP="00116248">
      <w:pPr>
        <w:spacing w:after="0" w:line="240" w:lineRule="auto"/>
        <w:rPr>
          <w:b/>
        </w:rPr>
      </w:pPr>
      <w:r w:rsidRPr="00BE6152">
        <w:rPr>
          <w:b/>
        </w:rPr>
        <w:t>Background and History</w:t>
      </w:r>
    </w:p>
    <w:p w:rsidR="00BE6152" w:rsidRPr="00BE6152" w:rsidRDefault="00BE6152" w:rsidP="00BE6152">
      <w:pPr>
        <w:spacing w:line="240" w:lineRule="auto"/>
        <w:rPr>
          <w:rFonts w:eastAsia="Times New Roman" w:cs="Calibri"/>
          <w:color w:val="000000"/>
        </w:rPr>
      </w:pPr>
      <w:r>
        <w:t>American d</w:t>
      </w:r>
      <w:r>
        <w:rPr>
          <w:rFonts w:eastAsia="Times New Roman" w:cs="Calibri"/>
          <w:color w:val="000000"/>
        </w:rPr>
        <w:t>emocracy</w:t>
      </w:r>
      <w:r w:rsidRPr="00BE6152">
        <w:rPr>
          <w:rFonts w:eastAsia="Times New Roman" w:cs="Calibri"/>
          <w:color w:val="000000"/>
        </w:rPr>
        <w:t xml:space="preserve"> </w:t>
      </w:r>
      <w:r>
        <w:rPr>
          <w:rFonts w:eastAsia="Times New Roman" w:cs="Calibri"/>
          <w:color w:val="000000"/>
        </w:rPr>
        <w:t>is built on</w:t>
      </w:r>
      <w:r w:rsidRPr="00BE6152">
        <w:rPr>
          <w:rFonts w:eastAsia="Times New Roman" w:cs="Calibri"/>
          <w:color w:val="000000"/>
        </w:rPr>
        <w:t xml:space="preserve"> the assumption that local leaders, closest to students and communities, will make the best decisions for their </w:t>
      </w:r>
      <w:r>
        <w:rPr>
          <w:rFonts w:eastAsia="Times New Roman" w:cs="Calibri"/>
          <w:color w:val="000000"/>
        </w:rPr>
        <w:t>communities</w:t>
      </w:r>
      <w:r w:rsidRPr="00BE6152">
        <w:rPr>
          <w:rFonts w:eastAsia="Times New Roman" w:cs="Calibri"/>
          <w:color w:val="000000"/>
        </w:rPr>
        <w:t>.</w:t>
      </w:r>
      <w:r w:rsidR="00F56154">
        <w:rPr>
          <w:rFonts w:eastAsia="Times New Roman" w:cs="Calibri"/>
          <w:color w:val="000000"/>
        </w:rPr>
        <w:t xml:space="preserve"> </w:t>
      </w:r>
      <w:r w:rsidRPr="00BE6152">
        <w:rPr>
          <w:rFonts w:eastAsia="Times New Roman" w:cs="Calibri"/>
          <w:color w:val="000000"/>
        </w:rPr>
        <w:t xml:space="preserve">This is in contrast to Dillon’s Rule, </w:t>
      </w:r>
      <w:r>
        <w:rPr>
          <w:rFonts w:eastAsia="Times New Roman" w:cs="Calibri"/>
          <w:color w:val="000000"/>
        </w:rPr>
        <w:t xml:space="preserve">a court case from the 1800s, </w:t>
      </w:r>
      <w:r w:rsidRPr="00BE6152">
        <w:rPr>
          <w:rFonts w:eastAsia="Times New Roman" w:cs="Calibri"/>
          <w:color w:val="000000"/>
        </w:rPr>
        <w:t>which state</w:t>
      </w:r>
      <w:r>
        <w:rPr>
          <w:rFonts w:eastAsia="Times New Roman" w:cs="Calibri"/>
          <w:color w:val="000000"/>
        </w:rPr>
        <w:t>d</w:t>
      </w:r>
      <w:r w:rsidRPr="00BE6152">
        <w:rPr>
          <w:rFonts w:eastAsia="Times New Roman" w:cs="Calibri"/>
          <w:color w:val="000000"/>
        </w:rPr>
        <w:t xml:space="preserve"> that schools can only do what is expressly authorized in state law.</w:t>
      </w:r>
      <w:r w:rsidR="00F56154">
        <w:rPr>
          <w:rFonts w:eastAsia="Times New Roman" w:cs="Calibri"/>
          <w:color w:val="000000"/>
        </w:rPr>
        <w:t xml:space="preserve"> </w:t>
      </w:r>
      <w:r w:rsidRPr="00BE6152">
        <w:rPr>
          <w:rFonts w:eastAsia="Times New Roman" w:cs="Calibri"/>
          <w:color w:val="000000"/>
        </w:rPr>
        <w:t>Iowa cities and counties were granted home rule via Iowa constitutional amendment</w:t>
      </w:r>
      <w:r w:rsidR="00116248">
        <w:rPr>
          <w:rFonts w:eastAsia="Times New Roman" w:cs="Calibri"/>
          <w:color w:val="000000"/>
        </w:rPr>
        <w:t xml:space="preserve">. </w:t>
      </w:r>
      <w:r w:rsidRPr="00BE6152">
        <w:rPr>
          <w:rFonts w:eastAsia="Times New Roman" w:cs="Calibri"/>
          <w:color w:val="000000"/>
        </w:rPr>
        <w:t>Those amendments excluded taxing authority, which remains heavily regulated by the State.</w:t>
      </w:r>
      <w:r w:rsidR="00F56154">
        <w:rPr>
          <w:rFonts w:eastAsia="Times New Roman" w:cs="Calibri"/>
          <w:color w:val="000000"/>
        </w:rPr>
        <w:t xml:space="preserve"> </w:t>
      </w:r>
      <w:r w:rsidR="00116248">
        <w:rPr>
          <w:rFonts w:eastAsia="Times New Roman" w:cs="Calibri"/>
          <w:color w:val="000000"/>
        </w:rPr>
        <w:t>B</w:t>
      </w:r>
      <w:r w:rsidRPr="00BE6152">
        <w:rPr>
          <w:rFonts w:eastAsia="Times New Roman" w:cs="Calibri"/>
          <w:color w:val="000000"/>
        </w:rPr>
        <w:t xml:space="preserve">ackground on change to home rule for Iowa is found in the Legislative Guide to Iowa Local Government Initiative and Referendum, LSA, December 2008, found </w:t>
      </w:r>
      <w:hyperlink r:id="rId7" w:history="1">
        <w:r w:rsidRPr="00BE6152">
          <w:rPr>
            <w:rStyle w:val="Hyperlink"/>
            <w:rFonts w:eastAsia="Times New Roman" w:cs="Calibri"/>
          </w:rPr>
          <w:t>here</w:t>
        </w:r>
      </w:hyperlink>
      <w:r w:rsidRPr="00BE6152">
        <w:rPr>
          <w:rFonts w:eastAsia="Times New Roman" w:cs="Calibri"/>
          <w:color w:val="000000"/>
        </w:rPr>
        <w:t xml:space="preserve">. </w:t>
      </w:r>
    </w:p>
    <w:p w:rsidR="00BE6152" w:rsidRPr="00BE6152" w:rsidRDefault="00C32F40" w:rsidP="00BE6152">
      <w:pPr>
        <w:widowControl w:val="0"/>
        <w:spacing w:after="240" w:line="240" w:lineRule="auto"/>
        <w:rPr>
          <w:rFonts w:eastAsia="Times New Roman" w:cs="Calibri"/>
          <w:color w:val="000000"/>
        </w:rPr>
      </w:pPr>
      <w:hyperlink r:id="rId8" w:history="1">
        <w:r w:rsidR="00BE6152" w:rsidRPr="00BE6152">
          <w:rPr>
            <w:rStyle w:val="Hyperlink"/>
            <w:rFonts w:eastAsia="Times New Roman" w:cs="Calibri"/>
          </w:rPr>
          <w:t>HF 573</w:t>
        </w:r>
      </w:hyperlink>
      <w:r w:rsidR="00BE6152" w:rsidRPr="00BE6152">
        <w:rPr>
          <w:rFonts w:eastAsia="Times New Roman" w:cs="Calibri"/>
          <w:color w:val="000000"/>
        </w:rPr>
        <w:t xml:space="preserve"> granted statutory home rule to school</w:t>
      </w:r>
      <w:r w:rsidR="00116248">
        <w:rPr>
          <w:rFonts w:eastAsia="Times New Roman" w:cs="Calibri"/>
          <w:color w:val="000000"/>
        </w:rPr>
        <w:t>s</w:t>
      </w:r>
      <w:r w:rsidR="00BE6152" w:rsidRPr="00BE6152">
        <w:rPr>
          <w:rFonts w:eastAsia="Times New Roman" w:cs="Calibri"/>
          <w:color w:val="000000"/>
        </w:rPr>
        <w:t xml:space="preserve"> during the 2017 Session. </w:t>
      </w:r>
      <w:r w:rsidR="00B260FB" w:rsidRPr="00B260FB">
        <w:rPr>
          <w:rFonts w:eastAsia="Times New Roman" w:cs="Calibri"/>
          <w:color w:val="000000"/>
        </w:rPr>
        <w:t>Differences in interpretation remain about the role of pre-existing administrative rules and the DE’s authority to pre-approve district actions. Home Rule does not eliminate any current laws, but grants clearer flexibility in the areas not written. School districts are still required to follow laws that compel actions as well as avoid actions prohibited in law.</w:t>
      </w:r>
      <w:r w:rsidR="00B260FB" w:rsidRPr="0045661C">
        <w:rPr>
          <w:rFonts w:eastAsia="Times New Roman" w:cs="Calibri"/>
          <w:color w:val="000000"/>
        </w:rPr>
        <w:t xml:space="preserve"> </w:t>
      </w:r>
    </w:p>
    <w:p w:rsidR="00BE6152" w:rsidRPr="00BE6152" w:rsidRDefault="00BE6152" w:rsidP="00BE6152">
      <w:pPr>
        <w:widowControl w:val="0"/>
        <w:spacing w:after="0" w:line="240" w:lineRule="auto"/>
        <w:rPr>
          <w:rFonts w:cs="Calibri"/>
        </w:rPr>
      </w:pPr>
      <w:r>
        <w:rPr>
          <w:rFonts w:cs="Calibri"/>
          <w:b/>
        </w:rPr>
        <w:t xml:space="preserve">Flexibility Provides a Good </w:t>
      </w:r>
      <w:r w:rsidR="00586F28">
        <w:rPr>
          <w:rFonts w:cs="Calibri"/>
          <w:b/>
        </w:rPr>
        <w:t>Result</w:t>
      </w:r>
      <w:r w:rsidRPr="00BE6152">
        <w:rPr>
          <w:rFonts w:cs="Calibri"/>
        </w:rPr>
        <w:t xml:space="preserve"> </w:t>
      </w:r>
      <w:r w:rsidR="00116248" w:rsidRPr="00116248">
        <w:rPr>
          <w:rFonts w:cs="Calibri"/>
          <w:b/>
        </w:rPr>
        <w:t>without Irreparable Harm</w:t>
      </w:r>
      <w:r w:rsidRPr="00BE6152">
        <w:rPr>
          <w:rFonts w:cs="Calibri"/>
        </w:rPr>
        <w:t xml:space="preserve"> </w:t>
      </w:r>
    </w:p>
    <w:p w:rsidR="00BE6152" w:rsidRPr="00586F28" w:rsidRDefault="00BE6152" w:rsidP="00586F28">
      <w:pPr>
        <w:pStyle w:val="ListParagraph"/>
        <w:widowControl w:val="0"/>
        <w:numPr>
          <w:ilvl w:val="0"/>
          <w:numId w:val="6"/>
        </w:numPr>
        <w:spacing w:after="480" w:line="240" w:lineRule="auto"/>
        <w:ind w:left="360"/>
        <w:rPr>
          <w:rFonts w:cs="Calibri"/>
        </w:rPr>
      </w:pPr>
      <w:r w:rsidRPr="00586F28">
        <w:rPr>
          <w:rFonts w:cs="Calibri"/>
        </w:rPr>
        <w:t xml:space="preserve">School districts are called upon to deliver results, but often cannot exercise local authority to implement new practices, update processes, or think creatively. </w:t>
      </w:r>
      <w:r w:rsidR="00586F28" w:rsidRPr="00586F28">
        <w:rPr>
          <w:rFonts w:cs="Calibri"/>
        </w:rPr>
        <w:t>Professor Richard Briffault, Columbia Law School, in a presentation</w:t>
      </w:r>
      <w:r w:rsidRPr="00586F28">
        <w:rPr>
          <w:rFonts w:cs="Calibri"/>
        </w:rPr>
        <w:t xml:space="preserve"> to the Kennedy School of Government, Harvard University, Oct. 2003, </w:t>
      </w:r>
      <w:r w:rsidR="00586F28" w:rsidRPr="00586F28">
        <w:rPr>
          <w:rFonts w:cs="Calibri"/>
        </w:rPr>
        <w:t xml:space="preserve">explains why local control is necessary for </w:t>
      </w:r>
      <w:r w:rsidRPr="00586F28">
        <w:rPr>
          <w:rFonts w:cs="Calibri"/>
        </w:rPr>
        <w:t>school governance</w:t>
      </w:r>
      <w:r w:rsidR="00586F28" w:rsidRPr="00586F28">
        <w:rPr>
          <w:rFonts w:cs="Calibri"/>
        </w:rPr>
        <w:t xml:space="preserve">: </w:t>
      </w:r>
      <w:r w:rsidRPr="00586F28">
        <w:rPr>
          <w:rFonts w:cs="Calibri"/>
        </w:rPr>
        <w:t>“To be sure, greater state standard-setting, oversight, and interventions in cases of poor local performance have been accompanied in some states with measures giving local school boards greater operational discretion in achieving state educational goals. States may conclude that their purposes may be better attained by a degree of school district home rule rather than by state-directed micro-management of school operations.”</w:t>
      </w:r>
    </w:p>
    <w:p w:rsidR="00116248" w:rsidRPr="00116248" w:rsidRDefault="00116248" w:rsidP="001E1B60">
      <w:pPr>
        <w:pStyle w:val="ListParagraph"/>
        <w:widowControl w:val="0"/>
        <w:numPr>
          <w:ilvl w:val="0"/>
          <w:numId w:val="6"/>
        </w:numPr>
        <w:spacing w:after="120" w:line="240" w:lineRule="auto"/>
        <w:ind w:left="360"/>
      </w:pPr>
      <w:r w:rsidRPr="00116248">
        <w:rPr>
          <w:rFonts w:cs="Calibri"/>
        </w:rPr>
        <w:t xml:space="preserve">If a school takes an unacceptable action under home rule, the legislature may later prohibit it. </w:t>
      </w:r>
    </w:p>
    <w:p w:rsidR="00116248" w:rsidRDefault="00116248" w:rsidP="00116248">
      <w:pPr>
        <w:widowControl w:val="0"/>
        <w:spacing w:after="0" w:line="240" w:lineRule="auto"/>
        <w:rPr>
          <w:rFonts w:cs="Calibri"/>
        </w:rPr>
      </w:pPr>
      <w:r w:rsidRPr="00116248">
        <w:rPr>
          <w:rFonts w:cs="Calibri"/>
          <w:b/>
        </w:rPr>
        <w:t>Local Control Further</w:t>
      </w:r>
      <w:r w:rsidR="00B260FB">
        <w:rPr>
          <w:rFonts w:cs="Calibri"/>
          <w:b/>
        </w:rPr>
        <w:t>s</w:t>
      </w:r>
      <w:r w:rsidRPr="00116248">
        <w:rPr>
          <w:rFonts w:cs="Calibri"/>
          <w:b/>
        </w:rPr>
        <w:t xml:space="preserve"> Democracy</w:t>
      </w:r>
      <w:r>
        <w:rPr>
          <w:rFonts w:cs="Calibri"/>
        </w:rPr>
        <w:t xml:space="preserve"> </w:t>
      </w:r>
    </w:p>
    <w:p w:rsidR="00356C1C" w:rsidRPr="00227466" w:rsidRDefault="00BE6152" w:rsidP="00227466">
      <w:pPr>
        <w:widowControl w:val="0"/>
        <w:spacing w:after="120" w:line="240" w:lineRule="auto"/>
        <w:rPr>
          <w:rFonts w:cs="Calibri"/>
        </w:rPr>
        <w:sectPr w:rsidR="00356C1C" w:rsidRPr="00227466" w:rsidSect="00356C1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267" w:right="1080" w:bottom="720" w:left="1080" w:header="720" w:footer="504" w:gutter="0"/>
          <w:cols w:space="720"/>
          <w:docGrid w:linePitch="360"/>
        </w:sectPr>
      </w:pPr>
      <w:r w:rsidRPr="00116248">
        <w:rPr>
          <w:rFonts w:cs="Calibri"/>
        </w:rPr>
        <w:t xml:space="preserve">Alexander Hamilton explained </w:t>
      </w:r>
      <w:r w:rsidR="00116248" w:rsidRPr="00116248">
        <w:rPr>
          <w:rFonts w:cs="Calibri"/>
        </w:rPr>
        <w:t xml:space="preserve">the </w:t>
      </w:r>
      <w:r w:rsidR="00116248">
        <w:rPr>
          <w:rFonts w:cs="Calibri"/>
        </w:rPr>
        <w:t xml:space="preserve">democratic </w:t>
      </w:r>
      <w:r w:rsidR="00116248" w:rsidRPr="00116248">
        <w:rPr>
          <w:rFonts w:cs="Calibri"/>
        </w:rPr>
        <w:t>value of local control</w:t>
      </w:r>
      <w:r w:rsidRPr="00116248">
        <w:rPr>
          <w:rFonts w:cs="Calibri"/>
        </w:rPr>
        <w:t>: “It is a known fact in human nature that its affections are commonly weak in proportion to the distance or diffusiveness of the object. Upon the same principle that a man is more attached to his family than to his neighborhood, to his neighborhood than to the community at large, the people of each State would be apt to feel a stronger bias towards their local governments than towards the government of the Union;</w:t>
      </w:r>
      <w:r w:rsidRPr="00BE6152">
        <w:t xml:space="preserve"> “</w:t>
      </w:r>
      <w:hyperlink r:id="rId15" w:history="1">
        <w:r w:rsidRPr="00BE6152">
          <w:rPr>
            <w:rStyle w:val="Hyperlink"/>
          </w:rPr>
          <w:t>Federalist, no. 17 Federal v. Consolidated</w:t>
        </w:r>
      </w:hyperlink>
      <w:r>
        <w:t>”</w:t>
      </w:r>
      <w:r w:rsidRPr="00BE6152">
        <w:t>, Dec. 5, 1787.</w:t>
      </w:r>
      <w:r w:rsidR="00F56154">
        <w:t xml:space="preserve"> </w:t>
      </w:r>
      <w:r w:rsidR="00586F28">
        <w:t>A more contemporary publication, Principles of Home Rule for the 21</w:t>
      </w:r>
      <w:r w:rsidR="00586F28" w:rsidRPr="00116248">
        <w:rPr>
          <w:vertAlign w:val="superscript"/>
        </w:rPr>
        <w:t>st</w:t>
      </w:r>
      <w:r w:rsidR="00586F28">
        <w:t xml:space="preserve"> Century, the National League of Cities </w:t>
      </w:r>
      <w:r w:rsidR="00116248">
        <w:t xml:space="preserve">in 2020 </w:t>
      </w:r>
      <w:r w:rsidR="00586F28">
        <w:t xml:space="preserve">explains Hamilton’s point; “At the heart of the concept of local democratic self-government is the accountability of local officials to the local community that results from local popular election of local lawmakers. Local election distinguishes local self-government from rule by state appointees, or from control by an electorate outside the locality.” </w:t>
      </w:r>
      <w:hyperlink r:id="rId16" w:history="1">
        <w:r w:rsidR="00586F28" w:rsidRPr="004B2683">
          <w:rPr>
            <w:rStyle w:val="Hyperlink"/>
          </w:rPr>
          <w:t>https://www.nlc.org/wp-content/uploads/2020/02/Home-Rule-Principles-ReportWEB-2-1.pdf</w:t>
        </w:r>
      </w:hyperlink>
      <w:r w:rsidR="00F56154">
        <w:t xml:space="preserve"> </w:t>
      </w:r>
      <w:r w:rsidR="00116248">
        <w:t>In 2020 and 2021, p</w:t>
      </w:r>
      <w:r>
        <w:t xml:space="preserve">ublic </w:t>
      </w:r>
      <w:r w:rsidR="00116248">
        <w:t xml:space="preserve">community </w:t>
      </w:r>
      <w:r>
        <w:t xml:space="preserve">reactions to pandemic policies </w:t>
      </w:r>
      <w:r w:rsidR="00116248">
        <w:t>have demonstrated</w:t>
      </w:r>
      <w:r w:rsidR="00F56154">
        <w:t xml:space="preserve"> </w:t>
      </w:r>
      <w:r>
        <w:t>that it is</w:t>
      </w:r>
      <w:r w:rsidRPr="00BE6152">
        <w:t xml:space="preserve"> easier for citizens to access their school board members and attend board meetings than to engage in state</w:t>
      </w:r>
      <w:r w:rsidR="00540FC1">
        <w:t>-</w:t>
      </w:r>
      <w:r w:rsidRPr="00BE6152">
        <w:t>level policymaking.</w:t>
      </w:r>
      <w:r w:rsidR="00227466" w:rsidRPr="00BE6152">
        <w:rPr>
          <w:rFonts w:cstheme="minorHAnsi"/>
          <w:sz w:val="24"/>
          <w:szCs w:val="24"/>
        </w:rPr>
        <w:t xml:space="preserve"> </w:t>
      </w:r>
    </w:p>
    <w:p w:rsidR="00BE6152" w:rsidRPr="00116248" w:rsidRDefault="00BE6152" w:rsidP="00BE6152">
      <w:pPr>
        <w:pBdr>
          <w:top w:val="single" w:sz="4" w:space="1" w:color="auto"/>
          <w:left w:val="single" w:sz="4" w:space="4" w:color="auto"/>
          <w:bottom w:val="single" w:sz="4" w:space="1" w:color="auto"/>
          <w:right w:val="single" w:sz="4" w:space="4" w:color="auto"/>
        </w:pBdr>
        <w:spacing w:before="240" w:line="240" w:lineRule="auto"/>
        <w:rPr>
          <w:rFonts w:cstheme="minorHAnsi"/>
          <w:sz w:val="24"/>
          <w:szCs w:val="21"/>
        </w:rPr>
      </w:pPr>
      <w:r w:rsidRPr="00116248">
        <w:rPr>
          <w:rFonts w:eastAsia="Times New Roman" w:cstheme="minorHAnsi"/>
          <w:b/>
          <w:color w:val="000000"/>
          <w:sz w:val="24"/>
          <w:szCs w:val="21"/>
        </w:rPr>
        <w:lastRenderedPageBreak/>
        <w:t>Local School Board Authority:</w:t>
      </w:r>
      <w:r w:rsidRPr="00116248">
        <w:rPr>
          <w:rFonts w:eastAsia="Times New Roman" w:cstheme="minorHAnsi"/>
          <w:color w:val="000000"/>
          <w:sz w:val="24"/>
          <w:szCs w:val="21"/>
        </w:rPr>
        <w:t xml:space="preserve"> locally elected leaders closest to the community are in the best position to determine the interest of students, staff and stakeholders. </w:t>
      </w:r>
      <w:r w:rsidRPr="00116248">
        <w:rPr>
          <w:rFonts w:cstheme="minorHAnsi"/>
          <w:sz w:val="24"/>
          <w:szCs w:val="21"/>
        </w:rPr>
        <w:t xml:space="preserve">District leaders need maximum flexibility to provide a great education to all students. The Legislature, the Executive Branch and the courts should follow Iowa Code 274.3 and liberally construe statute to effectuate local control. </w:t>
      </w:r>
    </w:p>
    <w:p w:rsidR="00545867" w:rsidRPr="00175D09" w:rsidRDefault="00545867" w:rsidP="00F47E66">
      <w:pPr>
        <w:spacing w:after="120" w:line="240" w:lineRule="auto"/>
        <w:contextualSpacing/>
        <w:rPr>
          <w:rFonts w:cstheme="minorHAnsi"/>
          <w:sz w:val="32"/>
          <w:szCs w:val="24"/>
        </w:rPr>
      </w:pPr>
    </w:p>
    <w:sectPr w:rsidR="00545867" w:rsidRPr="00175D09" w:rsidSect="003B6AE5">
      <w:headerReference w:type="default" r:id="rId17"/>
      <w:type w:val="continuous"/>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F40" w:rsidRDefault="00C32F40" w:rsidP="00636F64">
      <w:pPr>
        <w:spacing w:after="0" w:line="240" w:lineRule="auto"/>
      </w:pPr>
      <w:r>
        <w:separator/>
      </w:r>
    </w:p>
  </w:endnote>
  <w:endnote w:type="continuationSeparator" w:id="0">
    <w:p w:rsidR="00C32F40" w:rsidRDefault="00C32F40"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356C1C" w:rsidRPr="003B6AE5" w:rsidRDefault="00356C1C" w:rsidP="003B6AE5">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F40" w:rsidRDefault="00C32F40" w:rsidP="00636F64">
      <w:pPr>
        <w:spacing w:after="0" w:line="240" w:lineRule="auto"/>
      </w:pPr>
      <w:r>
        <w:separator/>
      </w:r>
    </w:p>
  </w:footnote>
  <w:footnote w:type="continuationSeparator" w:id="0">
    <w:p w:rsidR="00C32F40" w:rsidRDefault="00C32F40"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rsidP="00636F64">
    <w:r>
      <w:rPr>
        <w:noProof/>
      </w:rPr>
      <w:drawing>
        <wp:anchor distT="0" distB="0" distL="114300" distR="114300" simplePos="0" relativeHeight="251659264" behindDoc="1" locked="0" layoutInCell="1" allowOverlap="1" wp14:anchorId="12C8131D" wp14:editId="2091F543">
          <wp:simplePos x="0" y="0"/>
          <wp:positionH relativeFrom="column">
            <wp:posOffset>3145790</wp:posOffset>
          </wp:positionH>
          <wp:positionV relativeFrom="paragraph">
            <wp:posOffset>-410560</wp:posOffset>
          </wp:positionV>
          <wp:extent cx="1776095" cy="1054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A7ADEE3" wp14:editId="76C5723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6C1C" w:rsidRPr="00F754DF" w:rsidRDefault="00356C1C"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7ADEE3"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356C1C" w:rsidRPr="00F754DF" w:rsidRDefault="00356C1C"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FBCB52E" wp14:editId="557F548A">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F0C1026"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10DB2021" wp14:editId="416C5E57">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8DE7FCB"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756C0CF7" wp14:editId="4D3A4602">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6C1C" w:rsidRDefault="00356C1C"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6C0CF7"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356C1C" w:rsidRDefault="00356C1C" w:rsidP="00636F64">
                    <w:pPr>
                      <w:jc w:val="center"/>
                    </w:pPr>
                  </w:p>
                </w:txbxContent>
              </v:textbox>
            </v:rect>
          </w:pict>
        </mc:Fallback>
      </mc:AlternateContent>
    </w:r>
  </w:p>
  <w:p w:rsidR="00356C1C" w:rsidRDefault="00356C1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AE5" w:rsidRPr="00C11EA4" w:rsidRDefault="003B6AE5" w:rsidP="003B6AE5">
    <w:pPr>
      <w:pStyle w:val="Header"/>
      <w:tabs>
        <w:tab w:val="clear" w:pos="9360"/>
        <w:tab w:val="right" w:pos="9900"/>
      </w:tabs>
      <w:rPr>
        <w:i/>
        <w:sz w:val="20"/>
        <w:szCs w:val="20"/>
      </w:rPr>
    </w:pPr>
    <w:r w:rsidRPr="00C11EA4">
      <w:rPr>
        <w:i/>
        <w:sz w:val="20"/>
        <w:szCs w:val="20"/>
      </w:rPr>
      <w:t>RSAI</w:t>
    </w:r>
    <w:r>
      <w:rPr>
        <w:i/>
        <w:sz w:val="20"/>
        <w:szCs w:val="20"/>
      </w:rPr>
      <w:t xml:space="preserve"> 2021 Legislative Priority:</w:t>
    </w:r>
    <w:r>
      <w:rPr>
        <w:i/>
        <w:sz w:val="20"/>
        <w:szCs w:val="20"/>
      </w:rPr>
      <w:tab/>
    </w:r>
    <w:r w:rsidRPr="00C11EA4">
      <w:rPr>
        <w:i/>
        <w:sz w:val="20"/>
        <w:szCs w:val="20"/>
      </w:rPr>
      <w:tab/>
      <w:t>Page</w:t>
    </w:r>
    <w:r w:rsidR="00F56154">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F56154">
          <w:rPr>
            <w:i/>
            <w:noProof/>
            <w:sz w:val="20"/>
            <w:szCs w:val="20"/>
          </w:rPr>
          <w:t>2</w:t>
        </w:r>
        <w:r w:rsidRPr="00C11EA4">
          <w:rPr>
            <w:i/>
            <w:noProof/>
            <w:sz w:val="20"/>
            <w:szCs w:val="20"/>
          </w:rPr>
          <w:fldChar w:fldCharType="end"/>
        </w:r>
        <w:r>
          <w:rPr>
            <w:i/>
            <w:noProof/>
            <w:sz w:val="20"/>
            <w:szCs w:val="20"/>
          </w:rPr>
          <w:br/>
        </w:r>
        <w:r>
          <w:rPr>
            <w:i/>
            <w:sz w:val="20"/>
            <w:szCs w:val="20"/>
          </w:rPr>
          <w:t>Assessing and Addressing Staff/Student Social, Emotional and Behavioral Health</w:t>
        </w:r>
      </w:sdtContent>
    </w:sdt>
  </w:p>
  <w:p w:rsidR="003B6AE5" w:rsidRDefault="003B6A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87FE1"/>
    <w:multiLevelType w:val="hybridMultilevel"/>
    <w:tmpl w:val="44BC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591880"/>
    <w:multiLevelType w:val="hybridMultilevel"/>
    <w:tmpl w:val="85742C62"/>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FB1614"/>
    <w:multiLevelType w:val="hybridMultilevel"/>
    <w:tmpl w:val="528E72C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7"/>
  </w:num>
  <w:num w:numId="2">
    <w:abstractNumId w:val="0"/>
  </w:num>
  <w:num w:numId="3">
    <w:abstractNumId w:val="1"/>
  </w:num>
  <w:num w:numId="4">
    <w:abstractNumId w:val="5"/>
  </w:num>
  <w:num w:numId="5">
    <w:abstractNumId w:val="3"/>
  </w:num>
  <w:num w:numId="6">
    <w:abstractNumId w:val="8"/>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rM0sDA2MrGwNDVW0lEKTi0uzszPAykwrgUAtozUXy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361F"/>
    <w:rsid w:val="000445D4"/>
    <w:rsid w:val="0005379B"/>
    <w:rsid w:val="00055926"/>
    <w:rsid w:val="00055C76"/>
    <w:rsid w:val="00056991"/>
    <w:rsid w:val="00061C17"/>
    <w:rsid w:val="0006224E"/>
    <w:rsid w:val="0008079F"/>
    <w:rsid w:val="00082E61"/>
    <w:rsid w:val="00084388"/>
    <w:rsid w:val="000A6FD3"/>
    <w:rsid w:val="000C1879"/>
    <w:rsid w:val="000C58C0"/>
    <w:rsid w:val="000C617F"/>
    <w:rsid w:val="000D3E7F"/>
    <w:rsid w:val="000D48D2"/>
    <w:rsid w:val="000E0BA1"/>
    <w:rsid w:val="000E2481"/>
    <w:rsid w:val="000E5BAE"/>
    <w:rsid w:val="000F5482"/>
    <w:rsid w:val="000F7490"/>
    <w:rsid w:val="001022AC"/>
    <w:rsid w:val="001026E8"/>
    <w:rsid w:val="001068E1"/>
    <w:rsid w:val="00107444"/>
    <w:rsid w:val="00114832"/>
    <w:rsid w:val="00116248"/>
    <w:rsid w:val="00117E4D"/>
    <w:rsid w:val="00126079"/>
    <w:rsid w:val="00127DBD"/>
    <w:rsid w:val="001346A0"/>
    <w:rsid w:val="001357A4"/>
    <w:rsid w:val="00141C99"/>
    <w:rsid w:val="0014231C"/>
    <w:rsid w:val="00145BCC"/>
    <w:rsid w:val="00147FF0"/>
    <w:rsid w:val="001503AF"/>
    <w:rsid w:val="001644DF"/>
    <w:rsid w:val="0016712D"/>
    <w:rsid w:val="0017186B"/>
    <w:rsid w:val="00175D09"/>
    <w:rsid w:val="00187146"/>
    <w:rsid w:val="001A5DD9"/>
    <w:rsid w:val="001B46E2"/>
    <w:rsid w:val="001C69A5"/>
    <w:rsid w:val="001D16B9"/>
    <w:rsid w:val="001D2879"/>
    <w:rsid w:val="001D3510"/>
    <w:rsid w:val="001D6A34"/>
    <w:rsid w:val="001E0A5C"/>
    <w:rsid w:val="001F4A3D"/>
    <w:rsid w:val="0020306B"/>
    <w:rsid w:val="00227466"/>
    <w:rsid w:val="00231104"/>
    <w:rsid w:val="00232298"/>
    <w:rsid w:val="0023343D"/>
    <w:rsid w:val="002523D7"/>
    <w:rsid w:val="00256E48"/>
    <w:rsid w:val="00256EA4"/>
    <w:rsid w:val="00271073"/>
    <w:rsid w:val="002764DB"/>
    <w:rsid w:val="00282ADF"/>
    <w:rsid w:val="00290F1D"/>
    <w:rsid w:val="00295CD0"/>
    <w:rsid w:val="002A305A"/>
    <w:rsid w:val="002A5125"/>
    <w:rsid w:val="002A732B"/>
    <w:rsid w:val="002C7044"/>
    <w:rsid w:val="002D0F2B"/>
    <w:rsid w:val="002D2BD2"/>
    <w:rsid w:val="002D3D46"/>
    <w:rsid w:val="002D43B3"/>
    <w:rsid w:val="002D6BF4"/>
    <w:rsid w:val="002E304C"/>
    <w:rsid w:val="002F30ED"/>
    <w:rsid w:val="0030077D"/>
    <w:rsid w:val="00301F15"/>
    <w:rsid w:val="00305A4F"/>
    <w:rsid w:val="003107B3"/>
    <w:rsid w:val="00311CE6"/>
    <w:rsid w:val="00316CFF"/>
    <w:rsid w:val="00322B0A"/>
    <w:rsid w:val="003321B3"/>
    <w:rsid w:val="00342409"/>
    <w:rsid w:val="0034576D"/>
    <w:rsid w:val="00356C1C"/>
    <w:rsid w:val="00361A1E"/>
    <w:rsid w:val="003640C6"/>
    <w:rsid w:val="00382EE6"/>
    <w:rsid w:val="00386905"/>
    <w:rsid w:val="00390B9F"/>
    <w:rsid w:val="003924BE"/>
    <w:rsid w:val="00394B76"/>
    <w:rsid w:val="003A32A9"/>
    <w:rsid w:val="003A35B2"/>
    <w:rsid w:val="003A5D3F"/>
    <w:rsid w:val="003B29EE"/>
    <w:rsid w:val="003B58BF"/>
    <w:rsid w:val="003B673D"/>
    <w:rsid w:val="003B6AE5"/>
    <w:rsid w:val="003C35FE"/>
    <w:rsid w:val="003C71F2"/>
    <w:rsid w:val="003E0459"/>
    <w:rsid w:val="003E68B2"/>
    <w:rsid w:val="003F0098"/>
    <w:rsid w:val="003F20F0"/>
    <w:rsid w:val="003F3273"/>
    <w:rsid w:val="003F7F6C"/>
    <w:rsid w:val="00416B4C"/>
    <w:rsid w:val="00416D91"/>
    <w:rsid w:val="00420F80"/>
    <w:rsid w:val="00496686"/>
    <w:rsid w:val="004A1675"/>
    <w:rsid w:val="004A66E6"/>
    <w:rsid w:val="004B1289"/>
    <w:rsid w:val="004B787E"/>
    <w:rsid w:val="004C1220"/>
    <w:rsid w:val="004C254D"/>
    <w:rsid w:val="004C558E"/>
    <w:rsid w:val="004C770E"/>
    <w:rsid w:val="004D377D"/>
    <w:rsid w:val="004E3F90"/>
    <w:rsid w:val="004F0328"/>
    <w:rsid w:val="004F0E0F"/>
    <w:rsid w:val="004F2923"/>
    <w:rsid w:val="00500ACB"/>
    <w:rsid w:val="00511508"/>
    <w:rsid w:val="00513FBC"/>
    <w:rsid w:val="00527BA5"/>
    <w:rsid w:val="0053222E"/>
    <w:rsid w:val="00540BF8"/>
    <w:rsid w:val="00540FC1"/>
    <w:rsid w:val="00545867"/>
    <w:rsid w:val="00547F26"/>
    <w:rsid w:val="00552D8E"/>
    <w:rsid w:val="00554CF5"/>
    <w:rsid w:val="0056309F"/>
    <w:rsid w:val="005637F7"/>
    <w:rsid w:val="005770C4"/>
    <w:rsid w:val="00585C8E"/>
    <w:rsid w:val="00586F28"/>
    <w:rsid w:val="00587800"/>
    <w:rsid w:val="00597130"/>
    <w:rsid w:val="005A069E"/>
    <w:rsid w:val="005A584A"/>
    <w:rsid w:val="005B6429"/>
    <w:rsid w:val="005C0800"/>
    <w:rsid w:val="005C6EE0"/>
    <w:rsid w:val="005D1953"/>
    <w:rsid w:val="005D44AC"/>
    <w:rsid w:val="005D6D37"/>
    <w:rsid w:val="005E1478"/>
    <w:rsid w:val="005E4650"/>
    <w:rsid w:val="005E4EA2"/>
    <w:rsid w:val="005E6B19"/>
    <w:rsid w:val="00614EF5"/>
    <w:rsid w:val="00615F2C"/>
    <w:rsid w:val="006214DE"/>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87ACB"/>
    <w:rsid w:val="0069339D"/>
    <w:rsid w:val="006A6E66"/>
    <w:rsid w:val="006A7DD0"/>
    <w:rsid w:val="006C6201"/>
    <w:rsid w:val="006D63CE"/>
    <w:rsid w:val="007004E2"/>
    <w:rsid w:val="007126E9"/>
    <w:rsid w:val="007535F1"/>
    <w:rsid w:val="0075465F"/>
    <w:rsid w:val="0075723A"/>
    <w:rsid w:val="00764D14"/>
    <w:rsid w:val="00772FAD"/>
    <w:rsid w:val="0077341D"/>
    <w:rsid w:val="0077666B"/>
    <w:rsid w:val="0079462F"/>
    <w:rsid w:val="00796A2E"/>
    <w:rsid w:val="007A1844"/>
    <w:rsid w:val="007A544C"/>
    <w:rsid w:val="007A66E6"/>
    <w:rsid w:val="007B08CF"/>
    <w:rsid w:val="007B1B7E"/>
    <w:rsid w:val="007B4587"/>
    <w:rsid w:val="007B6D42"/>
    <w:rsid w:val="007C4641"/>
    <w:rsid w:val="007C47EA"/>
    <w:rsid w:val="007D5DA7"/>
    <w:rsid w:val="007E25D9"/>
    <w:rsid w:val="007F2E42"/>
    <w:rsid w:val="007F43AF"/>
    <w:rsid w:val="007F50D7"/>
    <w:rsid w:val="00805C61"/>
    <w:rsid w:val="00807746"/>
    <w:rsid w:val="00814254"/>
    <w:rsid w:val="00815DCB"/>
    <w:rsid w:val="008225DB"/>
    <w:rsid w:val="008248A6"/>
    <w:rsid w:val="00831694"/>
    <w:rsid w:val="00831909"/>
    <w:rsid w:val="00843769"/>
    <w:rsid w:val="00850C39"/>
    <w:rsid w:val="00855DF1"/>
    <w:rsid w:val="00857545"/>
    <w:rsid w:val="00861DAA"/>
    <w:rsid w:val="008627D7"/>
    <w:rsid w:val="008746E3"/>
    <w:rsid w:val="00876B0A"/>
    <w:rsid w:val="00895D8F"/>
    <w:rsid w:val="008A2A31"/>
    <w:rsid w:val="008A7FBE"/>
    <w:rsid w:val="008B4AA4"/>
    <w:rsid w:val="008F3693"/>
    <w:rsid w:val="00900395"/>
    <w:rsid w:val="009100D8"/>
    <w:rsid w:val="00912BE2"/>
    <w:rsid w:val="009412DC"/>
    <w:rsid w:val="00946764"/>
    <w:rsid w:val="009470EE"/>
    <w:rsid w:val="00950492"/>
    <w:rsid w:val="009508DB"/>
    <w:rsid w:val="00953651"/>
    <w:rsid w:val="009609BC"/>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9F7876"/>
    <w:rsid w:val="00A023B6"/>
    <w:rsid w:val="00A0277B"/>
    <w:rsid w:val="00A06E74"/>
    <w:rsid w:val="00A073C5"/>
    <w:rsid w:val="00A17D3B"/>
    <w:rsid w:val="00A233B8"/>
    <w:rsid w:val="00A24CB0"/>
    <w:rsid w:val="00A2504D"/>
    <w:rsid w:val="00A26874"/>
    <w:rsid w:val="00A26C53"/>
    <w:rsid w:val="00A37FA4"/>
    <w:rsid w:val="00A449CE"/>
    <w:rsid w:val="00A45D41"/>
    <w:rsid w:val="00A5581E"/>
    <w:rsid w:val="00A62C3E"/>
    <w:rsid w:val="00A630BC"/>
    <w:rsid w:val="00A64BD3"/>
    <w:rsid w:val="00A67AB0"/>
    <w:rsid w:val="00A73A8F"/>
    <w:rsid w:val="00A741FD"/>
    <w:rsid w:val="00A8550F"/>
    <w:rsid w:val="00A92EFF"/>
    <w:rsid w:val="00AA2C25"/>
    <w:rsid w:val="00AB00C7"/>
    <w:rsid w:val="00AB3D72"/>
    <w:rsid w:val="00AB69A5"/>
    <w:rsid w:val="00AC7AD2"/>
    <w:rsid w:val="00AD38F8"/>
    <w:rsid w:val="00AD5A52"/>
    <w:rsid w:val="00AD6787"/>
    <w:rsid w:val="00AE2330"/>
    <w:rsid w:val="00AE45F6"/>
    <w:rsid w:val="00AE489C"/>
    <w:rsid w:val="00AF0B5E"/>
    <w:rsid w:val="00AF53F6"/>
    <w:rsid w:val="00B10D12"/>
    <w:rsid w:val="00B12727"/>
    <w:rsid w:val="00B260FB"/>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6152"/>
    <w:rsid w:val="00BE78AC"/>
    <w:rsid w:val="00BF14BA"/>
    <w:rsid w:val="00BF5E23"/>
    <w:rsid w:val="00C01A78"/>
    <w:rsid w:val="00C0630A"/>
    <w:rsid w:val="00C06B5E"/>
    <w:rsid w:val="00C07744"/>
    <w:rsid w:val="00C10325"/>
    <w:rsid w:val="00C121A1"/>
    <w:rsid w:val="00C17B49"/>
    <w:rsid w:val="00C32F40"/>
    <w:rsid w:val="00C4214D"/>
    <w:rsid w:val="00C4474C"/>
    <w:rsid w:val="00C46112"/>
    <w:rsid w:val="00C51228"/>
    <w:rsid w:val="00C62335"/>
    <w:rsid w:val="00C63F9C"/>
    <w:rsid w:val="00C7113C"/>
    <w:rsid w:val="00C81B1E"/>
    <w:rsid w:val="00C927E7"/>
    <w:rsid w:val="00C96790"/>
    <w:rsid w:val="00CA68C8"/>
    <w:rsid w:val="00CC1987"/>
    <w:rsid w:val="00CC2CBF"/>
    <w:rsid w:val="00CD0442"/>
    <w:rsid w:val="00CE04E6"/>
    <w:rsid w:val="00CE48BB"/>
    <w:rsid w:val="00CE7951"/>
    <w:rsid w:val="00CF4FFF"/>
    <w:rsid w:val="00D20D41"/>
    <w:rsid w:val="00D23F70"/>
    <w:rsid w:val="00D34B7D"/>
    <w:rsid w:val="00D375F8"/>
    <w:rsid w:val="00D46008"/>
    <w:rsid w:val="00D47AA9"/>
    <w:rsid w:val="00D558AC"/>
    <w:rsid w:val="00D641B5"/>
    <w:rsid w:val="00D67DBB"/>
    <w:rsid w:val="00D67F38"/>
    <w:rsid w:val="00D77EC5"/>
    <w:rsid w:val="00D84846"/>
    <w:rsid w:val="00D9379A"/>
    <w:rsid w:val="00DA1EAA"/>
    <w:rsid w:val="00DD08EC"/>
    <w:rsid w:val="00DD335F"/>
    <w:rsid w:val="00DD7DDD"/>
    <w:rsid w:val="00DE28C0"/>
    <w:rsid w:val="00DE3B84"/>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A41DB"/>
    <w:rsid w:val="00EB56C7"/>
    <w:rsid w:val="00ED3E07"/>
    <w:rsid w:val="00EE6C8B"/>
    <w:rsid w:val="00EF55EC"/>
    <w:rsid w:val="00EF63E1"/>
    <w:rsid w:val="00EF6752"/>
    <w:rsid w:val="00F00114"/>
    <w:rsid w:val="00F05FC9"/>
    <w:rsid w:val="00F11C6E"/>
    <w:rsid w:val="00F15488"/>
    <w:rsid w:val="00F15692"/>
    <w:rsid w:val="00F157C0"/>
    <w:rsid w:val="00F1656A"/>
    <w:rsid w:val="00F2485B"/>
    <w:rsid w:val="00F31C7A"/>
    <w:rsid w:val="00F323FC"/>
    <w:rsid w:val="00F36E9A"/>
    <w:rsid w:val="00F40177"/>
    <w:rsid w:val="00F4265E"/>
    <w:rsid w:val="00F45500"/>
    <w:rsid w:val="00F47E66"/>
    <w:rsid w:val="00F5211B"/>
    <w:rsid w:val="00F52E42"/>
    <w:rsid w:val="00F56154"/>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32F22"/>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70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1Char">
    <w:name w:val="Heading 1 Char"/>
    <w:basedOn w:val="DefaultParagraphFont"/>
    <w:link w:val="Heading1"/>
    <w:uiPriority w:val="9"/>
    <w:rsid w:val="005770C4"/>
    <w:rPr>
      <w:rFonts w:ascii="Times New Roman" w:eastAsia="Times New Roman" w:hAnsi="Times New Roman" w:cs="Times New Roman"/>
      <w:b/>
      <w:bCs/>
      <w:kern w:val="36"/>
      <w:sz w:val="48"/>
      <w:szCs w:val="48"/>
    </w:rPr>
  </w:style>
  <w:style w:type="character" w:customStyle="1" w:styleId="UnresolvedMention">
    <w:name w:val="Unresolved Mention"/>
    <w:basedOn w:val="DefaultParagraphFont"/>
    <w:uiPriority w:val="99"/>
    <w:semiHidden/>
    <w:unhideWhenUsed/>
    <w:rsid w:val="00586F28"/>
    <w:rPr>
      <w:color w:val="605E5C"/>
      <w:shd w:val="clear" w:color="auto" w:fill="E1DFDD"/>
    </w:rPr>
  </w:style>
  <w:style w:type="character" w:styleId="FollowedHyperlink">
    <w:name w:val="FollowedHyperlink"/>
    <w:basedOn w:val="DefaultParagraphFont"/>
    <w:uiPriority w:val="99"/>
    <w:semiHidden/>
    <w:unhideWhenUsed/>
    <w:rsid w:val="00F561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98792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87&amp;ba=hf573"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s.iowa.gov/docs/publications/LG/9500.pdf"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www.nlc.org/wp-content/uploads/2020/02/Home-Rule-Principles-ReportWEB-2-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ress-pubs.uchicago.edu/founders/documents/v1ch8s23.html"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4</cp:revision>
  <cp:lastPrinted>2016-11-02T18:37:00Z</cp:lastPrinted>
  <dcterms:created xsi:type="dcterms:W3CDTF">2021-12-01T15:41:00Z</dcterms:created>
  <dcterms:modified xsi:type="dcterms:W3CDTF">2021-12-08T23:22:00Z</dcterms:modified>
</cp:coreProperties>
</file>