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6CAAA" w14:textId="4B004FEE" w:rsidR="001C7FA4" w:rsidRPr="002D5151" w:rsidRDefault="002D5151" w:rsidP="00D73C0D">
      <w:pPr>
        <w:spacing w:after="0" w:line="240" w:lineRule="auto"/>
        <w:rPr>
          <w:rFonts w:eastAsia="Times New Roman" w:cstheme="minorHAnsi"/>
          <w:color w:val="555555"/>
          <w:sz w:val="40"/>
          <w:szCs w:val="40"/>
        </w:rPr>
      </w:pPr>
      <w:r w:rsidRPr="002D5151">
        <w:rPr>
          <w:rFonts w:eastAsia="Times New Roman" w:cstheme="minorHAnsi"/>
          <w:color w:val="4472C4" w:themeColor="accent1"/>
          <w:sz w:val="40"/>
          <w:szCs w:val="40"/>
        </w:rPr>
        <w:t xml:space="preserve">Compliance and Regulatory Framework </w:t>
      </w:r>
      <w:r w:rsidR="009A47D1">
        <w:rPr>
          <w:rFonts w:eastAsia="Times New Roman" w:cstheme="minorHAnsi"/>
          <w:color w:val="4472C4" w:themeColor="accent1"/>
          <w:sz w:val="40"/>
          <w:szCs w:val="40"/>
        </w:rPr>
        <w:t>Industries</w:t>
      </w:r>
    </w:p>
    <w:p w14:paraId="1119AA36" w14:textId="77777777" w:rsidR="001C7FA4" w:rsidRPr="002D5151" w:rsidRDefault="001C7FA4" w:rsidP="00D73C0D">
      <w:pPr>
        <w:spacing w:after="0" w:line="240" w:lineRule="auto"/>
        <w:rPr>
          <w:rFonts w:cstheme="minorHAnsi"/>
        </w:rPr>
      </w:pPr>
    </w:p>
    <w:p w14:paraId="20A393EA" w14:textId="77777777" w:rsidR="001C7FA4" w:rsidRPr="005671DC" w:rsidRDefault="002D5151" w:rsidP="00D73C0D">
      <w:pPr>
        <w:spacing w:after="0" w:line="240" w:lineRule="auto"/>
        <w:rPr>
          <w:rFonts w:cstheme="minorHAnsi"/>
          <w:color w:val="4472C4" w:themeColor="accent1"/>
          <w:sz w:val="40"/>
          <w:szCs w:val="40"/>
        </w:rPr>
      </w:pPr>
      <w:r w:rsidRPr="005671DC">
        <w:rPr>
          <w:rFonts w:cstheme="minorHAnsi"/>
          <w:color w:val="4472C4" w:themeColor="accent1"/>
          <w:sz w:val="40"/>
          <w:szCs w:val="40"/>
        </w:rPr>
        <w:t>NIST Framework cyber security framework</w:t>
      </w:r>
    </w:p>
    <w:p w14:paraId="3E6E379F" w14:textId="77777777" w:rsidR="001C7FA4" w:rsidRPr="002D5151" w:rsidRDefault="001C7FA4" w:rsidP="00D73C0D">
      <w:pPr>
        <w:spacing w:after="0" w:line="240" w:lineRule="auto"/>
        <w:rPr>
          <w:rFonts w:cstheme="minorHAnsi"/>
        </w:rPr>
      </w:pPr>
      <w:hyperlink r:id="rId8" w:history="1">
        <w:r w:rsidRPr="002D5151">
          <w:rPr>
            <w:rStyle w:val="Hyperlink"/>
            <w:rFonts w:cstheme="minorHAnsi"/>
          </w:rPr>
          <w:t>https://en.wikipedia.org/wiki/NIST_Cybersecurity_Framework</w:t>
        </w:r>
      </w:hyperlink>
    </w:p>
    <w:p w14:paraId="2558B0C5" w14:textId="77777777" w:rsidR="001C7FA4" w:rsidRPr="002D5151" w:rsidRDefault="001C7FA4" w:rsidP="00D73C0D">
      <w:pPr>
        <w:spacing w:after="0" w:line="240" w:lineRule="auto"/>
        <w:rPr>
          <w:rFonts w:cstheme="minorHAnsi"/>
        </w:rPr>
      </w:pPr>
    </w:p>
    <w:p w14:paraId="56823F85"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w:t>
      </w:r>
      <w:r w:rsidRPr="002D5151">
        <w:rPr>
          <w:rFonts w:eastAsia="Times New Roman" w:cstheme="minorHAnsi"/>
          <w:b/>
          <w:bCs/>
          <w:color w:val="222222"/>
        </w:rPr>
        <w:t>NIST Cybersecurity Framework</w:t>
      </w:r>
      <w:r w:rsidRPr="002D5151">
        <w:rPr>
          <w:rFonts w:eastAsia="Times New Roman" w:cstheme="minorHAnsi"/>
          <w:color w:val="222222"/>
        </w:rPr>
        <w:t> provides a policy framework of </w:t>
      </w:r>
      <w:hyperlink r:id="rId9" w:tooltip="Computer security" w:history="1">
        <w:r w:rsidRPr="002D5151">
          <w:rPr>
            <w:rFonts w:eastAsia="Times New Roman" w:cstheme="minorHAnsi"/>
            <w:color w:val="0B0080"/>
            <w:u w:val="single"/>
          </w:rPr>
          <w:t>computer security</w:t>
        </w:r>
      </w:hyperlink>
      <w:r w:rsidRPr="002D5151">
        <w:rPr>
          <w:rFonts w:eastAsia="Times New Roman" w:cstheme="minorHAnsi"/>
          <w:color w:val="222222"/>
        </w:rPr>
        <w:t> guidance for how </w:t>
      </w:r>
      <w:hyperlink r:id="rId10" w:tooltip="Private sector" w:history="1">
        <w:r w:rsidRPr="002D5151">
          <w:rPr>
            <w:rFonts w:eastAsia="Times New Roman" w:cstheme="minorHAnsi"/>
            <w:color w:val="0B0080"/>
            <w:u w:val="single"/>
          </w:rPr>
          <w:t>private sector</w:t>
        </w:r>
      </w:hyperlink>
      <w:r w:rsidRPr="002D5151">
        <w:rPr>
          <w:rFonts w:eastAsia="Times New Roman" w:cstheme="minorHAnsi"/>
          <w:color w:val="222222"/>
        </w:rPr>
        <w:t> organizations in the United States can assess and improve their ability to prevent, detect, and respond to cyber attacks. The framework has been translated to many languages and is used by the governments of Japan and Israel, among others.</w:t>
      </w:r>
      <w:hyperlink r:id="rId11" w:anchor="cite_note-1" w:history="1">
        <w:r w:rsidRPr="002D5151">
          <w:rPr>
            <w:rFonts w:eastAsia="Times New Roman" w:cstheme="minorHAnsi"/>
            <w:color w:val="0B0080"/>
            <w:u w:val="single"/>
            <w:vertAlign w:val="superscript"/>
          </w:rPr>
          <w:t>[1]</w:t>
        </w:r>
      </w:hyperlink>
      <w:r w:rsidRPr="002D5151">
        <w:rPr>
          <w:rFonts w:eastAsia="Times New Roman" w:cstheme="minorHAnsi"/>
          <w:color w:val="222222"/>
        </w:rPr>
        <w:t> It "provides a high level taxonomy of cybersecurity outcomes and a methodology to assess and manage those outcomes." Version 1.0 was published by the US </w:t>
      </w:r>
      <w:hyperlink r:id="rId12" w:tooltip="National Institute of Standards and Technology" w:history="1">
        <w:r w:rsidRPr="002D5151">
          <w:rPr>
            <w:rFonts w:eastAsia="Times New Roman" w:cstheme="minorHAnsi"/>
            <w:color w:val="0B0080"/>
            <w:u w:val="single"/>
          </w:rPr>
          <w:t>National Institute of Standards and Technology</w:t>
        </w:r>
      </w:hyperlink>
      <w:r w:rsidRPr="002D5151">
        <w:rPr>
          <w:rFonts w:eastAsia="Times New Roman" w:cstheme="minorHAnsi"/>
          <w:color w:val="222222"/>
        </w:rPr>
        <w:t> in 2014, originally aimed at operators of </w:t>
      </w:r>
      <w:hyperlink r:id="rId13" w:tooltip="Critical infrastructure" w:history="1">
        <w:r w:rsidRPr="002D5151">
          <w:rPr>
            <w:rFonts w:eastAsia="Times New Roman" w:cstheme="minorHAnsi"/>
            <w:color w:val="0B0080"/>
            <w:u w:val="single"/>
          </w:rPr>
          <w:t>critical infrastructure</w:t>
        </w:r>
      </w:hyperlink>
      <w:r w:rsidRPr="002D5151">
        <w:rPr>
          <w:rFonts w:eastAsia="Times New Roman" w:cstheme="minorHAnsi"/>
          <w:color w:val="222222"/>
        </w:rPr>
        <w:t>. It is being used by a wide range of businesses and organizations and helps shift organizations to be proactive about risk management.</w:t>
      </w:r>
      <w:hyperlink r:id="rId14" w:anchor="cite_note-2" w:history="1">
        <w:r w:rsidRPr="002D5151">
          <w:rPr>
            <w:rFonts w:eastAsia="Times New Roman" w:cstheme="minorHAnsi"/>
            <w:color w:val="0B0080"/>
            <w:u w:val="single"/>
            <w:vertAlign w:val="superscript"/>
          </w:rPr>
          <w:t>[2]</w:t>
        </w:r>
      </w:hyperlink>
      <w:hyperlink r:id="rId15" w:anchor="cite_note-3" w:history="1">
        <w:r w:rsidRPr="002D5151">
          <w:rPr>
            <w:rFonts w:eastAsia="Times New Roman" w:cstheme="minorHAnsi"/>
            <w:color w:val="0B0080"/>
            <w:u w:val="single"/>
            <w:vertAlign w:val="superscript"/>
          </w:rPr>
          <w:t>[3]</w:t>
        </w:r>
      </w:hyperlink>
      <w:hyperlink r:id="rId16" w:anchor="cite_note-4" w:history="1">
        <w:r w:rsidRPr="002D5151">
          <w:rPr>
            <w:rFonts w:eastAsia="Times New Roman" w:cstheme="minorHAnsi"/>
            <w:color w:val="0B0080"/>
            <w:u w:val="single"/>
            <w:vertAlign w:val="superscript"/>
          </w:rPr>
          <w:t>[4]</w:t>
        </w:r>
      </w:hyperlink>
      <w:r w:rsidRPr="002D5151">
        <w:rPr>
          <w:rFonts w:eastAsia="Times New Roman" w:cstheme="minorHAnsi"/>
          <w:color w:val="222222"/>
        </w:rPr>
        <w:t> In 2017, a draft version of the framework, version 1.1, was circulated for public comment.</w:t>
      </w:r>
      <w:hyperlink r:id="rId17" w:anchor="cite_note-5" w:history="1">
        <w:r w:rsidRPr="002D5151">
          <w:rPr>
            <w:rFonts w:eastAsia="Times New Roman" w:cstheme="minorHAnsi"/>
            <w:color w:val="0B0080"/>
            <w:u w:val="single"/>
            <w:vertAlign w:val="superscript"/>
          </w:rPr>
          <w:t>[5]</w:t>
        </w:r>
      </w:hyperlink>
      <w:r w:rsidRPr="002D5151">
        <w:rPr>
          <w:rFonts w:eastAsia="Times New Roman" w:cstheme="minorHAnsi"/>
          <w:color w:val="222222"/>
        </w:rPr>
        <w:t> Version 1.1 was announced and made publicly available on April 16, 2018.</w:t>
      </w:r>
      <w:hyperlink r:id="rId18" w:anchor="cite_note-6" w:history="1">
        <w:r w:rsidRPr="002D5151">
          <w:rPr>
            <w:rFonts w:eastAsia="Times New Roman" w:cstheme="minorHAnsi"/>
            <w:color w:val="0B0080"/>
            <w:u w:val="single"/>
            <w:vertAlign w:val="superscript"/>
          </w:rPr>
          <w:t>[6]</w:t>
        </w:r>
      </w:hyperlink>
      <w:r w:rsidRPr="002D5151">
        <w:rPr>
          <w:rFonts w:eastAsia="Times New Roman" w:cstheme="minorHAnsi"/>
          <w:color w:val="222222"/>
        </w:rPr>
        <w:t> Version 1.1 is still compatible with version 1.0. The changes include guidance on how to perform self-assessments, additional detail on supply chain risk management, guidance on how to interact with supply chain stakeholders, and encourages a </w:t>
      </w:r>
      <w:hyperlink r:id="rId19" w:tooltip="Vulnerability disclosure" w:history="1">
        <w:r w:rsidRPr="002D5151">
          <w:rPr>
            <w:rFonts w:eastAsia="Times New Roman" w:cstheme="minorHAnsi"/>
            <w:color w:val="0B0080"/>
            <w:u w:val="single"/>
          </w:rPr>
          <w:t>vulnerability disclosure</w:t>
        </w:r>
      </w:hyperlink>
      <w:r w:rsidRPr="002D5151">
        <w:rPr>
          <w:rFonts w:eastAsia="Times New Roman" w:cstheme="minorHAnsi"/>
          <w:color w:val="222222"/>
        </w:rPr>
        <w:t> process.</w:t>
      </w:r>
      <w:hyperlink r:id="rId20" w:anchor="cite_note-7" w:history="1">
        <w:r w:rsidRPr="002D5151">
          <w:rPr>
            <w:rFonts w:eastAsia="Times New Roman" w:cstheme="minorHAnsi"/>
            <w:color w:val="0B0080"/>
            <w:u w:val="single"/>
            <w:vertAlign w:val="superscript"/>
          </w:rPr>
          <w:t>[7]</w:t>
        </w:r>
      </w:hyperlink>
      <w:hyperlink r:id="rId21" w:anchor="cite_note-8" w:history="1">
        <w:r w:rsidRPr="002D5151">
          <w:rPr>
            <w:rFonts w:eastAsia="Times New Roman" w:cstheme="minorHAnsi"/>
            <w:color w:val="0B0080"/>
            <w:u w:val="single"/>
            <w:vertAlign w:val="superscript"/>
          </w:rPr>
          <w:t>[8]</w:t>
        </w:r>
      </w:hyperlink>
    </w:p>
    <w:p w14:paraId="5DCBB5DE"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A security framework adoption study reported that 70% of the surveyed organizations see NIST's framework as a popular best practice for computer security, but many note that it requires significant investment.</w:t>
      </w:r>
      <w:hyperlink r:id="rId22" w:anchor="cite_note-9" w:history="1">
        <w:r w:rsidRPr="002D5151">
          <w:rPr>
            <w:rFonts w:eastAsia="Times New Roman" w:cstheme="minorHAnsi"/>
            <w:color w:val="0B0080"/>
            <w:u w:val="single"/>
            <w:vertAlign w:val="superscript"/>
          </w:rPr>
          <w:t>[9]</w:t>
        </w:r>
      </w:hyperlink>
    </w:p>
    <w:p w14:paraId="6B0CFCB5"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It includes guidance on relevant protections for </w:t>
      </w:r>
      <w:hyperlink r:id="rId23" w:tooltip="Privacy" w:history="1">
        <w:r w:rsidRPr="002D5151">
          <w:rPr>
            <w:rFonts w:eastAsia="Times New Roman" w:cstheme="minorHAnsi"/>
            <w:color w:val="0B0080"/>
            <w:u w:val="single"/>
          </w:rPr>
          <w:t>privacy</w:t>
        </w:r>
      </w:hyperlink>
      <w:r w:rsidRPr="002D5151">
        <w:rPr>
          <w:rFonts w:eastAsia="Times New Roman" w:cstheme="minorHAnsi"/>
          <w:color w:val="222222"/>
        </w:rPr>
        <w:t> and </w:t>
      </w:r>
      <w:hyperlink r:id="rId24" w:tooltip="Civil liberties" w:history="1">
        <w:r w:rsidRPr="002D5151">
          <w:rPr>
            <w:rFonts w:eastAsia="Times New Roman" w:cstheme="minorHAnsi"/>
            <w:color w:val="0B0080"/>
            <w:u w:val="single"/>
          </w:rPr>
          <w:t>civil liberties</w:t>
        </w:r>
      </w:hyperlink>
      <w:r w:rsidRPr="002D5151">
        <w:rPr>
          <w:rFonts w:eastAsia="Times New Roman" w:cstheme="minorHAnsi"/>
          <w:color w:val="222222"/>
        </w:rPr>
        <w:t>.</w:t>
      </w:r>
      <w:hyperlink r:id="rId25" w:anchor="cite_note-10" w:history="1">
        <w:r w:rsidRPr="002D5151">
          <w:rPr>
            <w:rFonts w:eastAsia="Times New Roman" w:cstheme="minorHAnsi"/>
            <w:color w:val="0B0080"/>
            <w:u w:val="single"/>
            <w:vertAlign w:val="superscript"/>
          </w:rPr>
          <w:t>[10]</w:t>
        </w:r>
      </w:hyperlink>
    </w:p>
    <w:p w14:paraId="6C479DA4"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In 2017, NIST published the NIST Baldrige Cyber Security Excellence Builder which leverages the 2014 framework. It includes a simpler self-assessment.</w:t>
      </w:r>
      <w:r w:rsidRPr="002D5151">
        <w:rPr>
          <w:rFonts w:eastAsia="Times New Roman" w:cstheme="minorHAnsi"/>
          <w:color w:val="222222"/>
          <w:vertAlign w:val="superscript"/>
        </w:rPr>
        <w:t>[</w:t>
      </w:r>
      <w:hyperlink r:id="rId26" w:tooltip="Wikipedia:Citation needed" w:history="1">
        <w:r w:rsidRPr="002D5151">
          <w:rPr>
            <w:rFonts w:eastAsia="Times New Roman" w:cstheme="minorHAnsi"/>
            <w:i/>
            <w:iCs/>
            <w:color w:val="0B0080"/>
            <w:u w:val="single"/>
            <w:vertAlign w:val="superscript"/>
          </w:rPr>
          <w:t>citation needed</w:t>
        </w:r>
      </w:hyperlink>
      <w:r w:rsidRPr="002D5151">
        <w:rPr>
          <w:rFonts w:eastAsia="Times New Roman" w:cstheme="minorHAnsi"/>
          <w:color w:val="222222"/>
          <w:vertAlign w:val="superscript"/>
        </w:rPr>
        <w:t>]</w:t>
      </w:r>
      <w:r w:rsidRPr="002D5151">
        <w:rPr>
          <w:rFonts w:eastAsia="Times New Roman" w:cstheme="minorHAnsi"/>
          <w:color w:val="222222"/>
        </w:rPr>
        <w:t> The questions are divided into six areas and a results section:</w:t>
      </w:r>
      <w:r w:rsidRPr="002D5151">
        <w:rPr>
          <w:rFonts w:eastAsia="Times New Roman" w:cstheme="minorHAnsi"/>
          <w:color w:val="222222"/>
          <w:vertAlign w:val="superscript"/>
        </w:rPr>
        <w:t>[</w:t>
      </w:r>
      <w:hyperlink r:id="rId27" w:tooltip="Wikipedia:Citation needed" w:history="1">
        <w:r w:rsidRPr="002D5151">
          <w:rPr>
            <w:rFonts w:eastAsia="Times New Roman" w:cstheme="minorHAnsi"/>
            <w:i/>
            <w:iCs/>
            <w:color w:val="0B0080"/>
            <w:u w:val="single"/>
            <w:vertAlign w:val="superscript"/>
          </w:rPr>
          <w:t>citation needed</w:t>
        </w:r>
      </w:hyperlink>
      <w:r w:rsidRPr="002D5151">
        <w:rPr>
          <w:rFonts w:eastAsia="Times New Roman" w:cstheme="minorHAnsi"/>
          <w:color w:val="222222"/>
          <w:vertAlign w:val="superscript"/>
        </w:rPr>
        <w:t>]</w:t>
      </w:r>
    </w:p>
    <w:p w14:paraId="1277A061" w14:textId="77777777" w:rsidR="002D5151" w:rsidRPr="002D5151" w:rsidRDefault="002D5151" w:rsidP="005671DC">
      <w:pPr>
        <w:numPr>
          <w:ilvl w:val="0"/>
          <w:numId w:val="8"/>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Leadership</w:t>
      </w:r>
    </w:p>
    <w:p w14:paraId="12507033" w14:textId="77777777" w:rsidR="002D5151" w:rsidRPr="002D5151" w:rsidRDefault="002D5151" w:rsidP="005671DC">
      <w:pPr>
        <w:numPr>
          <w:ilvl w:val="0"/>
          <w:numId w:val="8"/>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Strategy</w:t>
      </w:r>
    </w:p>
    <w:p w14:paraId="32ED0887" w14:textId="77777777" w:rsidR="002D5151" w:rsidRPr="002D5151" w:rsidRDefault="002D5151" w:rsidP="005671DC">
      <w:pPr>
        <w:numPr>
          <w:ilvl w:val="0"/>
          <w:numId w:val="8"/>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Customers</w:t>
      </w:r>
    </w:p>
    <w:p w14:paraId="4A6CFF21" w14:textId="77777777" w:rsidR="002D5151" w:rsidRPr="002D5151" w:rsidRDefault="002D5151" w:rsidP="005671DC">
      <w:pPr>
        <w:numPr>
          <w:ilvl w:val="0"/>
          <w:numId w:val="8"/>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Measurement, Analysis and Knowledge Management</w:t>
      </w:r>
    </w:p>
    <w:p w14:paraId="528477E5" w14:textId="77777777" w:rsidR="002D5151" w:rsidRPr="002D5151" w:rsidRDefault="002D5151" w:rsidP="005671DC">
      <w:pPr>
        <w:numPr>
          <w:ilvl w:val="0"/>
          <w:numId w:val="8"/>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Workforce</w:t>
      </w:r>
    </w:p>
    <w:p w14:paraId="3EF85D0A" w14:textId="77777777" w:rsidR="002D5151" w:rsidRPr="002D5151" w:rsidRDefault="002D5151" w:rsidP="005671DC">
      <w:pPr>
        <w:numPr>
          <w:ilvl w:val="0"/>
          <w:numId w:val="8"/>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Operations, and</w:t>
      </w:r>
    </w:p>
    <w:p w14:paraId="59162219" w14:textId="77777777" w:rsidR="002D5151" w:rsidRPr="002D5151" w:rsidRDefault="002D5151" w:rsidP="005671DC">
      <w:pPr>
        <w:numPr>
          <w:ilvl w:val="0"/>
          <w:numId w:val="8"/>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Results.</w:t>
      </w:r>
    </w:p>
    <w:p w14:paraId="4126EE47" w14:textId="77777777" w:rsidR="002D5151" w:rsidRPr="002D5151" w:rsidRDefault="002D5151" w:rsidP="002D5151">
      <w:pPr>
        <w:shd w:val="clear" w:color="auto" w:fill="F8F9FA"/>
        <w:spacing w:after="0" w:line="240" w:lineRule="auto"/>
        <w:rPr>
          <w:rFonts w:eastAsia="Times New Roman" w:cstheme="minorHAnsi"/>
          <w:color w:val="222222"/>
        </w:rPr>
      </w:pPr>
      <w:r w:rsidRPr="002D5151">
        <w:rPr>
          <w:rFonts w:eastAsia="Times New Roman" w:cstheme="minorHAnsi"/>
          <w:color w:val="222222"/>
        </w:rPr>
        <w:object w:dxaOrig="405" w:dyaOrig="360" w14:anchorId="7D98C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28" o:title=""/>
          </v:shape>
          <w:control r:id="rId29" w:name="DefaultOcxName1" w:shapeid="_x0000_i1030"/>
        </w:object>
      </w:r>
    </w:p>
    <w:p w14:paraId="0D8FE16E" w14:textId="77777777" w:rsidR="002D5151" w:rsidRPr="002D5151" w:rsidRDefault="002D5151" w:rsidP="002D5151">
      <w:pPr>
        <w:shd w:val="clear" w:color="auto" w:fill="F8F9FA"/>
        <w:spacing w:before="240" w:after="60" w:line="240" w:lineRule="auto"/>
        <w:jc w:val="center"/>
        <w:outlineLvl w:val="1"/>
        <w:rPr>
          <w:rFonts w:eastAsia="Times New Roman" w:cstheme="minorHAnsi"/>
          <w:b/>
          <w:bCs/>
          <w:color w:val="000000"/>
          <w:lang w:val="en"/>
        </w:rPr>
      </w:pPr>
      <w:r w:rsidRPr="002D5151">
        <w:rPr>
          <w:rFonts w:eastAsia="Times New Roman" w:cstheme="minorHAnsi"/>
          <w:b/>
          <w:bCs/>
          <w:color w:val="000000"/>
          <w:lang w:val="en"/>
        </w:rPr>
        <w:t>Contents</w:t>
      </w:r>
    </w:p>
    <w:p w14:paraId="63C7DEF3" w14:textId="77777777" w:rsidR="002D5151" w:rsidRPr="002D5151" w:rsidRDefault="002D5151" w:rsidP="005671DC">
      <w:pPr>
        <w:numPr>
          <w:ilvl w:val="0"/>
          <w:numId w:val="9"/>
        </w:numPr>
        <w:shd w:val="clear" w:color="auto" w:fill="F8F9FA"/>
        <w:spacing w:before="100" w:beforeAutospacing="1" w:after="24" w:line="240" w:lineRule="auto"/>
        <w:ind w:left="0"/>
        <w:rPr>
          <w:rFonts w:eastAsia="Times New Roman" w:cstheme="minorHAnsi"/>
          <w:color w:val="222222"/>
        </w:rPr>
      </w:pPr>
      <w:hyperlink r:id="rId30" w:anchor="Overview" w:history="1">
        <w:r w:rsidRPr="002D5151">
          <w:rPr>
            <w:rFonts w:eastAsia="Times New Roman" w:cstheme="minorHAnsi"/>
            <w:color w:val="222222"/>
          </w:rPr>
          <w:t>1</w:t>
        </w:r>
        <w:r w:rsidRPr="002D5151">
          <w:rPr>
            <w:rFonts w:eastAsia="Times New Roman" w:cstheme="minorHAnsi"/>
            <w:color w:val="0B0080"/>
          </w:rPr>
          <w:t>Overview</w:t>
        </w:r>
      </w:hyperlink>
    </w:p>
    <w:p w14:paraId="05C0EDA4" w14:textId="77777777" w:rsidR="002D5151" w:rsidRPr="002D5151" w:rsidRDefault="002D5151" w:rsidP="005671DC">
      <w:pPr>
        <w:numPr>
          <w:ilvl w:val="0"/>
          <w:numId w:val="9"/>
        </w:numPr>
        <w:shd w:val="clear" w:color="auto" w:fill="F8F9FA"/>
        <w:spacing w:before="100" w:beforeAutospacing="1" w:after="24" w:line="240" w:lineRule="auto"/>
        <w:ind w:left="0"/>
        <w:rPr>
          <w:rFonts w:eastAsia="Times New Roman" w:cstheme="minorHAnsi"/>
          <w:color w:val="222222"/>
        </w:rPr>
      </w:pPr>
      <w:hyperlink r:id="rId31" w:anchor="Functions_and_categories_of_cybersecurity_activities" w:history="1">
        <w:r w:rsidRPr="002D5151">
          <w:rPr>
            <w:rFonts w:eastAsia="Times New Roman" w:cstheme="minorHAnsi"/>
            <w:color w:val="222222"/>
          </w:rPr>
          <w:t>2</w:t>
        </w:r>
        <w:r w:rsidRPr="002D5151">
          <w:rPr>
            <w:rFonts w:eastAsia="Times New Roman" w:cstheme="minorHAnsi"/>
            <w:color w:val="0B0080"/>
          </w:rPr>
          <w:t>Functions and categories of cybersecurity activities</w:t>
        </w:r>
      </w:hyperlink>
    </w:p>
    <w:p w14:paraId="55696C7E" w14:textId="77777777" w:rsidR="002D5151" w:rsidRPr="002D5151" w:rsidRDefault="002D5151" w:rsidP="005671DC">
      <w:pPr>
        <w:numPr>
          <w:ilvl w:val="1"/>
          <w:numId w:val="9"/>
        </w:numPr>
        <w:shd w:val="clear" w:color="auto" w:fill="F8F9FA"/>
        <w:spacing w:before="100" w:beforeAutospacing="1" w:after="24" w:line="240" w:lineRule="auto"/>
        <w:ind w:left="480"/>
        <w:rPr>
          <w:rFonts w:eastAsia="Times New Roman" w:cstheme="minorHAnsi"/>
          <w:color w:val="222222"/>
        </w:rPr>
      </w:pPr>
      <w:hyperlink r:id="rId32" w:anchor="Identify" w:history="1">
        <w:r w:rsidRPr="002D5151">
          <w:rPr>
            <w:rFonts w:eastAsia="Times New Roman" w:cstheme="minorHAnsi"/>
            <w:color w:val="222222"/>
          </w:rPr>
          <w:t>2.1</w:t>
        </w:r>
        <w:r w:rsidRPr="002D5151">
          <w:rPr>
            <w:rFonts w:eastAsia="Times New Roman" w:cstheme="minorHAnsi"/>
            <w:color w:val="0B0080"/>
          </w:rPr>
          <w:t>Identify</w:t>
        </w:r>
      </w:hyperlink>
    </w:p>
    <w:p w14:paraId="4873F54A" w14:textId="77777777" w:rsidR="002D5151" w:rsidRPr="002D5151" w:rsidRDefault="002D5151" w:rsidP="005671DC">
      <w:pPr>
        <w:numPr>
          <w:ilvl w:val="1"/>
          <w:numId w:val="9"/>
        </w:numPr>
        <w:shd w:val="clear" w:color="auto" w:fill="F8F9FA"/>
        <w:spacing w:before="100" w:beforeAutospacing="1" w:after="24" w:line="240" w:lineRule="auto"/>
        <w:ind w:left="480"/>
        <w:rPr>
          <w:rFonts w:eastAsia="Times New Roman" w:cstheme="minorHAnsi"/>
          <w:color w:val="222222"/>
        </w:rPr>
      </w:pPr>
      <w:hyperlink r:id="rId33" w:anchor="Protect" w:history="1">
        <w:r w:rsidRPr="002D5151">
          <w:rPr>
            <w:rFonts w:eastAsia="Times New Roman" w:cstheme="minorHAnsi"/>
            <w:color w:val="222222"/>
          </w:rPr>
          <w:t>2.2</w:t>
        </w:r>
        <w:r w:rsidRPr="002D5151">
          <w:rPr>
            <w:rFonts w:eastAsia="Times New Roman" w:cstheme="minorHAnsi"/>
            <w:color w:val="0B0080"/>
          </w:rPr>
          <w:t>Protect</w:t>
        </w:r>
      </w:hyperlink>
    </w:p>
    <w:p w14:paraId="2395F7B8" w14:textId="77777777" w:rsidR="002D5151" w:rsidRPr="002D5151" w:rsidRDefault="002D5151" w:rsidP="005671DC">
      <w:pPr>
        <w:numPr>
          <w:ilvl w:val="1"/>
          <w:numId w:val="9"/>
        </w:numPr>
        <w:shd w:val="clear" w:color="auto" w:fill="F8F9FA"/>
        <w:spacing w:before="100" w:beforeAutospacing="1" w:after="24" w:line="240" w:lineRule="auto"/>
        <w:ind w:left="480"/>
        <w:rPr>
          <w:rFonts w:eastAsia="Times New Roman" w:cstheme="minorHAnsi"/>
          <w:color w:val="222222"/>
        </w:rPr>
      </w:pPr>
      <w:hyperlink r:id="rId34" w:anchor="Detect" w:history="1">
        <w:r w:rsidRPr="002D5151">
          <w:rPr>
            <w:rFonts w:eastAsia="Times New Roman" w:cstheme="minorHAnsi"/>
            <w:color w:val="222222"/>
          </w:rPr>
          <w:t>2.3</w:t>
        </w:r>
        <w:r w:rsidRPr="002D5151">
          <w:rPr>
            <w:rFonts w:eastAsia="Times New Roman" w:cstheme="minorHAnsi"/>
            <w:color w:val="0B0080"/>
          </w:rPr>
          <w:t>Detect</w:t>
        </w:r>
      </w:hyperlink>
    </w:p>
    <w:p w14:paraId="4B4D0D88" w14:textId="77777777" w:rsidR="002D5151" w:rsidRPr="002D5151" w:rsidRDefault="002D5151" w:rsidP="005671DC">
      <w:pPr>
        <w:numPr>
          <w:ilvl w:val="1"/>
          <w:numId w:val="9"/>
        </w:numPr>
        <w:shd w:val="clear" w:color="auto" w:fill="F8F9FA"/>
        <w:spacing w:before="100" w:beforeAutospacing="1" w:after="24" w:line="240" w:lineRule="auto"/>
        <w:ind w:left="480"/>
        <w:rPr>
          <w:rFonts w:eastAsia="Times New Roman" w:cstheme="minorHAnsi"/>
          <w:color w:val="222222"/>
        </w:rPr>
      </w:pPr>
      <w:hyperlink r:id="rId35" w:anchor="Respond" w:history="1">
        <w:r w:rsidRPr="002D5151">
          <w:rPr>
            <w:rFonts w:eastAsia="Times New Roman" w:cstheme="minorHAnsi"/>
            <w:color w:val="222222"/>
          </w:rPr>
          <w:t>2.4</w:t>
        </w:r>
        <w:r w:rsidRPr="002D5151">
          <w:rPr>
            <w:rFonts w:eastAsia="Times New Roman" w:cstheme="minorHAnsi"/>
            <w:color w:val="0B0080"/>
          </w:rPr>
          <w:t>Respond</w:t>
        </w:r>
      </w:hyperlink>
    </w:p>
    <w:p w14:paraId="660D0361" w14:textId="77777777" w:rsidR="002D5151" w:rsidRPr="002D5151" w:rsidRDefault="002D5151" w:rsidP="005671DC">
      <w:pPr>
        <w:numPr>
          <w:ilvl w:val="1"/>
          <w:numId w:val="9"/>
        </w:numPr>
        <w:shd w:val="clear" w:color="auto" w:fill="F8F9FA"/>
        <w:spacing w:before="100" w:beforeAutospacing="1" w:after="24" w:line="240" w:lineRule="auto"/>
        <w:ind w:left="480"/>
        <w:rPr>
          <w:rFonts w:eastAsia="Times New Roman" w:cstheme="minorHAnsi"/>
          <w:color w:val="222222"/>
        </w:rPr>
      </w:pPr>
      <w:hyperlink r:id="rId36" w:anchor="Recover" w:history="1">
        <w:r w:rsidRPr="002D5151">
          <w:rPr>
            <w:rFonts w:eastAsia="Times New Roman" w:cstheme="minorHAnsi"/>
            <w:color w:val="222222"/>
          </w:rPr>
          <w:t>2.5</w:t>
        </w:r>
        <w:r w:rsidRPr="002D5151">
          <w:rPr>
            <w:rFonts w:eastAsia="Times New Roman" w:cstheme="minorHAnsi"/>
            <w:color w:val="0B0080"/>
          </w:rPr>
          <w:t>Recover</w:t>
        </w:r>
      </w:hyperlink>
    </w:p>
    <w:p w14:paraId="1C478C70" w14:textId="77777777" w:rsidR="002D5151" w:rsidRPr="002D5151" w:rsidRDefault="002D5151" w:rsidP="005671DC">
      <w:pPr>
        <w:numPr>
          <w:ilvl w:val="0"/>
          <w:numId w:val="9"/>
        </w:numPr>
        <w:shd w:val="clear" w:color="auto" w:fill="F8F9FA"/>
        <w:spacing w:before="100" w:beforeAutospacing="1" w:after="24" w:line="240" w:lineRule="auto"/>
        <w:ind w:left="0"/>
        <w:rPr>
          <w:rFonts w:eastAsia="Times New Roman" w:cstheme="minorHAnsi"/>
          <w:color w:val="222222"/>
        </w:rPr>
      </w:pPr>
      <w:hyperlink r:id="rId37" w:anchor="See_also" w:history="1">
        <w:r w:rsidRPr="002D5151">
          <w:rPr>
            <w:rFonts w:eastAsia="Times New Roman" w:cstheme="minorHAnsi"/>
            <w:color w:val="222222"/>
          </w:rPr>
          <w:t>3</w:t>
        </w:r>
        <w:r w:rsidRPr="002D5151">
          <w:rPr>
            <w:rFonts w:eastAsia="Times New Roman" w:cstheme="minorHAnsi"/>
            <w:color w:val="0B0080"/>
          </w:rPr>
          <w:t>See also</w:t>
        </w:r>
      </w:hyperlink>
    </w:p>
    <w:p w14:paraId="7FE36340" w14:textId="77777777" w:rsidR="002D5151" w:rsidRPr="002D5151" w:rsidRDefault="002D5151" w:rsidP="005671DC">
      <w:pPr>
        <w:numPr>
          <w:ilvl w:val="0"/>
          <w:numId w:val="9"/>
        </w:numPr>
        <w:shd w:val="clear" w:color="auto" w:fill="F8F9FA"/>
        <w:spacing w:before="100" w:beforeAutospacing="1" w:after="24" w:line="240" w:lineRule="auto"/>
        <w:ind w:left="0"/>
        <w:rPr>
          <w:rFonts w:eastAsia="Times New Roman" w:cstheme="minorHAnsi"/>
          <w:color w:val="222222"/>
        </w:rPr>
      </w:pPr>
      <w:hyperlink r:id="rId38" w:anchor="References" w:history="1">
        <w:r w:rsidRPr="002D5151">
          <w:rPr>
            <w:rFonts w:eastAsia="Times New Roman" w:cstheme="minorHAnsi"/>
            <w:color w:val="222222"/>
          </w:rPr>
          <w:t>4</w:t>
        </w:r>
        <w:r w:rsidRPr="002D5151">
          <w:rPr>
            <w:rFonts w:eastAsia="Times New Roman" w:cstheme="minorHAnsi"/>
            <w:color w:val="0B0080"/>
          </w:rPr>
          <w:t>References</w:t>
        </w:r>
      </w:hyperlink>
    </w:p>
    <w:p w14:paraId="516381CA" w14:textId="77777777" w:rsidR="002D5151" w:rsidRPr="002D5151" w:rsidRDefault="002D5151" w:rsidP="005671DC">
      <w:pPr>
        <w:numPr>
          <w:ilvl w:val="0"/>
          <w:numId w:val="9"/>
        </w:numPr>
        <w:shd w:val="clear" w:color="auto" w:fill="F8F9FA"/>
        <w:spacing w:before="100" w:beforeAutospacing="1" w:after="24" w:line="240" w:lineRule="auto"/>
        <w:ind w:left="0"/>
        <w:rPr>
          <w:rFonts w:eastAsia="Times New Roman" w:cstheme="minorHAnsi"/>
          <w:color w:val="222222"/>
        </w:rPr>
      </w:pPr>
      <w:hyperlink r:id="rId39" w:anchor="External_links" w:history="1">
        <w:r w:rsidRPr="002D5151">
          <w:rPr>
            <w:rFonts w:eastAsia="Times New Roman" w:cstheme="minorHAnsi"/>
            <w:color w:val="222222"/>
          </w:rPr>
          <w:t>5</w:t>
        </w:r>
        <w:r w:rsidRPr="002D5151">
          <w:rPr>
            <w:rFonts w:eastAsia="Times New Roman" w:cstheme="minorHAnsi"/>
            <w:color w:val="0B0080"/>
          </w:rPr>
          <w:t>External links</w:t>
        </w:r>
      </w:hyperlink>
    </w:p>
    <w:p w14:paraId="7176FFD1" w14:textId="77777777" w:rsidR="002D5151" w:rsidRPr="002D5151" w:rsidRDefault="002D5151" w:rsidP="002D5151">
      <w:pPr>
        <w:pBdr>
          <w:bottom w:val="single" w:sz="6" w:space="0" w:color="A2A9B1"/>
        </w:pBdr>
        <w:shd w:val="clear" w:color="auto" w:fill="FFFFFF"/>
        <w:spacing w:before="240" w:after="60" w:line="240" w:lineRule="auto"/>
        <w:outlineLvl w:val="1"/>
        <w:rPr>
          <w:rFonts w:eastAsia="Times New Roman" w:cstheme="minorHAnsi"/>
          <w:color w:val="000000"/>
        </w:rPr>
      </w:pPr>
      <w:r w:rsidRPr="002D5151">
        <w:rPr>
          <w:rFonts w:eastAsia="Times New Roman" w:cstheme="minorHAnsi"/>
          <w:color w:val="000000"/>
        </w:rPr>
        <w:t>Overview</w:t>
      </w:r>
      <w:r w:rsidRPr="002D5151">
        <w:rPr>
          <w:rFonts w:eastAsia="Times New Roman" w:cstheme="minorHAnsi"/>
          <w:color w:val="54595D"/>
        </w:rPr>
        <w:t>[</w:t>
      </w:r>
      <w:hyperlink r:id="rId40" w:tooltip="Edit section: Overview" w:history="1">
        <w:r w:rsidRPr="002D5151">
          <w:rPr>
            <w:rFonts w:eastAsia="Times New Roman" w:cstheme="minorHAnsi"/>
            <w:color w:val="0B0080"/>
            <w:u w:val="single"/>
          </w:rPr>
          <w:t>edit</w:t>
        </w:r>
      </w:hyperlink>
      <w:r w:rsidRPr="002D5151">
        <w:rPr>
          <w:rFonts w:eastAsia="Times New Roman" w:cstheme="minorHAnsi"/>
          <w:color w:val="54595D"/>
        </w:rPr>
        <w:t>]</w:t>
      </w:r>
    </w:p>
    <w:p w14:paraId="7D40E22B"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NIST Cybersecurity Framework is designed for individual businesses and other organizations to use to assess risks they face.</w:t>
      </w:r>
    </w:p>
    <w:p w14:paraId="3D318588"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framework is divided into three parts, "Core", "Profile" and "Tiers". The "Framework Core" contains an array of activities, outcomes and references about aspects and approaches to cybersecurity. The "Framework Implementation Tiers" are used by an organization to clarify for itself and its partners how it views cybersecurity risk and the degree of sophistication of its management approach. A "Framework Profile" is a list of outcomes that an organization has chosen from the categories and subcategories, based on its needs and risk assessments.</w:t>
      </w:r>
    </w:p>
    <w:p w14:paraId="2FDC7A44"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An organization typically starts by using the framework to develop a "Current Profile" which describes its cybersecurity activities and what outcomes it is achieving. It can then develop a "Target Profile", or adopt a baseline profile tailored to its sector (e.g. infrastructure industry) or type of organization. It can then define steps switch from its current profile to its target profile.</w:t>
      </w:r>
    </w:p>
    <w:p w14:paraId="384B3D99" w14:textId="77777777" w:rsidR="002D5151" w:rsidRPr="002D5151" w:rsidRDefault="002D5151" w:rsidP="002D5151">
      <w:pPr>
        <w:pBdr>
          <w:bottom w:val="single" w:sz="6" w:space="0" w:color="A2A9B1"/>
        </w:pBdr>
        <w:shd w:val="clear" w:color="auto" w:fill="FFFFFF"/>
        <w:spacing w:before="240" w:after="60" w:line="240" w:lineRule="auto"/>
        <w:outlineLvl w:val="1"/>
        <w:rPr>
          <w:rFonts w:eastAsia="Times New Roman" w:cstheme="minorHAnsi"/>
          <w:color w:val="000000"/>
        </w:rPr>
      </w:pPr>
      <w:r w:rsidRPr="002D5151">
        <w:rPr>
          <w:rFonts w:eastAsia="Times New Roman" w:cstheme="minorHAnsi"/>
          <w:color w:val="000000"/>
        </w:rPr>
        <w:t>Functions and categories of cybersecurity activities</w:t>
      </w:r>
      <w:r w:rsidRPr="002D5151">
        <w:rPr>
          <w:rFonts w:eastAsia="Times New Roman" w:cstheme="minorHAnsi"/>
          <w:color w:val="54595D"/>
        </w:rPr>
        <w:t>[</w:t>
      </w:r>
      <w:hyperlink r:id="rId41" w:tooltip="Edit section: Functions and categories of cybersecurity activities" w:history="1">
        <w:r w:rsidRPr="002D5151">
          <w:rPr>
            <w:rFonts w:eastAsia="Times New Roman" w:cstheme="minorHAnsi"/>
            <w:color w:val="0B0080"/>
            <w:u w:val="single"/>
          </w:rPr>
          <w:t>edit</w:t>
        </w:r>
      </w:hyperlink>
      <w:r w:rsidRPr="002D5151">
        <w:rPr>
          <w:rFonts w:eastAsia="Times New Roman" w:cstheme="minorHAnsi"/>
          <w:color w:val="54595D"/>
        </w:rPr>
        <w:t>]</w:t>
      </w:r>
    </w:p>
    <w:p w14:paraId="3986E795"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NIST Cybersecurity Framework organizes its "core" material into five "functions" which are subdivided into a total of 23 "categories". For each category, it defines a number of subcategories of cybersecurity outcomes and </w:t>
      </w:r>
      <w:hyperlink r:id="rId42" w:tooltip="Security control" w:history="1">
        <w:r w:rsidRPr="002D5151">
          <w:rPr>
            <w:rFonts w:eastAsia="Times New Roman" w:cstheme="minorHAnsi"/>
            <w:color w:val="0B0080"/>
            <w:u w:val="single"/>
          </w:rPr>
          <w:t>security controls</w:t>
        </w:r>
      </w:hyperlink>
      <w:r w:rsidRPr="002D5151">
        <w:rPr>
          <w:rFonts w:eastAsia="Times New Roman" w:cstheme="minorHAnsi"/>
          <w:color w:val="222222"/>
        </w:rPr>
        <w:t>, with 108 subcategories in all.</w:t>
      </w:r>
    </w:p>
    <w:p w14:paraId="076F002C"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For each subcategory, it also provides "Informative Resources" referencing specific sections of a variety of other information security standards, including </w:t>
      </w:r>
      <w:hyperlink r:id="rId43" w:tooltip="ISO/IEC 27001:2013" w:history="1">
        <w:r w:rsidRPr="002D5151">
          <w:rPr>
            <w:rFonts w:eastAsia="Times New Roman" w:cstheme="minorHAnsi"/>
            <w:color w:val="0B0080"/>
            <w:u w:val="single"/>
          </w:rPr>
          <w:t>ISO 27001</w:t>
        </w:r>
      </w:hyperlink>
      <w:r w:rsidRPr="002D5151">
        <w:rPr>
          <w:rFonts w:eastAsia="Times New Roman" w:cstheme="minorHAnsi"/>
          <w:color w:val="222222"/>
        </w:rPr>
        <w:t>, </w:t>
      </w:r>
      <w:hyperlink r:id="rId44" w:tooltip="COBIT" w:history="1">
        <w:r w:rsidRPr="002D5151">
          <w:rPr>
            <w:rFonts w:eastAsia="Times New Roman" w:cstheme="minorHAnsi"/>
            <w:color w:val="0B0080"/>
            <w:u w:val="single"/>
          </w:rPr>
          <w:t>COBIT</w:t>
        </w:r>
      </w:hyperlink>
      <w:r w:rsidRPr="002D5151">
        <w:rPr>
          <w:rFonts w:eastAsia="Times New Roman" w:cstheme="minorHAnsi"/>
          <w:color w:val="222222"/>
        </w:rPr>
        <w:t>, NIST SP 800-53, ANSI/ISA-62443, and the </w:t>
      </w:r>
      <w:hyperlink r:id="rId45" w:tooltip="The Center for Internet Security Critical Security Controls for Effective Cyber Defense" w:history="1">
        <w:r w:rsidRPr="002D5151">
          <w:rPr>
            <w:rFonts w:eastAsia="Times New Roman" w:cstheme="minorHAnsi"/>
            <w:color w:val="0B0080"/>
            <w:u w:val="single"/>
          </w:rPr>
          <w:t>Council on CyberSecurity Critical Security Controls</w:t>
        </w:r>
      </w:hyperlink>
      <w:r w:rsidRPr="002D5151">
        <w:rPr>
          <w:rFonts w:eastAsia="Times New Roman" w:cstheme="minorHAnsi"/>
          <w:color w:val="222222"/>
        </w:rPr>
        <w:t> (CCS CSC, now managed by the </w:t>
      </w:r>
      <w:hyperlink r:id="rId46" w:tooltip="Center for Internet Security" w:history="1">
        <w:r w:rsidRPr="002D5151">
          <w:rPr>
            <w:rFonts w:eastAsia="Times New Roman" w:cstheme="minorHAnsi"/>
            <w:color w:val="0B0080"/>
            <w:u w:val="single"/>
          </w:rPr>
          <w:t>Center for Internet Security</w:t>
        </w:r>
      </w:hyperlink>
      <w:r w:rsidRPr="002D5151">
        <w:rPr>
          <w:rFonts w:eastAsia="Times New Roman" w:cstheme="minorHAnsi"/>
          <w:color w:val="222222"/>
        </w:rPr>
        <w:t>). Special Publications (SP) aside, most of the informative references requires a paid membership or purchase to access their respective guides. The cost and complexity of the framework has resulted in bills from both houses of Congress that direct NIST to create Cybersecurity Framework guides that are more accessible to small and medium businesses.</w:t>
      </w:r>
      <w:hyperlink r:id="rId47" w:anchor="cite_note-11" w:history="1">
        <w:r w:rsidRPr="002D5151">
          <w:rPr>
            <w:rFonts w:eastAsia="Times New Roman" w:cstheme="minorHAnsi"/>
            <w:color w:val="0B0080"/>
            <w:u w:val="single"/>
            <w:vertAlign w:val="superscript"/>
          </w:rPr>
          <w:t>[11]</w:t>
        </w:r>
      </w:hyperlink>
      <w:hyperlink r:id="rId48" w:anchor="cite_note-12" w:history="1">
        <w:r w:rsidRPr="002D5151">
          <w:rPr>
            <w:rFonts w:eastAsia="Times New Roman" w:cstheme="minorHAnsi"/>
            <w:color w:val="0B0080"/>
            <w:u w:val="single"/>
            <w:vertAlign w:val="superscript"/>
          </w:rPr>
          <w:t>[12]</w:t>
        </w:r>
      </w:hyperlink>
    </w:p>
    <w:p w14:paraId="48663E92"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Here are the functions and categories, along with their unique identifiers and definitions, as stated in the category column of its spreadsheet view of the core of the standard.</w:t>
      </w:r>
      <w:hyperlink r:id="rId49" w:anchor="cite_note-13" w:history="1">
        <w:r w:rsidRPr="002D5151">
          <w:rPr>
            <w:rFonts w:eastAsia="Times New Roman" w:cstheme="minorHAnsi"/>
            <w:color w:val="0B0080"/>
            <w:u w:val="single"/>
            <w:vertAlign w:val="superscript"/>
          </w:rPr>
          <w:t>[13]</w:t>
        </w:r>
      </w:hyperlink>
    </w:p>
    <w:p w14:paraId="157B55C9" w14:textId="77777777" w:rsidR="002D5151" w:rsidRPr="002D5151" w:rsidRDefault="002D5151" w:rsidP="002D5151">
      <w:pPr>
        <w:shd w:val="clear" w:color="auto" w:fill="FFFFFF"/>
        <w:spacing w:before="72" w:after="0" w:line="240" w:lineRule="auto"/>
        <w:outlineLvl w:val="2"/>
        <w:rPr>
          <w:rFonts w:eastAsia="Times New Roman" w:cstheme="minorHAnsi"/>
          <w:b/>
          <w:bCs/>
          <w:color w:val="000000"/>
        </w:rPr>
      </w:pPr>
      <w:r w:rsidRPr="002D5151">
        <w:rPr>
          <w:rFonts w:eastAsia="Times New Roman" w:cstheme="minorHAnsi"/>
          <w:b/>
          <w:bCs/>
          <w:color w:val="000000"/>
        </w:rPr>
        <w:t>Identify</w:t>
      </w:r>
      <w:r w:rsidRPr="002D5151">
        <w:rPr>
          <w:rFonts w:eastAsia="Times New Roman" w:cstheme="minorHAnsi"/>
          <w:color w:val="54595D"/>
        </w:rPr>
        <w:t>[</w:t>
      </w:r>
      <w:hyperlink r:id="rId50" w:tooltip="Edit section: Identify" w:history="1">
        <w:r w:rsidRPr="002D5151">
          <w:rPr>
            <w:rFonts w:eastAsia="Times New Roman" w:cstheme="minorHAnsi"/>
            <w:color w:val="0B0080"/>
            <w:u w:val="single"/>
          </w:rPr>
          <w:t>edit</w:t>
        </w:r>
      </w:hyperlink>
      <w:r w:rsidRPr="002D5151">
        <w:rPr>
          <w:rFonts w:eastAsia="Times New Roman" w:cstheme="minorHAnsi"/>
          <w:color w:val="54595D"/>
        </w:rPr>
        <w:t>]</w:t>
      </w:r>
    </w:p>
    <w:p w14:paraId="3796C554"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"Develop the organizational understanding to manage cybersecurity risk to systems, assets, data, and capabilities."</w:t>
      </w:r>
    </w:p>
    <w:p w14:paraId="2E1D0208" w14:textId="77777777" w:rsidR="002D5151" w:rsidRPr="002D5151" w:rsidRDefault="002D5151" w:rsidP="005671DC">
      <w:pPr>
        <w:numPr>
          <w:ilvl w:val="0"/>
          <w:numId w:val="10"/>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Asset Management (ID.AM): The data, personnel, devices, systems, and facilities that enable the organization to achieve business purposes are identified and managed consistent with their relative importance to business objectives and the organization's risk strategy.</w:t>
      </w:r>
    </w:p>
    <w:p w14:paraId="29E3B091" w14:textId="77777777" w:rsidR="002D5151" w:rsidRPr="002D5151" w:rsidRDefault="002D5151" w:rsidP="005671DC">
      <w:pPr>
        <w:numPr>
          <w:ilvl w:val="0"/>
          <w:numId w:val="10"/>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Business Environment (ID.BE): The organization's mission, objectives, stakeholders, and activities are understood and prioritized; this information is used to inform cybersecurity roles, responsibilities, and risk management decisions.</w:t>
      </w:r>
    </w:p>
    <w:p w14:paraId="1EF98557" w14:textId="77777777" w:rsidR="002D5151" w:rsidRPr="002D5151" w:rsidRDefault="002D5151" w:rsidP="005671DC">
      <w:pPr>
        <w:numPr>
          <w:ilvl w:val="0"/>
          <w:numId w:val="10"/>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lastRenderedPageBreak/>
        <w:t>Governance (ID.GV): The policies, procedures, and processes to manage and monitor the organization's regulatory, legal, risk, environmental, and operational requirements are understood and inform the management of cybersecurity risk.</w:t>
      </w:r>
    </w:p>
    <w:p w14:paraId="657D2C33" w14:textId="77777777" w:rsidR="002D5151" w:rsidRPr="002D5151" w:rsidRDefault="002D5151" w:rsidP="005671DC">
      <w:pPr>
        <w:numPr>
          <w:ilvl w:val="0"/>
          <w:numId w:val="10"/>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Risk Assessment (ID.RA): The organization understands the cybersecurity risk to organizational operations (including mission, functions, image, or reputation), organizational assets, and individuals.</w:t>
      </w:r>
    </w:p>
    <w:p w14:paraId="0E159951" w14:textId="77777777" w:rsidR="002D5151" w:rsidRPr="002D5151" w:rsidRDefault="002D5151" w:rsidP="005671DC">
      <w:pPr>
        <w:numPr>
          <w:ilvl w:val="0"/>
          <w:numId w:val="10"/>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Risk Management Strategy (ID.RM): The organization's priorities, constraints, risk tolerances, and assumptions are established and used to support operational risk decisions.</w:t>
      </w:r>
    </w:p>
    <w:p w14:paraId="6DA76468" w14:textId="77777777" w:rsidR="002D5151" w:rsidRPr="002D5151" w:rsidRDefault="002D5151" w:rsidP="005671DC">
      <w:pPr>
        <w:numPr>
          <w:ilvl w:val="0"/>
          <w:numId w:val="10"/>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Supply Chain Risk Management (ID.SC): The organization's priorities, constraints, risk tolerances, and assumptions are established and used to support risk decisions associated with managing supply chain risk. The organization has in place the processes to identify, assess and manage supply chain risks.</w:t>
      </w:r>
    </w:p>
    <w:p w14:paraId="49C3DB86" w14:textId="77777777" w:rsidR="002D5151" w:rsidRPr="002D5151" w:rsidRDefault="002D5151" w:rsidP="002D5151">
      <w:pPr>
        <w:shd w:val="clear" w:color="auto" w:fill="FFFFFF"/>
        <w:spacing w:before="72" w:after="0" w:line="240" w:lineRule="auto"/>
        <w:outlineLvl w:val="2"/>
        <w:rPr>
          <w:rFonts w:eastAsia="Times New Roman" w:cstheme="minorHAnsi"/>
          <w:b/>
          <w:bCs/>
          <w:color w:val="000000"/>
        </w:rPr>
      </w:pPr>
      <w:r w:rsidRPr="002D5151">
        <w:rPr>
          <w:rFonts w:eastAsia="Times New Roman" w:cstheme="minorHAnsi"/>
          <w:b/>
          <w:bCs/>
          <w:color w:val="000000"/>
        </w:rPr>
        <w:t>Protect</w:t>
      </w:r>
      <w:r w:rsidRPr="002D5151">
        <w:rPr>
          <w:rFonts w:eastAsia="Times New Roman" w:cstheme="minorHAnsi"/>
          <w:color w:val="54595D"/>
        </w:rPr>
        <w:t>[</w:t>
      </w:r>
      <w:hyperlink r:id="rId51" w:tooltip="Edit section: Protect" w:history="1">
        <w:r w:rsidRPr="002D5151">
          <w:rPr>
            <w:rFonts w:eastAsia="Times New Roman" w:cstheme="minorHAnsi"/>
            <w:color w:val="0B0080"/>
            <w:u w:val="single"/>
          </w:rPr>
          <w:t>edit</w:t>
        </w:r>
      </w:hyperlink>
      <w:r w:rsidRPr="002D5151">
        <w:rPr>
          <w:rFonts w:eastAsia="Times New Roman" w:cstheme="minorHAnsi"/>
          <w:color w:val="54595D"/>
        </w:rPr>
        <w:t>]</w:t>
      </w:r>
    </w:p>
    <w:p w14:paraId="79C97353"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"Develop and implement the appropriate safeguards to ensure delivery of critical infrastructure services."</w:t>
      </w:r>
    </w:p>
    <w:p w14:paraId="405A3A94" w14:textId="77777777" w:rsidR="002D5151" w:rsidRPr="002D5151" w:rsidRDefault="002D5151" w:rsidP="005671DC">
      <w:pPr>
        <w:numPr>
          <w:ilvl w:val="0"/>
          <w:numId w:val="11"/>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Access Control (PR.AC): Access to assets and associated facilities is limited to authorized users, processes, or devices, and to authorized activities and transactions.</w:t>
      </w:r>
    </w:p>
    <w:p w14:paraId="60860A51" w14:textId="77777777" w:rsidR="002D5151" w:rsidRPr="002D5151" w:rsidRDefault="002D5151" w:rsidP="005671DC">
      <w:pPr>
        <w:numPr>
          <w:ilvl w:val="0"/>
          <w:numId w:val="11"/>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Awareness and Training (PR.AT): The organization's personnel and partners are provided cybersecurity awareness education and are adequately trained to perform their information security-related duties and responsibilities consistent with related policies, procedures, and agreements.</w:t>
      </w:r>
    </w:p>
    <w:p w14:paraId="1146BB5E" w14:textId="77777777" w:rsidR="002D5151" w:rsidRPr="002D5151" w:rsidRDefault="002D5151" w:rsidP="005671DC">
      <w:pPr>
        <w:numPr>
          <w:ilvl w:val="0"/>
          <w:numId w:val="11"/>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Data Security (PR.DS): Information and records (data) are managed consistent with the organization's risk strategy to protect the confidentiality, integrity, and availability of information.</w:t>
      </w:r>
    </w:p>
    <w:p w14:paraId="618EB4E0" w14:textId="77777777" w:rsidR="002D5151" w:rsidRPr="002D5151" w:rsidRDefault="002D5151" w:rsidP="005671DC">
      <w:pPr>
        <w:numPr>
          <w:ilvl w:val="0"/>
          <w:numId w:val="11"/>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Information Protection Processes and Procedures (PR.IP): Security policies (that address purpose, scope, roles, responsibilities, management commitment, and coordination among organizational entities), processes, and procedures are maintained and used to manage protection of information systems and assets.</w:t>
      </w:r>
    </w:p>
    <w:p w14:paraId="3ABDEA44" w14:textId="77777777" w:rsidR="002D5151" w:rsidRPr="002D5151" w:rsidRDefault="002D5151" w:rsidP="005671DC">
      <w:pPr>
        <w:numPr>
          <w:ilvl w:val="0"/>
          <w:numId w:val="11"/>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Maintenance (PR.MA): Maintenance and repairs of industrial control and information system components is performed consistent with policies and procedures.</w:t>
      </w:r>
    </w:p>
    <w:p w14:paraId="22D0F3F8" w14:textId="77777777" w:rsidR="002D5151" w:rsidRPr="002D5151" w:rsidRDefault="002D5151" w:rsidP="005671DC">
      <w:pPr>
        <w:numPr>
          <w:ilvl w:val="0"/>
          <w:numId w:val="11"/>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Protective Technology (PR.PT): Technical security solutions are managed to ensure the security and resilience of systems and assets, consistent with related policies, procedures, and agreements.</w:t>
      </w:r>
    </w:p>
    <w:p w14:paraId="452C2C96" w14:textId="77777777" w:rsidR="002D5151" w:rsidRPr="002D5151" w:rsidRDefault="002D5151" w:rsidP="002D5151">
      <w:pPr>
        <w:shd w:val="clear" w:color="auto" w:fill="FFFFFF"/>
        <w:spacing w:before="72" w:after="0" w:line="240" w:lineRule="auto"/>
        <w:outlineLvl w:val="2"/>
        <w:rPr>
          <w:rFonts w:eastAsia="Times New Roman" w:cstheme="minorHAnsi"/>
          <w:b/>
          <w:bCs/>
          <w:color w:val="000000"/>
        </w:rPr>
      </w:pPr>
      <w:r w:rsidRPr="002D5151">
        <w:rPr>
          <w:rFonts w:eastAsia="Times New Roman" w:cstheme="minorHAnsi"/>
          <w:b/>
          <w:bCs/>
          <w:color w:val="000000"/>
        </w:rPr>
        <w:t>Detect</w:t>
      </w:r>
      <w:r w:rsidRPr="002D5151">
        <w:rPr>
          <w:rFonts w:eastAsia="Times New Roman" w:cstheme="minorHAnsi"/>
          <w:color w:val="54595D"/>
        </w:rPr>
        <w:t>[</w:t>
      </w:r>
      <w:hyperlink r:id="rId52" w:tooltip="Edit section: Detect" w:history="1">
        <w:r w:rsidRPr="002D5151">
          <w:rPr>
            <w:rFonts w:eastAsia="Times New Roman" w:cstheme="minorHAnsi"/>
            <w:color w:val="0B0080"/>
            <w:u w:val="single"/>
          </w:rPr>
          <w:t>edit</w:t>
        </w:r>
      </w:hyperlink>
      <w:r w:rsidRPr="002D5151">
        <w:rPr>
          <w:rFonts w:eastAsia="Times New Roman" w:cstheme="minorHAnsi"/>
          <w:color w:val="54595D"/>
        </w:rPr>
        <w:t>]</w:t>
      </w:r>
    </w:p>
    <w:p w14:paraId="4AB758DF"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"Develop and implement the appropriate activities to identify the occurrence of a cybersecurity event."</w:t>
      </w:r>
    </w:p>
    <w:p w14:paraId="76D94FCE" w14:textId="77777777" w:rsidR="002D5151" w:rsidRPr="002D5151" w:rsidRDefault="002D5151" w:rsidP="005671DC">
      <w:pPr>
        <w:numPr>
          <w:ilvl w:val="0"/>
          <w:numId w:val="12"/>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Anomalies and Events (DE.AE): Anomalous activity is detected in a timely manner and the potential impact of events is understood.</w:t>
      </w:r>
    </w:p>
    <w:p w14:paraId="09D78827" w14:textId="77777777" w:rsidR="002D5151" w:rsidRPr="002D5151" w:rsidRDefault="002D5151" w:rsidP="005671DC">
      <w:pPr>
        <w:numPr>
          <w:ilvl w:val="0"/>
          <w:numId w:val="12"/>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Security Continuous Monitoring (DE.CM): The information system and assets are monitored at discrete intervals to identify cybersecurity events and verify the effectiveness of protective measures.</w:t>
      </w:r>
    </w:p>
    <w:p w14:paraId="2C8EEC74" w14:textId="77777777" w:rsidR="002D5151" w:rsidRPr="002D5151" w:rsidRDefault="002D5151" w:rsidP="005671DC">
      <w:pPr>
        <w:numPr>
          <w:ilvl w:val="0"/>
          <w:numId w:val="12"/>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Detection Processes (DE.DP): Detection processes and procedures are maintained and tested to ensure timely and adequate awareness of anomalous events.</w:t>
      </w:r>
    </w:p>
    <w:p w14:paraId="0211DF08" w14:textId="77777777" w:rsidR="002D5151" w:rsidRPr="002D5151" w:rsidRDefault="002D5151" w:rsidP="002D5151">
      <w:pPr>
        <w:shd w:val="clear" w:color="auto" w:fill="FFFFFF"/>
        <w:spacing w:before="72" w:after="0" w:line="240" w:lineRule="auto"/>
        <w:outlineLvl w:val="2"/>
        <w:rPr>
          <w:rFonts w:eastAsia="Times New Roman" w:cstheme="minorHAnsi"/>
          <w:b/>
          <w:bCs/>
          <w:color w:val="000000"/>
        </w:rPr>
      </w:pPr>
      <w:r w:rsidRPr="002D5151">
        <w:rPr>
          <w:rFonts w:eastAsia="Times New Roman" w:cstheme="minorHAnsi"/>
          <w:b/>
          <w:bCs/>
          <w:color w:val="000000"/>
        </w:rPr>
        <w:t>Respond</w:t>
      </w:r>
      <w:r w:rsidRPr="002D5151">
        <w:rPr>
          <w:rFonts w:eastAsia="Times New Roman" w:cstheme="minorHAnsi"/>
          <w:color w:val="54595D"/>
        </w:rPr>
        <w:t>[</w:t>
      </w:r>
      <w:hyperlink r:id="rId53" w:tooltip="Edit section: Respond" w:history="1">
        <w:r w:rsidRPr="002D5151">
          <w:rPr>
            <w:rFonts w:eastAsia="Times New Roman" w:cstheme="minorHAnsi"/>
            <w:color w:val="0B0080"/>
            <w:u w:val="single"/>
          </w:rPr>
          <w:t>edit</w:t>
        </w:r>
      </w:hyperlink>
      <w:r w:rsidRPr="002D5151">
        <w:rPr>
          <w:rFonts w:eastAsia="Times New Roman" w:cstheme="minorHAnsi"/>
          <w:color w:val="54595D"/>
        </w:rPr>
        <w:t>]</w:t>
      </w:r>
    </w:p>
    <w:p w14:paraId="02A5F4ED"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"Develop and implement the appropriate activities to take action regarding a detected cybersecurity event."</w:t>
      </w:r>
    </w:p>
    <w:p w14:paraId="33B1D25C" w14:textId="77777777" w:rsidR="002D5151" w:rsidRPr="002D5151" w:rsidRDefault="002D5151" w:rsidP="005671DC">
      <w:pPr>
        <w:numPr>
          <w:ilvl w:val="0"/>
          <w:numId w:val="13"/>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lastRenderedPageBreak/>
        <w:t>Response Planning (RS.RP): Response processes and procedures are executed and maintained, to ensure timely response to detected cybersecurity events.</w:t>
      </w:r>
    </w:p>
    <w:p w14:paraId="47DFEEFB" w14:textId="77777777" w:rsidR="002D5151" w:rsidRPr="002D5151" w:rsidRDefault="002D5151" w:rsidP="005671DC">
      <w:pPr>
        <w:numPr>
          <w:ilvl w:val="0"/>
          <w:numId w:val="13"/>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Communications (RS.CO): Response activities are coordinated with internal and external stakeholders, as appropriate, to include external support from law enforcement agencies.</w:t>
      </w:r>
    </w:p>
    <w:p w14:paraId="74DFE407" w14:textId="77777777" w:rsidR="002D5151" w:rsidRPr="002D5151" w:rsidRDefault="002D5151" w:rsidP="005671DC">
      <w:pPr>
        <w:numPr>
          <w:ilvl w:val="0"/>
          <w:numId w:val="13"/>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Analysis (RS.AN): Analysis is conducted to ensure adequate response and support recovery activities.</w:t>
      </w:r>
    </w:p>
    <w:p w14:paraId="4C3BE05F" w14:textId="77777777" w:rsidR="002D5151" w:rsidRPr="002D5151" w:rsidRDefault="002D5151" w:rsidP="005671DC">
      <w:pPr>
        <w:numPr>
          <w:ilvl w:val="0"/>
          <w:numId w:val="13"/>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Mitigation (RS.MI): Activities are performed to prevent expansion of an event, mitigate its effects, and eradicate the incident.</w:t>
      </w:r>
    </w:p>
    <w:p w14:paraId="301B71DB" w14:textId="77777777" w:rsidR="002D5151" w:rsidRPr="002D5151" w:rsidRDefault="002D5151" w:rsidP="005671DC">
      <w:pPr>
        <w:numPr>
          <w:ilvl w:val="0"/>
          <w:numId w:val="13"/>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Improvements (RS.IM): Organizational response activities are improved by incorporating lessons learned from current and previous detection/response activities.</w:t>
      </w:r>
    </w:p>
    <w:p w14:paraId="27EBB421" w14:textId="77777777" w:rsidR="002D5151" w:rsidRPr="002D5151" w:rsidRDefault="002D5151" w:rsidP="002D5151">
      <w:pPr>
        <w:shd w:val="clear" w:color="auto" w:fill="FFFFFF"/>
        <w:spacing w:before="72" w:after="0" w:line="240" w:lineRule="auto"/>
        <w:outlineLvl w:val="2"/>
        <w:rPr>
          <w:rFonts w:eastAsia="Times New Roman" w:cstheme="minorHAnsi"/>
          <w:b/>
          <w:bCs/>
          <w:color w:val="000000"/>
        </w:rPr>
      </w:pPr>
      <w:r w:rsidRPr="002D5151">
        <w:rPr>
          <w:rFonts w:eastAsia="Times New Roman" w:cstheme="minorHAnsi"/>
          <w:b/>
          <w:bCs/>
          <w:color w:val="000000"/>
        </w:rPr>
        <w:t>Recover</w:t>
      </w:r>
      <w:r w:rsidRPr="002D5151">
        <w:rPr>
          <w:rFonts w:eastAsia="Times New Roman" w:cstheme="minorHAnsi"/>
          <w:color w:val="54595D"/>
        </w:rPr>
        <w:t>[</w:t>
      </w:r>
      <w:hyperlink r:id="rId54" w:tooltip="Edit section: Recover" w:history="1">
        <w:r w:rsidRPr="002D5151">
          <w:rPr>
            <w:rFonts w:eastAsia="Times New Roman" w:cstheme="minorHAnsi"/>
            <w:color w:val="0B0080"/>
            <w:u w:val="single"/>
          </w:rPr>
          <w:t>edit</w:t>
        </w:r>
      </w:hyperlink>
      <w:r w:rsidRPr="002D5151">
        <w:rPr>
          <w:rFonts w:eastAsia="Times New Roman" w:cstheme="minorHAnsi"/>
          <w:color w:val="54595D"/>
        </w:rPr>
        <w:t>]</w:t>
      </w:r>
    </w:p>
    <w:p w14:paraId="186A1A1A" w14:textId="77777777" w:rsidR="002D5151" w:rsidRPr="002D5151" w:rsidRDefault="002D5151" w:rsidP="002D5151">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"Develop and implement the appropriate activities to maintain plans for resilience and to restore any capabilities or services that were impaired due to a cybersecurity event."</w:t>
      </w:r>
    </w:p>
    <w:p w14:paraId="39780F31" w14:textId="77777777" w:rsidR="002D5151" w:rsidRPr="002D5151" w:rsidRDefault="002D5151" w:rsidP="005671DC">
      <w:pPr>
        <w:numPr>
          <w:ilvl w:val="0"/>
          <w:numId w:val="14"/>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Recovery Planning (RC.RP): Recovery processes and procedures are executed and maintained to ensure timely restoration of systems or assets affected by cybersecurity events.</w:t>
      </w:r>
    </w:p>
    <w:p w14:paraId="4DEBAA09" w14:textId="77777777" w:rsidR="002D5151" w:rsidRPr="002D5151" w:rsidRDefault="002D5151" w:rsidP="005671DC">
      <w:pPr>
        <w:numPr>
          <w:ilvl w:val="0"/>
          <w:numId w:val="14"/>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Improvements (RC.IM): Recovery planning and processes are improved by incorporating lessons learned into future activities.</w:t>
      </w:r>
    </w:p>
    <w:p w14:paraId="64E6EFF0" w14:textId="77777777" w:rsidR="002D5151" w:rsidRPr="002D5151" w:rsidRDefault="002D5151" w:rsidP="005671DC">
      <w:pPr>
        <w:numPr>
          <w:ilvl w:val="0"/>
          <w:numId w:val="14"/>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Communications (RC.CO): Restoration activities are coordinated with internal and external parties, such as coordinating centers, Internet Service Providers, owners of attacking systems, victims, other CSIRTs, and vendors.</w:t>
      </w:r>
    </w:p>
    <w:p w14:paraId="0A8FADC5" w14:textId="77777777" w:rsidR="002D5151" w:rsidRPr="002D5151" w:rsidRDefault="002D5151" w:rsidP="002D5151">
      <w:pPr>
        <w:pBdr>
          <w:bottom w:val="single" w:sz="6" w:space="0" w:color="A2A9B1"/>
        </w:pBdr>
        <w:shd w:val="clear" w:color="auto" w:fill="FFFFFF"/>
        <w:spacing w:before="240" w:after="60" w:line="240" w:lineRule="auto"/>
        <w:outlineLvl w:val="1"/>
        <w:rPr>
          <w:rFonts w:eastAsia="Times New Roman" w:cstheme="minorHAnsi"/>
          <w:color w:val="000000"/>
        </w:rPr>
      </w:pPr>
      <w:r w:rsidRPr="002D5151">
        <w:rPr>
          <w:rFonts w:eastAsia="Times New Roman" w:cstheme="minorHAnsi"/>
          <w:color w:val="000000"/>
        </w:rPr>
        <w:t>See also</w:t>
      </w:r>
      <w:r w:rsidRPr="002D5151">
        <w:rPr>
          <w:rFonts w:eastAsia="Times New Roman" w:cstheme="minorHAnsi"/>
          <w:color w:val="54595D"/>
        </w:rPr>
        <w:t>[</w:t>
      </w:r>
      <w:hyperlink r:id="rId55" w:tooltip="Edit section: See also" w:history="1">
        <w:r w:rsidRPr="002D5151">
          <w:rPr>
            <w:rFonts w:eastAsia="Times New Roman" w:cstheme="minorHAnsi"/>
            <w:color w:val="0B0080"/>
            <w:u w:val="single"/>
          </w:rPr>
          <w:t>edit</w:t>
        </w:r>
      </w:hyperlink>
      <w:r w:rsidRPr="002D5151">
        <w:rPr>
          <w:rFonts w:eastAsia="Times New Roman" w:cstheme="minorHAnsi"/>
          <w:color w:val="54595D"/>
        </w:rPr>
        <w:t>]</w:t>
      </w:r>
    </w:p>
    <w:p w14:paraId="450A2167" w14:textId="77777777" w:rsidR="002D5151" w:rsidRPr="002D5151" w:rsidRDefault="002D5151" w:rsidP="005671DC">
      <w:pPr>
        <w:numPr>
          <w:ilvl w:val="0"/>
          <w:numId w:val="15"/>
        </w:numPr>
        <w:shd w:val="clear" w:color="auto" w:fill="FFFFFF"/>
        <w:spacing w:before="100" w:beforeAutospacing="1" w:after="24" w:line="240" w:lineRule="auto"/>
        <w:ind w:left="384"/>
        <w:rPr>
          <w:rFonts w:eastAsia="Times New Roman" w:cstheme="minorHAnsi"/>
          <w:color w:val="222222"/>
        </w:rPr>
      </w:pPr>
      <w:hyperlink r:id="rId56" w:tooltip="Cyber security standards" w:history="1">
        <w:r w:rsidRPr="002D5151">
          <w:rPr>
            <w:rFonts w:eastAsia="Times New Roman" w:cstheme="minorHAnsi"/>
            <w:color w:val="0B0080"/>
            <w:u w:val="single"/>
          </w:rPr>
          <w:t>Cyber security standards</w:t>
        </w:r>
      </w:hyperlink>
    </w:p>
    <w:p w14:paraId="30B04728" w14:textId="77777777" w:rsidR="002D5151" w:rsidRPr="002D5151" w:rsidRDefault="002D5151" w:rsidP="005671DC">
      <w:pPr>
        <w:numPr>
          <w:ilvl w:val="0"/>
          <w:numId w:val="15"/>
        </w:numPr>
        <w:shd w:val="clear" w:color="auto" w:fill="FFFFFF"/>
        <w:spacing w:before="100" w:beforeAutospacing="1" w:after="24" w:line="240" w:lineRule="auto"/>
        <w:ind w:left="384"/>
        <w:rPr>
          <w:rFonts w:eastAsia="Times New Roman" w:cstheme="minorHAnsi"/>
          <w:color w:val="222222"/>
        </w:rPr>
      </w:pPr>
      <w:hyperlink r:id="rId57" w:tooltip="Critical infrastructure protection" w:history="1">
        <w:r w:rsidRPr="002D5151">
          <w:rPr>
            <w:rFonts w:eastAsia="Times New Roman" w:cstheme="minorHAnsi"/>
            <w:color w:val="0B0080"/>
            <w:u w:val="single"/>
          </w:rPr>
          <w:t>Critical infrastructure protection</w:t>
        </w:r>
      </w:hyperlink>
    </w:p>
    <w:p w14:paraId="75A6A218" w14:textId="77777777" w:rsidR="002D5151" w:rsidRPr="002D5151" w:rsidRDefault="002D5151" w:rsidP="005671DC">
      <w:pPr>
        <w:numPr>
          <w:ilvl w:val="0"/>
          <w:numId w:val="15"/>
        </w:numPr>
        <w:shd w:val="clear" w:color="auto" w:fill="FFFFFF"/>
        <w:spacing w:before="100" w:beforeAutospacing="1" w:after="24" w:line="240" w:lineRule="auto"/>
        <w:ind w:left="384"/>
        <w:rPr>
          <w:rFonts w:eastAsia="Times New Roman" w:cstheme="minorHAnsi"/>
          <w:color w:val="222222"/>
        </w:rPr>
      </w:pPr>
      <w:hyperlink r:id="rId58" w:history="1">
        <w:r w:rsidRPr="002D5151">
          <w:rPr>
            <w:rFonts w:eastAsia="Times New Roman" w:cstheme="minorHAnsi"/>
            <w:color w:val="0B0080"/>
            <w:u w:val="single"/>
          </w:rPr>
          <w:t>ISO/IEC 27001:2013</w:t>
        </w:r>
      </w:hyperlink>
      <w:r w:rsidRPr="002D5151">
        <w:rPr>
          <w:rFonts w:eastAsia="Times New Roman" w:cstheme="minorHAnsi"/>
          <w:color w:val="222222"/>
        </w:rPr>
        <w:t>: an information security standard from the </w:t>
      </w:r>
      <w:hyperlink r:id="rId59" w:tooltip="International Organization for Standardization" w:history="1">
        <w:r w:rsidRPr="002D5151">
          <w:rPr>
            <w:rFonts w:eastAsia="Times New Roman" w:cstheme="minorHAnsi"/>
            <w:color w:val="0B0080"/>
            <w:u w:val="single"/>
          </w:rPr>
          <w:t>International Organization for Standardization</w:t>
        </w:r>
      </w:hyperlink>
    </w:p>
    <w:p w14:paraId="14A56763" w14:textId="77777777" w:rsidR="002D5151" w:rsidRPr="002D5151" w:rsidRDefault="002D5151" w:rsidP="005671DC">
      <w:pPr>
        <w:numPr>
          <w:ilvl w:val="0"/>
          <w:numId w:val="15"/>
        </w:numPr>
        <w:shd w:val="clear" w:color="auto" w:fill="FFFFFF"/>
        <w:spacing w:before="100" w:beforeAutospacing="1" w:after="24" w:line="240" w:lineRule="auto"/>
        <w:ind w:left="384"/>
        <w:rPr>
          <w:rFonts w:eastAsia="Times New Roman" w:cstheme="minorHAnsi"/>
          <w:color w:val="222222"/>
        </w:rPr>
      </w:pPr>
      <w:hyperlink r:id="rId60" w:tooltip="COBIT" w:history="1">
        <w:r w:rsidRPr="002D5151">
          <w:rPr>
            <w:rFonts w:eastAsia="Times New Roman" w:cstheme="minorHAnsi"/>
            <w:color w:val="0B0080"/>
            <w:u w:val="single"/>
          </w:rPr>
          <w:t>COBIT</w:t>
        </w:r>
      </w:hyperlink>
      <w:r w:rsidRPr="002D5151">
        <w:rPr>
          <w:rFonts w:eastAsia="Times New Roman" w:cstheme="minorHAnsi"/>
          <w:color w:val="222222"/>
        </w:rPr>
        <w:t>: Control Objectives for Information and Related Technologies - a related framework from </w:t>
      </w:r>
      <w:hyperlink r:id="rId61" w:tooltip="ISACA" w:history="1">
        <w:r w:rsidRPr="002D5151">
          <w:rPr>
            <w:rFonts w:eastAsia="Times New Roman" w:cstheme="minorHAnsi"/>
            <w:color w:val="0B0080"/>
            <w:u w:val="single"/>
          </w:rPr>
          <w:t>ISACA</w:t>
        </w:r>
      </w:hyperlink>
    </w:p>
    <w:p w14:paraId="287BED66" w14:textId="77777777" w:rsidR="002D5151" w:rsidRPr="002D5151" w:rsidRDefault="002D5151" w:rsidP="005671DC">
      <w:pPr>
        <w:numPr>
          <w:ilvl w:val="0"/>
          <w:numId w:val="15"/>
        </w:numPr>
        <w:shd w:val="clear" w:color="auto" w:fill="FFFFFF"/>
        <w:spacing w:before="100" w:beforeAutospacing="1" w:after="24" w:line="240" w:lineRule="auto"/>
        <w:ind w:left="384"/>
        <w:rPr>
          <w:rFonts w:eastAsia="Times New Roman" w:cstheme="minorHAnsi"/>
          <w:color w:val="222222"/>
        </w:rPr>
      </w:pPr>
      <w:hyperlink r:id="rId62" w:tooltip="NIST Special Publication 800-53" w:history="1">
        <w:r w:rsidRPr="002D5151">
          <w:rPr>
            <w:rFonts w:eastAsia="Times New Roman" w:cstheme="minorHAnsi"/>
            <w:color w:val="0B0080"/>
            <w:u w:val="single"/>
          </w:rPr>
          <w:t>NIST Special Publication 800-53</w:t>
        </w:r>
      </w:hyperlink>
      <w:r w:rsidRPr="002D5151">
        <w:rPr>
          <w:rFonts w:eastAsia="Times New Roman" w:cstheme="minorHAnsi"/>
          <w:color w:val="222222"/>
        </w:rPr>
        <w:t>: “Security and Privacy Controls for Federal Information Systems and Organizations."</w:t>
      </w:r>
    </w:p>
    <w:p w14:paraId="354F30E1" w14:textId="77777777" w:rsidR="002D5151" w:rsidRPr="002D5151" w:rsidRDefault="002D5151" w:rsidP="005671DC">
      <w:pPr>
        <w:numPr>
          <w:ilvl w:val="0"/>
          <w:numId w:val="15"/>
        </w:numPr>
        <w:shd w:val="clear" w:color="auto" w:fill="FFFFFF"/>
        <w:spacing w:before="100" w:beforeAutospacing="1" w:after="24" w:line="240" w:lineRule="auto"/>
        <w:ind w:left="384"/>
        <w:rPr>
          <w:rFonts w:eastAsia="Times New Roman" w:cstheme="minorHAnsi"/>
          <w:color w:val="222222"/>
        </w:rPr>
      </w:pPr>
      <w:hyperlink r:id="rId63" w:tooltip="Cyber Risk Quantification" w:history="1">
        <w:r w:rsidRPr="002D5151">
          <w:rPr>
            <w:rFonts w:eastAsia="Times New Roman" w:cstheme="minorHAnsi"/>
            <w:color w:val="0B0080"/>
            <w:u w:val="single"/>
          </w:rPr>
          <w:t>Cyber Risk Quantification</w:t>
        </w:r>
      </w:hyperlink>
    </w:p>
    <w:p w14:paraId="3A1304E0" w14:textId="77777777" w:rsidR="002D5151" w:rsidRPr="002D5151" w:rsidRDefault="002D5151" w:rsidP="002D5151">
      <w:pPr>
        <w:shd w:val="clear" w:color="auto" w:fill="FFFFFF"/>
        <w:spacing w:before="100" w:beforeAutospacing="1" w:after="24" w:line="240" w:lineRule="auto"/>
        <w:rPr>
          <w:rFonts w:eastAsia="Times New Roman" w:cstheme="minorHAnsi"/>
          <w:color w:val="222222"/>
        </w:rPr>
      </w:pPr>
    </w:p>
    <w:p w14:paraId="5059BA76" w14:textId="77777777" w:rsidR="00283B41" w:rsidRDefault="00283B41" w:rsidP="002D5151">
      <w:pPr>
        <w:shd w:val="clear" w:color="auto" w:fill="FFFFFF"/>
        <w:spacing w:before="100" w:beforeAutospacing="1" w:after="24" w:line="240" w:lineRule="auto"/>
        <w:rPr>
          <w:rFonts w:eastAsia="Times New Roman" w:cstheme="minorHAnsi"/>
          <w:color w:val="4472C4" w:themeColor="accent1"/>
          <w:sz w:val="40"/>
          <w:szCs w:val="40"/>
        </w:rPr>
      </w:pPr>
    </w:p>
    <w:p w14:paraId="190ED99A" w14:textId="00D30A03" w:rsidR="00283B41" w:rsidRDefault="00283B41" w:rsidP="002D5151">
      <w:pPr>
        <w:shd w:val="clear" w:color="auto" w:fill="FFFFFF"/>
        <w:spacing w:before="100" w:beforeAutospacing="1" w:after="24" w:line="240" w:lineRule="auto"/>
        <w:rPr>
          <w:rFonts w:eastAsia="Times New Roman" w:cstheme="minorHAnsi"/>
          <w:color w:val="4472C4" w:themeColor="accent1"/>
          <w:sz w:val="40"/>
          <w:szCs w:val="40"/>
        </w:rPr>
      </w:pPr>
      <w:r>
        <w:rPr>
          <w:rFonts w:eastAsia="Times New Roman" w:cstheme="minorHAnsi"/>
          <w:color w:val="4472C4" w:themeColor="accent1"/>
          <w:sz w:val="40"/>
          <w:szCs w:val="40"/>
        </w:rPr>
        <w:t>CMMC Cybersecurity Maturity Model Certification</w:t>
      </w:r>
    </w:p>
    <w:p w14:paraId="4F80F88B" w14:textId="5DA82652" w:rsidR="00283B41" w:rsidRPr="00283B41" w:rsidRDefault="00283B41" w:rsidP="002D5151">
      <w:pPr>
        <w:shd w:val="clear" w:color="auto" w:fill="FFFFFF"/>
        <w:spacing w:before="100" w:beforeAutospacing="1" w:after="24" w:line="240" w:lineRule="auto"/>
        <w:rPr>
          <w:rFonts w:eastAsia="Times New Roman" w:cstheme="minorHAnsi"/>
          <w:color w:val="4472C4" w:themeColor="accent1"/>
        </w:rPr>
      </w:pPr>
      <w:hyperlink r:id="rId64" w:history="1">
        <w:r>
          <w:rPr>
            <w:rStyle w:val="Hyperlink"/>
          </w:rPr>
          <w:t>https://www.acq.osd.mil/cmmc/index.html</w:t>
        </w:r>
      </w:hyperlink>
    </w:p>
    <w:p w14:paraId="08913139" w14:textId="77777777" w:rsidR="00283B41" w:rsidRPr="00283B41" w:rsidRDefault="00283B41" w:rsidP="00283B41">
      <w:pPr>
        <w:shd w:val="clear" w:color="auto" w:fill="FFFFFF"/>
        <w:spacing w:before="100" w:beforeAutospacing="1" w:after="100" w:afterAutospacing="1" w:line="240" w:lineRule="auto"/>
        <w:textAlignment w:val="top"/>
        <w:rPr>
          <w:rFonts w:eastAsia="Times New Roman" w:cstheme="minorHAnsi"/>
          <w:color w:val="000000"/>
        </w:rPr>
      </w:pPr>
      <w:r w:rsidRPr="00283B41">
        <w:rPr>
          <w:rFonts w:eastAsia="Times New Roman" w:cstheme="minorHAnsi"/>
          <w:color w:val="000000"/>
        </w:rPr>
        <w:t xml:space="preserve">The Office of the Under Secretary of Defense for Acquisition and Sustainment (OUSD(A&amp;S)) recognizes that security is foundational to acquisition and should not be traded along with cost, schedule, and </w:t>
      </w:r>
      <w:r w:rsidRPr="00283B41">
        <w:rPr>
          <w:rFonts w:eastAsia="Times New Roman" w:cstheme="minorHAnsi"/>
          <w:color w:val="000000"/>
        </w:rPr>
        <w:lastRenderedPageBreak/>
        <w:t>performance moving forward. The Department is committed to working with the Defense Industrial Base (DIB) sector to enhance the protection of controlled unclassified information (CUI) within the supply chain.</w:t>
      </w:r>
    </w:p>
    <w:p w14:paraId="451A0E2E" w14:textId="77777777" w:rsidR="00283B41" w:rsidRPr="00283B41" w:rsidRDefault="00283B41" w:rsidP="00283B41">
      <w:pPr>
        <w:shd w:val="clear" w:color="auto" w:fill="FFFFFF"/>
        <w:spacing w:before="100" w:beforeAutospacing="1" w:after="100" w:afterAutospacing="1" w:line="240" w:lineRule="auto"/>
        <w:textAlignment w:val="top"/>
        <w:rPr>
          <w:rFonts w:eastAsia="Times New Roman" w:cstheme="minorHAnsi"/>
          <w:color w:val="000000"/>
        </w:rPr>
      </w:pPr>
      <w:r w:rsidRPr="00283B41">
        <w:rPr>
          <w:rFonts w:eastAsia="Times New Roman" w:cstheme="minorHAnsi"/>
          <w:color w:val="000000"/>
        </w:rPr>
        <w:t>OUSD(A&amp;S) is working with DoD stakeholders, University Affiliated Research Centers (UARCs), Federally Funded Research and Development Centers (FFRDC), and industry to develop the Cybersecurity Maturity Model Certification (CMMC).</w:t>
      </w:r>
    </w:p>
    <w:p w14:paraId="139ED693" w14:textId="77777777" w:rsidR="00283B41" w:rsidRPr="00283B41" w:rsidRDefault="00283B41" w:rsidP="00283B41">
      <w:pPr>
        <w:numPr>
          <w:ilvl w:val="0"/>
          <w:numId w:val="82"/>
        </w:numPr>
        <w:shd w:val="clear" w:color="auto" w:fill="FFFFFF"/>
        <w:spacing w:before="100" w:beforeAutospacing="1" w:after="100" w:afterAutospacing="1" w:line="240" w:lineRule="auto"/>
        <w:rPr>
          <w:rFonts w:eastAsia="Times New Roman" w:cstheme="minorHAnsi"/>
          <w:color w:val="555555"/>
        </w:rPr>
      </w:pPr>
      <w:r w:rsidRPr="00283B41">
        <w:rPr>
          <w:rFonts w:eastAsia="Times New Roman" w:cstheme="minorHAnsi"/>
          <w:color w:val="555555"/>
        </w:rPr>
        <w:t>The CMMC will review and combine various cybersecurity standards and best practices and map these controls and processes across several maturity levels that range from basic cyber hygiene to advanced. For a given CMMC level, the associated controls and processes, when implemented, will reduce risk against a specific set of cyber threats.</w:t>
      </w:r>
    </w:p>
    <w:p w14:paraId="4F9A9367" w14:textId="77777777" w:rsidR="00283B41" w:rsidRPr="00283B41" w:rsidRDefault="00283B41" w:rsidP="00283B41">
      <w:pPr>
        <w:numPr>
          <w:ilvl w:val="0"/>
          <w:numId w:val="82"/>
        </w:numPr>
        <w:shd w:val="clear" w:color="auto" w:fill="FFFFFF"/>
        <w:spacing w:before="100" w:beforeAutospacing="1" w:after="100" w:afterAutospacing="1" w:line="240" w:lineRule="auto"/>
        <w:rPr>
          <w:rFonts w:eastAsia="Times New Roman" w:cstheme="minorHAnsi"/>
          <w:color w:val="555555"/>
        </w:rPr>
      </w:pPr>
      <w:r w:rsidRPr="00283B41">
        <w:rPr>
          <w:rFonts w:eastAsia="Times New Roman" w:cstheme="minorHAnsi"/>
          <w:color w:val="555555"/>
        </w:rPr>
        <w:t>The CMMC effort builds upon existing regulation (DFARS 252.204-7012) that is based on trust by adding a verification component with respect to cybersecurity requirements.</w:t>
      </w:r>
    </w:p>
    <w:p w14:paraId="7815B3A0" w14:textId="77777777" w:rsidR="00283B41" w:rsidRPr="00283B41" w:rsidRDefault="00283B41" w:rsidP="00283B41">
      <w:pPr>
        <w:numPr>
          <w:ilvl w:val="0"/>
          <w:numId w:val="82"/>
        </w:numPr>
        <w:shd w:val="clear" w:color="auto" w:fill="FFFFFF"/>
        <w:spacing w:before="100" w:beforeAutospacing="1" w:after="100" w:afterAutospacing="1" w:line="240" w:lineRule="auto"/>
        <w:rPr>
          <w:rFonts w:eastAsia="Times New Roman" w:cstheme="minorHAnsi"/>
          <w:color w:val="555555"/>
        </w:rPr>
      </w:pPr>
      <w:r w:rsidRPr="00283B41">
        <w:rPr>
          <w:rFonts w:eastAsia="Times New Roman" w:cstheme="minorHAnsi"/>
          <w:color w:val="555555"/>
        </w:rPr>
        <w:t>The goal is for CMMC to be cost-effective and affordable for small businesses to implement at the lower CMMC levels.</w:t>
      </w:r>
    </w:p>
    <w:p w14:paraId="7398FFD3" w14:textId="77777777" w:rsidR="00283B41" w:rsidRPr="00283B41" w:rsidRDefault="00283B41" w:rsidP="00283B41">
      <w:pPr>
        <w:numPr>
          <w:ilvl w:val="0"/>
          <w:numId w:val="82"/>
        </w:numPr>
        <w:shd w:val="clear" w:color="auto" w:fill="FFFFFF"/>
        <w:spacing w:before="100" w:beforeAutospacing="1" w:after="100" w:afterAutospacing="1" w:line="240" w:lineRule="auto"/>
        <w:rPr>
          <w:rFonts w:eastAsia="Times New Roman" w:cstheme="minorHAnsi"/>
          <w:color w:val="555555"/>
        </w:rPr>
      </w:pPr>
      <w:r w:rsidRPr="00283B41">
        <w:rPr>
          <w:rFonts w:eastAsia="Times New Roman" w:cstheme="minorHAnsi"/>
          <w:color w:val="555555"/>
        </w:rPr>
        <w:t>The intent is for certified independent 3rd party organizations to conduct audits and inform risk.</w:t>
      </w:r>
    </w:p>
    <w:p w14:paraId="254A7776" w14:textId="687FECBC" w:rsidR="00283B41" w:rsidRDefault="00283B41" w:rsidP="002D5151">
      <w:pPr>
        <w:shd w:val="clear" w:color="auto" w:fill="FFFFFF"/>
        <w:spacing w:before="100" w:beforeAutospacing="1" w:after="24" w:line="240" w:lineRule="auto"/>
      </w:pPr>
      <w:hyperlink r:id="rId65" w:history="1">
        <w:r>
          <w:rPr>
            <w:rStyle w:val="Hyperlink"/>
          </w:rPr>
          <w:t>https://www.acq.osd.mil/cmmc/docs/CMMC_v1.0_Public_Briefing_20200131_v2.pdf</w:t>
        </w:r>
      </w:hyperlink>
    </w:p>
    <w:p w14:paraId="0EA9D399" w14:textId="7EBF2A07" w:rsidR="00283B41" w:rsidRPr="00283B41" w:rsidRDefault="00283B41" w:rsidP="002D5151">
      <w:pPr>
        <w:shd w:val="clear" w:color="auto" w:fill="FFFFFF"/>
        <w:spacing w:before="100" w:beforeAutospacing="1" w:after="24" w:line="240" w:lineRule="auto"/>
        <w:rPr>
          <w:sz w:val="40"/>
          <w:szCs w:val="40"/>
        </w:rPr>
      </w:pPr>
      <w:r w:rsidRPr="00283B41">
        <w:rPr>
          <w:sz w:val="40"/>
          <w:szCs w:val="40"/>
        </w:rPr>
        <w:t>CMMC Practice Progression</w:t>
      </w:r>
    </w:p>
    <w:p w14:paraId="12833DD9" w14:textId="7064A3FC" w:rsidR="00283B41" w:rsidRPr="00283B41" w:rsidRDefault="00283B41" w:rsidP="002D5151">
      <w:pPr>
        <w:shd w:val="clear" w:color="auto" w:fill="FFFFFF"/>
        <w:spacing w:before="100" w:beforeAutospacing="1" w:after="24" w:line="240" w:lineRule="auto"/>
        <w:rPr>
          <w:rFonts w:eastAsia="Times New Roman" w:cstheme="minorHAnsi"/>
          <w:color w:val="4472C4" w:themeColor="accent1"/>
        </w:rPr>
      </w:pPr>
      <w:r w:rsidRPr="00283B41">
        <w:drawing>
          <wp:inline distT="0" distB="0" distL="0" distR="0" wp14:anchorId="5FF3E0D3" wp14:editId="66507FFA">
            <wp:extent cx="5943600" cy="36563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943600" cy="3656330"/>
                    </a:xfrm>
                    <a:prstGeom prst="rect">
                      <a:avLst/>
                    </a:prstGeom>
                  </pic:spPr>
                </pic:pic>
              </a:graphicData>
            </a:graphic>
          </wp:inline>
        </w:drawing>
      </w:r>
    </w:p>
    <w:p w14:paraId="7A82D233" w14:textId="77777777" w:rsidR="00283B41" w:rsidRDefault="00283B41" w:rsidP="002D5151">
      <w:pPr>
        <w:shd w:val="clear" w:color="auto" w:fill="FFFFFF"/>
        <w:spacing w:before="100" w:beforeAutospacing="1" w:after="24" w:line="240" w:lineRule="auto"/>
        <w:rPr>
          <w:rFonts w:eastAsia="Times New Roman" w:cstheme="minorHAnsi"/>
          <w:color w:val="4472C4" w:themeColor="accent1"/>
          <w:sz w:val="40"/>
          <w:szCs w:val="40"/>
        </w:rPr>
      </w:pPr>
    </w:p>
    <w:p w14:paraId="5E5F39A8" w14:textId="5CB98B57" w:rsidR="00283B41" w:rsidRPr="00283B41" w:rsidRDefault="00283B41" w:rsidP="002D5151">
      <w:pPr>
        <w:shd w:val="clear" w:color="auto" w:fill="FFFFFF"/>
        <w:spacing w:before="100" w:beforeAutospacing="1" w:after="24" w:line="240" w:lineRule="auto"/>
        <w:rPr>
          <w:rFonts w:eastAsia="Times New Roman" w:cstheme="minorHAnsi"/>
          <w:sz w:val="40"/>
          <w:szCs w:val="40"/>
        </w:rPr>
      </w:pPr>
      <w:r w:rsidRPr="00283B41">
        <w:rPr>
          <w:rFonts w:eastAsia="Times New Roman" w:cstheme="minorHAnsi"/>
          <w:sz w:val="40"/>
          <w:szCs w:val="40"/>
        </w:rPr>
        <w:lastRenderedPageBreak/>
        <w:t>CMMC Practice Progression</w:t>
      </w:r>
    </w:p>
    <w:p w14:paraId="09E649BF" w14:textId="77777777" w:rsidR="00283B41" w:rsidRDefault="00283B41" w:rsidP="002D5151">
      <w:pPr>
        <w:shd w:val="clear" w:color="auto" w:fill="FFFFFF"/>
        <w:spacing w:before="100" w:beforeAutospacing="1" w:after="24" w:line="240" w:lineRule="auto"/>
        <w:rPr>
          <w:rFonts w:eastAsia="Times New Roman" w:cstheme="minorHAnsi"/>
          <w:color w:val="4472C4" w:themeColor="accent1"/>
        </w:rPr>
      </w:pPr>
    </w:p>
    <w:p w14:paraId="72E72E87" w14:textId="0633BD00" w:rsidR="00283B41" w:rsidRPr="00283B41" w:rsidRDefault="00283B41" w:rsidP="002D5151">
      <w:pPr>
        <w:shd w:val="clear" w:color="auto" w:fill="FFFFFF"/>
        <w:spacing w:before="100" w:beforeAutospacing="1" w:after="24" w:line="240" w:lineRule="auto"/>
        <w:rPr>
          <w:rFonts w:eastAsia="Times New Roman" w:cstheme="minorHAnsi"/>
          <w:color w:val="4472C4" w:themeColor="accent1"/>
        </w:rPr>
      </w:pPr>
      <w:r w:rsidRPr="00283B41">
        <w:drawing>
          <wp:inline distT="0" distB="0" distL="0" distR="0" wp14:anchorId="21035F83" wp14:editId="226AFA55">
            <wp:extent cx="5943600" cy="31680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943600" cy="3168015"/>
                    </a:xfrm>
                    <a:prstGeom prst="rect">
                      <a:avLst/>
                    </a:prstGeom>
                  </pic:spPr>
                </pic:pic>
              </a:graphicData>
            </a:graphic>
          </wp:inline>
        </w:drawing>
      </w:r>
    </w:p>
    <w:p w14:paraId="4134E6F9" w14:textId="50D0A38D" w:rsidR="00283B41" w:rsidRDefault="00283B41" w:rsidP="002D5151">
      <w:pPr>
        <w:shd w:val="clear" w:color="auto" w:fill="FFFFFF"/>
        <w:spacing w:before="100" w:beforeAutospacing="1" w:after="24" w:line="240" w:lineRule="auto"/>
        <w:rPr>
          <w:rFonts w:eastAsia="Times New Roman" w:cstheme="minorHAnsi"/>
          <w:color w:val="4472C4" w:themeColor="accent1"/>
          <w:sz w:val="40"/>
          <w:szCs w:val="40"/>
        </w:rPr>
      </w:pPr>
      <w:r w:rsidRPr="00283B41">
        <w:drawing>
          <wp:inline distT="0" distB="0" distL="0" distR="0" wp14:anchorId="6F1F2B2A" wp14:editId="2AB00B98">
            <wp:extent cx="5943600" cy="374396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943600" cy="3743960"/>
                    </a:xfrm>
                    <a:prstGeom prst="rect">
                      <a:avLst/>
                    </a:prstGeom>
                  </pic:spPr>
                </pic:pic>
              </a:graphicData>
            </a:graphic>
          </wp:inline>
        </w:drawing>
      </w:r>
    </w:p>
    <w:p w14:paraId="06AED6C0" w14:textId="06998630" w:rsidR="002D5151" w:rsidRPr="002D5151" w:rsidRDefault="002D5151" w:rsidP="002D5151">
      <w:pPr>
        <w:shd w:val="clear" w:color="auto" w:fill="FFFFFF"/>
        <w:spacing w:before="100" w:beforeAutospacing="1" w:after="24" w:line="240" w:lineRule="auto"/>
        <w:rPr>
          <w:rFonts w:eastAsia="Times New Roman" w:cstheme="minorHAnsi"/>
          <w:color w:val="4472C4" w:themeColor="accent1"/>
          <w:sz w:val="40"/>
          <w:szCs w:val="40"/>
        </w:rPr>
      </w:pPr>
      <w:bookmarkStart w:id="0" w:name="_GoBack"/>
      <w:bookmarkEnd w:id="0"/>
      <w:r w:rsidRPr="002D5151">
        <w:rPr>
          <w:rFonts w:eastAsia="Times New Roman" w:cstheme="minorHAnsi"/>
          <w:color w:val="4472C4" w:themeColor="accent1"/>
          <w:sz w:val="40"/>
          <w:szCs w:val="40"/>
        </w:rPr>
        <w:lastRenderedPageBreak/>
        <w:t xml:space="preserve">About PCI DSS </w:t>
      </w:r>
      <w:r w:rsidRPr="002D5151">
        <w:rPr>
          <w:rFonts w:eastAsia="Times New Roman" w:cstheme="minorHAnsi"/>
          <w:color w:val="4472C4" w:themeColor="accent1"/>
          <w:sz w:val="40"/>
          <w:szCs w:val="40"/>
        </w:rPr>
        <w:tab/>
        <w:t>Industries Retail, Healthcare, Financial</w:t>
      </w:r>
    </w:p>
    <w:p w14:paraId="7C714143" w14:textId="77777777" w:rsidR="002D5151" w:rsidRPr="002D5151" w:rsidRDefault="002D5151" w:rsidP="002D5151">
      <w:pPr>
        <w:shd w:val="clear" w:color="auto" w:fill="FFFFFF"/>
        <w:spacing w:before="100" w:beforeAutospacing="1" w:after="24" w:line="240" w:lineRule="auto"/>
        <w:rPr>
          <w:rFonts w:eastAsia="Times New Roman" w:cstheme="minorHAnsi"/>
          <w:color w:val="4472C4" w:themeColor="accent1"/>
        </w:rPr>
      </w:pPr>
    </w:p>
    <w:p w14:paraId="1FE1AC6A" w14:textId="77777777" w:rsidR="002D5151" w:rsidRPr="009A47D1" w:rsidRDefault="002D5151" w:rsidP="002D5151">
      <w:pPr>
        <w:pBdr>
          <w:bottom w:val="single" w:sz="6" w:space="0" w:color="A2A9B1"/>
        </w:pBdr>
        <w:spacing w:after="60" w:line="240" w:lineRule="auto"/>
        <w:outlineLvl w:val="0"/>
        <w:rPr>
          <w:rFonts w:eastAsia="Times New Roman" w:cstheme="minorHAnsi"/>
          <w:color w:val="000000"/>
          <w:kern w:val="36"/>
          <w:sz w:val="40"/>
          <w:szCs w:val="40"/>
          <w:lang w:val="en"/>
        </w:rPr>
      </w:pPr>
      <w:r w:rsidRPr="009A47D1">
        <w:rPr>
          <w:rFonts w:eastAsia="Times New Roman" w:cstheme="minorHAnsi"/>
          <w:color w:val="000000"/>
          <w:kern w:val="36"/>
          <w:sz w:val="40"/>
          <w:szCs w:val="40"/>
          <w:lang w:val="en"/>
        </w:rPr>
        <w:t>Payment Card Industry Data Security Standard</w:t>
      </w:r>
    </w:p>
    <w:p w14:paraId="2FA028C3" w14:textId="77777777" w:rsidR="002D5151" w:rsidRPr="002D5151" w:rsidRDefault="002D5151" w:rsidP="002D5151">
      <w:pPr>
        <w:spacing w:after="0" w:line="240" w:lineRule="auto"/>
        <w:rPr>
          <w:rFonts w:eastAsia="Times New Roman" w:cstheme="minorHAnsi"/>
          <w:color w:val="222222"/>
        </w:rPr>
      </w:pPr>
      <w:r w:rsidRPr="002D5151">
        <w:rPr>
          <w:rFonts w:eastAsia="Times New Roman" w:cstheme="minorHAnsi"/>
          <w:color w:val="222222"/>
        </w:rPr>
        <w:t>From Wikipedia, the free encyclopedia</w:t>
      </w:r>
    </w:p>
    <w:p w14:paraId="2E489AE8" w14:textId="77777777" w:rsidR="002D5151" w:rsidRPr="002D5151" w:rsidRDefault="002D5151" w:rsidP="002D5151">
      <w:pPr>
        <w:spacing w:after="0" w:line="240" w:lineRule="auto"/>
        <w:rPr>
          <w:rFonts w:eastAsia="Times New Roman" w:cstheme="minorHAnsi"/>
          <w:color w:val="222222"/>
        </w:rPr>
      </w:pPr>
      <w:hyperlink r:id="rId69" w:anchor="mw-head" w:history="1">
        <w:r w:rsidRPr="002D5151">
          <w:rPr>
            <w:rFonts w:eastAsia="Times New Roman" w:cstheme="minorHAnsi"/>
            <w:color w:val="0B0080"/>
            <w:u w:val="single"/>
            <w:bdr w:val="none" w:sz="0" w:space="0" w:color="auto" w:frame="1"/>
          </w:rPr>
          <w:t>Jump to navigation</w:t>
        </w:r>
      </w:hyperlink>
      <w:hyperlink r:id="rId70" w:anchor="p-search" w:history="1">
        <w:r w:rsidRPr="002D5151">
          <w:rPr>
            <w:rFonts w:eastAsia="Times New Roman" w:cstheme="minorHAnsi"/>
            <w:color w:val="0B0080"/>
            <w:u w:val="single"/>
            <w:bdr w:val="none" w:sz="0" w:space="0" w:color="auto" w:frame="1"/>
          </w:rPr>
          <w:t>Jump to search</w:t>
        </w:r>
      </w:hyperlink>
    </w:p>
    <w:tbl>
      <w:tblPr>
        <w:tblW w:w="0" w:type="auto"/>
        <w:tblCellSpacing w:w="15" w:type="dxa"/>
        <w:tblInd w:w="1654"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915"/>
        <w:gridCol w:w="6791"/>
      </w:tblGrid>
      <w:tr w:rsidR="002D5151" w:rsidRPr="002D5151" w14:paraId="25BF219C" w14:textId="77777777" w:rsidTr="002D5151">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14:paraId="326B767F" w14:textId="77777777" w:rsidR="002D5151" w:rsidRPr="002D5151" w:rsidRDefault="002D5151" w:rsidP="002D5151">
            <w:pPr>
              <w:spacing w:after="0" w:line="240" w:lineRule="auto"/>
              <w:jc w:val="center"/>
              <w:rPr>
                <w:rFonts w:eastAsia="Times New Roman" w:cstheme="minorHAnsi"/>
              </w:rPr>
            </w:pPr>
            <w:r w:rsidRPr="002D5151">
              <w:rPr>
                <w:rFonts w:eastAsia="Times New Roman" w:cstheme="minorHAnsi"/>
                <w:noProof/>
                <w:color w:val="0B0080"/>
              </w:rPr>
              <w:drawing>
                <wp:inline distT="0" distB="0" distL="0" distR="0" wp14:anchorId="078783E8" wp14:editId="74DC193E">
                  <wp:extent cx="476250" cy="371475"/>
                  <wp:effectExtent l="0" t="0" r="0" b="9525"/>
                  <wp:docPr id="21" name="Picture 2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tc>
        <w:tc>
          <w:tcPr>
            <w:tcW w:w="11880" w:type="dxa"/>
            <w:tcBorders>
              <w:top w:val="nil"/>
              <w:left w:val="nil"/>
              <w:bottom w:val="nil"/>
              <w:right w:val="nil"/>
            </w:tcBorders>
            <w:shd w:val="clear" w:color="auto" w:fill="FBFBFB"/>
            <w:tcMar>
              <w:top w:w="60" w:type="dxa"/>
              <w:left w:w="120" w:type="dxa"/>
              <w:bottom w:w="60" w:type="dxa"/>
              <w:right w:w="120" w:type="dxa"/>
            </w:tcMar>
            <w:vAlign w:val="center"/>
            <w:hideMark/>
          </w:tcPr>
          <w:p w14:paraId="5FADB329" w14:textId="77777777" w:rsidR="002D5151" w:rsidRPr="002D5151" w:rsidRDefault="002D5151" w:rsidP="002D5151">
            <w:pPr>
              <w:spacing w:after="0" w:line="240" w:lineRule="auto"/>
              <w:rPr>
                <w:rFonts w:eastAsia="Times New Roman" w:cstheme="minorHAnsi"/>
              </w:rPr>
            </w:pPr>
            <w:r w:rsidRPr="002D5151">
              <w:rPr>
                <w:rFonts w:eastAsia="Times New Roman" w:cstheme="minorHAnsi"/>
              </w:rPr>
              <w:t>This article </w:t>
            </w:r>
            <w:r w:rsidRPr="002D5151">
              <w:rPr>
                <w:rFonts w:eastAsia="Times New Roman" w:cstheme="minorHAnsi"/>
                <w:b/>
                <w:bCs/>
              </w:rPr>
              <w:t>needs additional citations for </w:t>
            </w:r>
            <w:hyperlink r:id="rId73" w:tooltip="Wikipedia:Verifiability" w:history="1">
              <w:r w:rsidRPr="002D5151">
                <w:rPr>
                  <w:rFonts w:eastAsia="Times New Roman" w:cstheme="minorHAnsi"/>
                  <w:b/>
                  <w:bCs/>
                  <w:color w:val="0B0080"/>
                  <w:u w:val="single"/>
                </w:rPr>
                <w:t>verification</w:t>
              </w:r>
            </w:hyperlink>
            <w:r w:rsidRPr="002D5151">
              <w:rPr>
                <w:rFonts w:eastAsia="Times New Roman" w:cstheme="minorHAnsi"/>
              </w:rPr>
              <w:t>. Please help </w:t>
            </w:r>
            <w:hyperlink r:id="rId74" w:history="1">
              <w:r w:rsidRPr="002D5151">
                <w:rPr>
                  <w:rFonts w:eastAsia="Times New Roman" w:cstheme="minorHAnsi"/>
                  <w:color w:val="663366"/>
                  <w:u w:val="single"/>
                </w:rPr>
                <w:t>improve this article</w:t>
              </w:r>
            </w:hyperlink>
            <w:r w:rsidRPr="002D5151">
              <w:rPr>
                <w:rFonts w:eastAsia="Times New Roman" w:cstheme="minorHAnsi"/>
              </w:rPr>
              <w:t> by </w:t>
            </w:r>
            <w:hyperlink r:id="rId75" w:tooltip="Help:Introduction to referencing with Wiki Markup/1" w:history="1">
              <w:r w:rsidRPr="002D5151">
                <w:rPr>
                  <w:rFonts w:eastAsia="Times New Roman" w:cstheme="minorHAnsi"/>
                  <w:color w:val="0B0080"/>
                  <w:u w:val="single"/>
                </w:rPr>
                <w:t>adding citations to reliable sources</w:t>
              </w:r>
            </w:hyperlink>
            <w:r w:rsidRPr="002D5151">
              <w:rPr>
                <w:rFonts w:eastAsia="Times New Roman" w:cstheme="minorHAnsi"/>
              </w:rPr>
              <w:t>. Unsourced material may be challenged and removed.</w:t>
            </w:r>
            <w:r w:rsidRPr="002D5151">
              <w:rPr>
                <w:rFonts w:eastAsia="Times New Roman" w:cstheme="minorHAnsi"/>
              </w:rPr>
              <w:br/>
            </w:r>
            <w:r w:rsidRPr="002D5151">
              <w:rPr>
                <w:rFonts w:eastAsia="Times New Roman" w:cstheme="minorHAnsi"/>
                <w:i/>
                <w:iCs/>
              </w:rPr>
              <w:t>Find sources:</w:t>
            </w:r>
            <w:r w:rsidRPr="002D5151">
              <w:rPr>
                <w:rFonts w:eastAsia="Times New Roman" w:cstheme="minorHAnsi"/>
              </w:rPr>
              <w:t> </w:t>
            </w:r>
            <w:hyperlink r:id="rId76" w:history="1">
              <w:r w:rsidRPr="002D5151">
                <w:rPr>
                  <w:rFonts w:eastAsia="Times New Roman" w:cstheme="minorHAnsi"/>
                  <w:color w:val="663366"/>
                  <w:u w:val="single"/>
                </w:rPr>
                <w:t>"Payment Card Industry Data Security Standard"</w:t>
              </w:r>
            </w:hyperlink>
            <w:r w:rsidRPr="002D5151">
              <w:rPr>
                <w:rFonts w:eastAsia="Times New Roman" w:cstheme="minorHAnsi"/>
              </w:rPr>
              <w:t> – </w:t>
            </w:r>
            <w:hyperlink r:id="rId77" w:history="1">
              <w:r w:rsidRPr="002D5151">
                <w:rPr>
                  <w:rFonts w:eastAsia="Times New Roman" w:cstheme="minorHAnsi"/>
                  <w:color w:val="663366"/>
                  <w:u w:val="single"/>
                </w:rPr>
                <w:t>news</w:t>
              </w:r>
            </w:hyperlink>
            <w:r w:rsidRPr="002D5151">
              <w:rPr>
                <w:rFonts w:eastAsia="Times New Roman" w:cstheme="minorHAnsi"/>
              </w:rPr>
              <w:t> </w:t>
            </w:r>
            <w:r w:rsidRPr="002D5151">
              <w:rPr>
                <w:rFonts w:eastAsia="Times New Roman" w:cstheme="minorHAnsi"/>
                <w:b/>
                <w:bCs/>
              </w:rPr>
              <w:t>·</w:t>
            </w:r>
            <w:r w:rsidRPr="002D5151">
              <w:rPr>
                <w:rFonts w:eastAsia="Times New Roman" w:cstheme="minorHAnsi"/>
              </w:rPr>
              <w:t> </w:t>
            </w:r>
            <w:hyperlink r:id="rId78" w:history="1">
              <w:r w:rsidRPr="002D5151">
                <w:rPr>
                  <w:rFonts w:eastAsia="Times New Roman" w:cstheme="minorHAnsi"/>
                  <w:color w:val="663366"/>
                  <w:u w:val="single"/>
                </w:rPr>
                <w:t>newspapers</w:t>
              </w:r>
            </w:hyperlink>
            <w:r w:rsidRPr="002D5151">
              <w:rPr>
                <w:rFonts w:eastAsia="Times New Roman" w:cstheme="minorHAnsi"/>
              </w:rPr>
              <w:t> </w:t>
            </w:r>
            <w:r w:rsidRPr="002D5151">
              <w:rPr>
                <w:rFonts w:eastAsia="Times New Roman" w:cstheme="minorHAnsi"/>
                <w:b/>
                <w:bCs/>
              </w:rPr>
              <w:t>·</w:t>
            </w:r>
            <w:r w:rsidRPr="002D5151">
              <w:rPr>
                <w:rFonts w:eastAsia="Times New Roman" w:cstheme="minorHAnsi"/>
              </w:rPr>
              <w:t> </w:t>
            </w:r>
            <w:hyperlink r:id="rId79" w:history="1">
              <w:r w:rsidRPr="002D5151">
                <w:rPr>
                  <w:rFonts w:eastAsia="Times New Roman" w:cstheme="minorHAnsi"/>
                  <w:color w:val="663366"/>
                  <w:u w:val="single"/>
                </w:rPr>
                <w:t>books</w:t>
              </w:r>
            </w:hyperlink>
            <w:r w:rsidRPr="002D5151">
              <w:rPr>
                <w:rFonts w:eastAsia="Times New Roman" w:cstheme="minorHAnsi"/>
              </w:rPr>
              <w:t> </w:t>
            </w:r>
            <w:r w:rsidRPr="002D5151">
              <w:rPr>
                <w:rFonts w:eastAsia="Times New Roman" w:cstheme="minorHAnsi"/>
                <w:b/>
                <w:bCs/>
              </w:rPr>
              <w:t>·</w:t>
            </w:r>
            <w:r w:rsidRPr="002D5151">
              <w:rPr>
                <w:rFonts w:eastAsia="Times New Roman" w:cstheme="minorHAnsi"/>
              </w:rPr>
              <w:t> </w:t>
            </w:r>
            <w:hyperlink r:id="rId80" w:history="1">
              <w:r w:rsidRPr="002D5151">
                <w:rPr>
                  <w:rFonts w:eastAsia="Times New Roman" w:cstheme="minorHAnsi"/>
                  <w:color w:val="663366"/>
                  <w:u w:val="single"/>
                </w:rPr>
                <w:t>scholar</w:t>
              </w:r>
            </w:hyperlink>
            <w:r w:rsidRPr="002D5151">
              <w:rPr>
                <w:rFonts w:eastAsia="Times New Roman" w:cstheme="minorHAnsi"/>
              </w:rPr>
              <w:t> </w:t>
            </w:r>
            <w:r w:rsidRPr="002D5151">
              <w:rPr>
                <w:rFonts w:eastAsia="Times New Roman" w:cstheme="minorHAnsi"/>
                <w:b/>
                <w:bCs/>
              </w:rPr>
              <w:t>·</w:t>
            </w:r>
            <w:r w:rsidRPr="002D5151">
              <w:rPr>
                <w:rFonts w:eastAsia="Times New Roman" w:cstheme="minorHAnsi"/>
              </w:rPr>
              <w:t> </w:t>
            </w:r>
            <w:hyperlink r:id="rId81" w:history="1">
              <w:r w:rsidRPr="002D5151">
                <w:rPr>
                  <w:rFonts w:eastAsia="Times New Roman" w:cstheme="minorHAnsi"/>
                  <w:color w:val="663366"/>
                  <w:u w:val="single"/>
                </w:rPr>
                <w:t>JSTOR</w:t>
              </w:r>
            </w:hyperlink>
            <w:r w:rsidRPr="002D5151">
              <w:rPr>
                <w:rFonts w:eastAsia="Times New Roman" w:cstheme="minorHAnsi"/>
              </w:rPr>
              <w:t> </w:t>
            </w:r>
            <w:r w:rsidRPr="002D5151">
              <w:rPr>
                <w:rFonts w:eastAsia="Times New Roman" w:cstheme="minorHAnsi"/>
                <w:i/>
                <w:iCs/>
              </w:rPr>
              <w:t>(October 2017) (</w:t>
            </w:r>
            <w:hyperlink r:id="rId82" w:tooltip="Help:Maintenance template removal" w:history="1">
              <w:r w:rsidRPr="002D5151">
                <w:rPr>
                  <w:rFonts w:eastAsia="Times New Roman" w:cstheme="minorHAnsi"/>
                  <w:i/>
                  <w:iCs/>
                  <w:color w:val="0B0080"/>
                  <w:u w:val="single"/>
                </w:rPr>
                <w:t>Learn how and when to remove this template message</w:t>
              </w:r>
            </w:hyperlink>
            <w:r w:rsidRPr="002D5151">
              <w:rPr>
                <w:rFonts w:eastAsia="Times New Roman" w:cstheme="minorHAnsi"/>
                <w:i/>
                <w:iCs/>
              </w:rPr>
              <w:t>)</w:t>
            </w:r>
          </w:p>
        </w:tc>
      </w:tr>
    </w:tbl>
    <w:p w14:paraId="30791EDC" w14:textId="77777777" w:rsidR="002D5151" w:rsidRPr="002D5151" w:rsidRDefault="002D5151" w:rsidP="002D5151">
      <w:pPr>
        <w:spacing w:after="0" w:line="240" w:lineRule="auto"/>
        <w:rPr>
          <w:rFonts w:eastAsia="Times New Roman" w:cstheme="minorHAnsi"/>
          <w:vanish/>
          <w:color w:val="222222"/>
          <w:lang w:val="en"/>
        </w:rPr>
      </w:pPr>
    </w:p>
    <w:tbl>
      <w:tblPr>
        <w:tblW w:w="0" w:type="auto"/>
        <w:tblCellSpacing w:w="15" w:type="dxa"/>
        <w:tblInd w:w="1654"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915"/>
        <w:gridCol w:w="6791"/>
      </w:tblGrid>
      <w:tr w:rsidR="002D5151" w:rsidRPr="002D5151" w14:paraId="23CF9673" w14:textId="77777777" w:rsidTr="002D5151">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14:paraId="31A1B8D0" w14:textId="77777777" w:rsidR="002D5151" w:rsidRPr="002D5151" w:rsidRDefault="002D5151" w:rsidP="002D5151">
            <w:pPr>
              <w:spacing w:after="0" w:line="240" w:lineRule="auto"/>
              <w:jc w:val="center"/>
              <w:rPr>
                <w:rFonts w:eastAsia="Times New Roman" w:cstheme="minorHAnsi"/>
              </w:rPr>
            </w:pPr>
            <w:r w:rsidRPr="002D5151">
              <w:rPr>
                <w:rFonts w:eastAsia="Times New Roman" w:cstheme="minorHAnsi"/>
                <w:noProof/>
                <w:color w:val="0B0080"/>
              </w:rPr>
              <w:drawing>
                <wp:inline distT="0" distB="0" distL="0" distR="0" wp14:anchorId="3AC1680B" wp14:editId="28C1460A">
                  <wp:extent cx="476250" cy="371475"/>
                  <wp:effectExtent l="0" t="0" r="0" b="9525"/>
                  <wp:docPr id="22" name="Picture 2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tc>
        <w:tc>
          <w:tcPr>
            <w:tcW w:w="11880" w:type="dxa"/>
            <w:tcBorders>
              <w:top w:val="nil"/>
              <w:left w:val="nil"/>
              <w:bottom w:val="nil"/>
              <w:right w:val="nil"/>
            </w:tcBorders>
            <w:shd w:val="clear" w:color="auto" w:fill="FBFBFB"/>
            <w:tcMar>
              <w:top w:w="60" w:type="dxa"/>
              <w:left w:w="120" w:type="dxa"/>
              <w:bottom w:w="60" w:type="dxa"/>
              <w:right w:w="120" w:type="dxa"/>
            </w:tcMar>
            <w:vAlign w:val="center"/>
            <w:hideMark/>
          </w:tcPr>
          <w:p w14:paraId="243BC3B4" w14:textId="77777777" w:rsidR="002D5151" w:rsidRPr="002D5151" w:rsidRDefault="002D5151" w:rsidP="002D5151">
            <w:pPr>
              <w:spacing w:after="0" w:line="240" w:lineRule="auto"/>
              <w:rPr>
                <w:rFonts w:eastAsia="Times New Roman" w:cstheme="minorHAnsi"/>
              </w:rPr>
            </w:pPr>
            <w:r w:rsidRPr="002D5151">
              <w:rPr>
                <w:rFonts w:eastAsia="Times New Roman" w:cstheme="minorHAnsi"/>
              </w:rPr>
              <w:t>This article contains references that </w:t>
            </w:r>
            <w:hyperlink r:id="rId83" w:anchor="Wikipedia_is_not_a_soapbox_or_means_of_promotion" w:tooltip="Wikipedia:What Wikipedia is not" w:history="1">
              <w:r w:rsidRPr="002D5151">
                <w:rPr>
                  <w:rFonts w:eastAsia="Times New Roman" w:cstheme="minorHAnsi"/>
                  <w:b/>
                  <w:bCs/>
                  <w:color w:val="0B0080"/>
                  <w:u w:val="single"/>
                </w:rPr>
                <w:t>appear to be spam</w:t>
              </w:r>
            </w:hyperlink>
            <w:r w:rsidRPr="002D5151">
              <w:rPr>
                <w:rFonts w:eastAsia="Times New Roman" w:cstheme="minorHAnsi"/>
              </w:rPr>
              <w:t>. Wikipedia is not a collection of links and should not be used for advertising. Please help </w:t>
            </w:r>
            <w:hyperlink r:id="rId84" w:history="1">
              <w:r w:rsidRPr="002D5151">
                <w:rPr>
                  <w:rFonts w:eastAsia="Times New Roman" w:cstheme="minorHAnsi"/>
                  <w:color w:val="663366"/>
                  <w:u w:val="single"/>
                </w:rPr>
                <w:t>improve this article</w:t>
              </w:r>
            </w:hyperlink>
            <w:r w:rsidRPr="002D5151">
              <w:rPr>
                <w:rFonts w:eastAsia="Times New Roman" w:cstheme="minorHAnsi"/>
              </w:rPr>
              <w:t> by </w:t>
            </w:r>
            <w:hyperlink r:id="rId85" w:tooltip="Help:Introduction to referencing with Wiki Markup/1" w:history="1">
              <w:r w:rsidRPr="002D5151">
                <w:rPr>
                  <w:rFonts w:eastAsia="Times New Roman" w:cstheme="minorHAnsi"/>
                  <w:color w:val="0B0080"/>
                  <w:u w:val="single"/>
                </w:rPr>
                <w:t>adding citations to reliable sources</w:t>
              </w:r>
            </w:hyperlink>
            <w:r w:rsidRPr="002D5151">
              <w:rPr>
                <w:rFonts w:eastAsia="Times New Roman" w:cstheme="minorHAnsi"/>
              </w:rPr>
              <w:t>. See </w:t>
            </w:r>
            <w:hyperlink r:id="rId86" w:tooltip="Wikipedia:External links" w:history="1">
              <w:r w:rsidRPr="002D5151">
                <w:rPr>
                  <w:rFonts w:eastAsia="Times New Roman" w:cstheme="minorHAnsi"/>
                  <w:color w:val="0B0080"/>
                  <w:u w:val="single"/>
                </w:rPr>
                <w:t>Wikipedia:External links</w:t>
              </w:r>
            </w:hyperlink>
            <w:r w:rsidRPr="002D5151">
              <w:rPr>
                <w:rFonts w:eastAsia="Times New Roman" w:cstheme="minorHAnsi"/>
              </w:rPr>
              <w:t> and </w:t>
            </w:r>
            <w:hyperlink r:id="rId87" w:tooltip="Wikipedia:Spam" w:history="1">
              <w:r w:rsidRPr="002D5151">
                <w:rPr>
                  <w:rFonts w:eastAsia="Times New Roman" w:cstheme="minorHAnsi"/>
                  <w:color w:val="0B0080"/>
                  <w:u w:val="single"/>
                </w:rPr>
                <w:t>Wikipedia:Spam</w:t>
              </w:r>
            </w:hyperlink>
            <w:r w:rsidRPr="002D5151">
              <w:rPr>
                <w:rFonts w:eastAsia="Times New Roman" w:cstheme="minorHAnsi"/>
              </w:rPr>
              <w:t> for details. </w:t>
            </w:r>
            <w:r w:rsidRPr="002D5151">
              <w:rPr>
                <w:rFonts w:eastAsia="Times New Roman" w:cstheme="minorHAnsi"/>
                <w:i/>
                <w:iCs/>
              </w:rPr>
              <w:t>(December 2018) (</w:t>
            </w:r>
            <w:hyperlink r:id="rId88" w:tooltip="Help:Maintenance template removal" w:history="1">
              <w:r w:rsidRPr="002D5151">
                <w:rPr>
                  <w:rFonts w:eastAsia="Times New Roman" w:cstheme="minorHAnsi"/>
                  <w:i/>
                  <w:iCs/>
                  <w:color w:val="0B0080"/>
                  <w:u w:val="single"/>
                </w:rPr>
                <w:t>Learn how and when to remove this template message</w:t>
              </w:r>
            </w:hyperlink>
            <w:r w:rsidRPr="002D5151">
              <w:rPr>
                <w:rFonts w:eastAsia="Times New Roman" w:cstheme="minorHAnsi"/>
                <w:i/>
                <w:iCs/>
              </w:rPr>
              <w:t>)</w:t>
            </w:r>
          </w:p>
        </w:tc>
      </w:tr>
    </w:tbl>
    <w:p w14:paraId="6DCB8D3F"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The </w:t>
      </w:r>
      <w:r w:rsidRPr="002D5151">
        <w:rPr>
          <w:rFonts w:eastAsia="Times New Roman" w:cstheme="minorHAnsi"/>
          <w:b/>
          <w:bCs/>
          <w:color w:val="222222"/>
          <w:lang w:val="en"/>
        </w:rPr>
        <w:t>Payment Card Industry Data Security Standard</w:t>
      </w:r>
      <w:r w:rsidRPr="002D5151">
        <w:rPr>
          <w:rFonts w:eastAsia="Times New Roman" w:cstheme="minorHAnsi"/>
          <w:color w:val="222222"/>
          <w:lang w:val="en"/>
        </w:rPr>
        <w:t> (</w:t>
      </w:r>
      <w:r w:rsidRPr="002D5151">
        <w:rPr>
          <w:rFonts w:eastAsia="Times New Roman" w:cstheme="minorHAnsi"/>
          <w:b/>
          <w:bCs/>
          <w:color w:val="222222"/>
          <w:lang w:val="en"/>
        </w:rPr>
        <w:t>PCI DSS</w:t>
      </w:r>
      <w:r w:rsidRPr="002D5151">
        <w:rPr>
          <w:rFonts w:eastAsia="Times New Roman" w:cstheme="minorHAnsi"/>
          <w:color w:val="222222"/>
          <w:lang w:val="en"/>
        </w:rPr>
        <w:t>) is an </w:t>
      </w:r>
      <w:hyperlink r:id="rId89" w:tooltip="Information security" w:history="1">
        <w:r w:rsidRPr="002D5151">
          <w:rPr>
            <w:rFonts w:eastAsia="Times New Roman" w:cstheme="minorHAnsi"/>
            <w:color w:val="0B0080"/>
            <w:u w:val="single"/>
            <w:lang w:val="en"/>
          </w:rPr>
          <w:t>information security</w:t>
        </w:r>
      </w:hyperlink>
      <w:r w:rsidRPr="002D5151">
        <w:rPr>
          <w:rFonts w:eastAsia="Times New Roman" w:cstheme="minorHAnsi"/>
          <w:color w:val="222222"/>
          <w:lang w:val="en"/>
        </w:rPr>
        <w:t> standard for organizations that handle branded </w:t>
      </w:r>
      <w:hyperlink r:id="rId90" w:tooltip="Credit card" w:history="1">
        <w:r w:rsidRPr="002D5151">
          <w:rPr>
            <w:rFonts w:eastAsia="Times New Roman" w:cstheme="minorHAnsi"/>
            <w:color w:val="0B0080"/>
            <w:u w:val="single"/>
            <w:lang w:val="en"/>
          </w:rPr>
          <w:t>credit cards</w:t>
        </w:r>
      </w:hyperlink>
      <w:r w:rsidRPr="002D5151">
        <w:rPr>
          <w:rFonts w:eastAsia="Times New Roman" w:cstheme="minorHAnsi"/>
          <w:color w:val="222222"/>
          <w:lang w:val="en"/>
        </w:rPr>
        <w:t> from the major </w:t>
      </w:r>
      <w:hyperlink r:id="rId91" w:tooltip="Card scheme" w:history="1">
        <w:r w:rsidRPr="002D5151">
          <w:rPr>
            <w:rFonts w:eastAsia="Times New Roman" w:cstheme="minorHAnsi"/>
            <w:color w:val="0B0080"/>
            <w:u w:val="single"/>
            <w:lang w:val="en"/>
          </w:rPr>
          <w:t>card schemes</w:t>
        </w:r>
      </w:hyperlink>
      <w:r w:rsidRPr="002D5151">
        <w:rPr>
          <w:rFonts w:eastAsia="Times New Roman" w:cstheme="minorHAnsi"/>
          <w:color w:val="222222"/>
          <w:lang w:val="en"/>
        </w:rPr>
        <w:t>.</w:t>
      </w:r>
    </w:p>
    <w:p w14:paraId="34F69110"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The PCI Standard is mandated by the card brands but administered by the </w:t>
      </w:r>
      <w:hyperlink r:id="rId92" w:tooltip="Payment Card Industry Security Standards Council" w:history="1">
        <w:r w:rsidRPr="002D5151">
          <w:rPr>
            <w:rFonts w:eastAsia="Times New Roman" w:cstheme="minorHAnsi"/>
            <w:color w:val="0B0080"/>
            <w:u w:val="single"/>
            <w:lang w:val="en"/>
          </w:rPr>
          <w:t>Payment Card Industry Security Standards Council</w:t>
        </w:r>
      </w:hyperlink>
      <w:r w:rsidRPr="002D5151">
        <w:rPr>
          <w:rFonts w:eastAsia="Times New Roman" w:cstheme="minorHAnsi"/>
          <w:color w:val="222222"/>
          <w:lang w:val="en"/>
        </w:rPr>
        <w:t>. The standard was created to increase controls around cardholder data to reduce </w:t>
      </w:r>
      <w:hyperlink r:id="rId93" w:tooltip="Credit card fraud" w:history="1">
        <w:r w:rsidRPr="002D5151">
          <w:rPr>
            <w:rFonts w:eastAsia="Times New Roman" w:cstheme="minorHAnsi"/>
            <w:color w:val="0B0080"/>
            <w:u w:val="single"/>
            <w:lang w:val="en"/>
          </w:rPr>
          <w:t>credit card fraud</w:t>
        </w:r>
      </w:hyperlink>
      <w:r w:rsidRPr="002D5151">
        <w:rPr>
          <w:rFonts w:eastAsia="Times New Roman" w:cstheme="minorHAnsi"/>
          <w:color w:val="222222"/>
          <w:lang w:val="en"/>
        </w:rPr>
        <w:t>. Validation of compliance is performed annually or quarterly,</w:t>
      </w:r>
      <w:hyperlink r:id="rId94" w:anchor="cite_note-1" w:history="1">
        <w:r w:rsidRPr="002D5151">
          <w:rPr>
            <w:rFonts w:eastAsia="Times New Roman" w:cstheme="minorHAnsi"/>
            <w:color w:val="0B0080"/>
            <w:u w:val="single"/>
            <w:vertAlign w:val="superscript"/>
            <w:lang w:val="en"/>
          </w:rPr>
          <w:t>[1]</w:t>
        </w:r>
      </w:hyperlink>
      <w:r w:rsidRPr="002D5151">
        <w:rPr>
          <w:rFonts w:eastAsia="Times New Roman" w:cstheme="minorHAnsi"/>
          <w:color w:val="222222"/>
          <w:vertAlign w:val="superscript"/>
          <w:lang w:val="en"/>
        </w:rPr>
        <w:t>[</w:t>
      </w:r>
      <w:hyperlink r:id="rId95"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r w:rsidRPr="002D5151">
        <w:rPr>
          <w:rFonts w:eastAsia="Times New Roman" w:cstheme="minorHAnsi"/>
          <w:color w:val="222222"/>
          <w:lang w:val="en"/>
        </w:rPr>
        <w:t> either by an external </w:t>
      </w:r>
      <w:hyperlink r:id="rId96" w:tooltip="Qualified Security Assessor" w:history="1">
        <w:r w:rsidRPr="002D5151">
          <w:rPr>
            <w:rFonts w:eastAsia="Times New Roman" w:cstheme="minorHAnsi"/>
            <w:color w:val="0B0080"/>
            <w:u w:val="single"/>
            <w:lang w:val="en"/>
          </w:rPr>
          <w:t>Qualified Security Assessor</w:t>
        </w:r>
      </w:hyperlink>
      <w:r w:rsidRPr="002D5151">
        <w:rPr>
          <w:rFonts w:eastAsia="Times New Roman" w:cstheme="minorHAnsi"/>
          <w:color w:val="222222"/>
          <w:lang w:val="en"/>
        </w:rPr>
        <w:t> (QSA) or by a firm specific </w:t>
      </w:r>
      <w:hyperlink r:id="rId97" w:tooltip="Internal Security Assessor (ISA)" w:history="1">
        <w:r w:rsidRPr="002D5151">
          <w:rPr>
            <w:rFonts w:eastAsia="Times New Roman" w:cstheme="minorHAnsi"/>
            <w:color w:val="0B0080"/>
            <w:u w:val="single"/>
            <w:lang w:val="en"/>
          </w:rPr>
          <w:t>Internal Security Assessor (ISA)</w:t>
        </w:r>
      </w:hyperlink>
      <w:r w:rsidRPr="002D5151">
        <w:rPr>
          <w:rFonts w:eastAsia="Times New Roman" w:cstheme="minorHAnsi"/>
          <w:color w:val="222222"/>
          <w:lang w:val="en"/>
        </w:rPr>
        <w:t> that creates a Report on Compliance for organizations handling large volumes of transactions, or by Self-Assessment Questionnaire (SAQ) for companies handling smaller volumes.</w:t>
      </w:r>
      <w:hyperlink r:id="rId98" w:anchor="cite_note-Mehmood-IntroIntoPCIDSS-2" w:history="1">
        <w:r w:rsidRPr="002D5151">
          <w:rPr>
            <w:rFonts w:eastAsia="Times New Roman" w:cstheme="minorHAnsi"/>
            <w:color w:val="0B0080"/>
            <w:u w:val="single"/>
            <w:vertAlign w:val="superscript"/>
            <w:lang w:val="en"/>
          </w:rPr>
          <w:t>[2]</w:t>
        </w:r>
      </w:hyperlink>
      <w:r w:rsidRPr="002D5151">
        <w:rPr>
          <w:rFonts w:eastAsia="Times New Roman" w:cstheme="minorHAnsi"/>
          <w:color w:val="222222"/>
          <w:vertAlign w:val="superscript"/>
          <w:lang w:val="en"/>
        </w:rPr>
        <w:t>[</w:t>
      </w:r>
      <w:hyperlink r:id="rId99"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hyperlink r:id="rId100" w:anchor="cite_note-PCI_DSS-3" w:history="1">
        <w:r w:rsidRPr="002D5151">
          <w:rPr>
            <w:rFonts w:eastAsia="Times New Roman" w:cstheme="minorHAnsi"/>
            <w:color w:val="0B0080"/>
            <w:u w:val="single"/>
            <w:vertAlign w:val="superscript"/>
            <w:lang w:val="en"/>
          </w:rPr>
          <w:t>[3]</w:t>
        </w:r>
      </w:hyperlink>
    </w:p>
    <w:p w14:paraId="7227F14B" w14:textId="77777777" w:rsidR="002D5151" w:rsidRPr="002D5151" w:rsidRDefault="002D5151" w:rsidP="002D5151">
      <w:pPr>
        <w:shd w:val="clear" w:color="auto" w:fill="F8F9FA"/>
        <w:spacing w:after="0" w:line="240" w:lineRule="auto"/>
        <w:rPr>
          <w:rFonts w:eastAsia="Times New Roman" w:cstheme="minorHAnsi"/>
          <w:color w:val="222222"/>
          <w:lang w:val="en"/>
        </w:rPr>
      </w:pPr>
      <w:r w:rsidRPr="002D5151">
        <w:rPr>
          <w:rFonts w:eastAsia="Times New Roman" w:cstheme="minorHAnsi"/>
          <w:color w:val="222222"/>
          <w:lang w:val="en"/>
        </w:rPr>
        <w:object w:dxaOrig="405" w:dyaOrig="360" w14:anchorId="7A6A7C42">
          <v:shape id="_x0000_i1033" type="#_x0000_t75" style="width:20.25pt;height:18pt" o:ole="">
            <v:imagedata r:id="rId28" o:title=""/>
          </v:shape>
          <w:control r:id="rId101" w:name="DefaultOcxName2" w:shapeid="_x0000_i1033"/>
        </w:object>
      </w:r>
    </w:p>
    <w:p w14:paraId="0160CC53" w14:textId="77777777" w:rsidR="002D5151" w:rsidRPr="002D5151" w:rsidRDefault="002D5151" w:rsidP="002D5151">
      <w:pPr>
        <w:shd w:val="clear" w:color="auto" w:fill="F8F9FA"/>
        <w:spacing w:before="240" w:after="60" w:line="240" w:lineRule="auto"/>
        <w:jc w:val="center"/>
        <w:outlineLvl w:val="1"/>
        <w:rPr>
          <w:rFonts w:eastAsia="Times New Roman" w:cstheme="minorHAnsi"/>
          <w:b/>
          <w:bCs/>
          <w:color w:val="000000"/>
          <w:lang w:val="en"/>
        </w:rPr>
      </w:pPr>
      <w:r w:rsidRPr="002D5151">
        <w:rPr>
          <w:rFonts w:eastAsia="Times New Roman" w:cstheme="minorHAnsi"/>
          <w:b/>
          <w:bCs/>
          <w:color w:val="000000"/>
          <w:lang w:val="en"/>
        </w:rPr>
        <w:t>Contents</w:t>
      </w:r>
    </w:p>
    <w:p w14:paraId="798B4C36" w14:textId="77777777" w:rsidR="002D5151" w:rsidRPr="002D5151" w:rsidRDefault="002D5151" w:rsidP="005671DC">
      <w:pPr>
        <w:numPr>
          <w:ilvl w:val="0"/>
          <w:numId w:val="16"/>
        </w:numPr>
        <w:shd w:val="clear" w:color="auto" w:fill="F8F9FA"/>
        <w:spacing w:before="100" w:beforeAutospacing="1" w:after="24" w:line="240" w:lineRule="auto"/>
        <w:ind w:left="0"/>
        <w:rPr>
          <w:rFonts w:eastAsia="Times New Roman" w:cstheme="minorHAnsi"/>
          <w:color w:val="222222"/>
          <w:lang w:val="en"/>
        </w:rPr>
      </w:pPr>
      <w:hyperlink r:id="rId102" w:anchor="History" w:history="1">
        <w:r w:rsidRPr="002D5151">
          <w:rPr>
            <w:rFonts w:eastAsia="Times New Roman" w:cstheme="minorHAnsi"/>
            <w:color w:val="222222"/>
            <w:lang w:val="en"/>
          </w:rPr>
          <w:t>1</w:t>
        </w:r>
        <w:r w:rsidRPr="002D5151">
          <w:rPr>
            <w:rFonts w:eastAsia="Times New Roman" w:cstheme="minorHAnsi"/>
            <w:color w:val="0B0080"/>
            <w:lang w:val="en"/>
          </w:rPr>
          <w:t>History</w:t>
        </w:r>
      </w:hyperlink>
    </w:p>
    <w:p w14:paraId="6FF7BF6F" w14:textId="77777777" w:rsidR="002D5151" w:rsidRPr="002D5151" w:rsidRDefault="002D5151" w:rsidP="005671DC">
      <w:pPr>
        <w:numPr>
          <w:ilvl w:val="0"/>
          <w:numId w:val="16"/>
        </w:numPr>
        <w:shd w:val="clear" w:color="auto" w:fill="F8F9FA"/>
        <w:spacing w:before="100" w:beforeAutospacing="1" w:after="24" w:line="240" w:lineRule="auto"/>
        <w:ind w:left="0"/>
        <w:rPr>
          <w:rFonts w:eastAsia="Times New Roman" w:cstheme="minorHAnsi"/>
          <w:color w:val="222222"/>
          <w:lang w:val="en"/>
        </w:rPr>
      </w:pPr>
      <w:hyperlink r:id="rId103" w:anchor="Requirements" w:history="1">
        <w:r w:rsidRPr="002D5151">
          <w:rPr>
            <w:rFonts w:eastAsia="Times New Roman" w:cstheme="minorHAnsi"/>
            <w:color w:val="222222"/>
            <w:lang w:val="en"/>
          </w:rPr>
          <w:t>2</w:t>
        </w:r>
        <w:r w:rsidRPr="002D5151">
          <w:rPr>
            <w:rFonts w:eastAsia="Times New Roman" w:cstheme="minorHAnsi"/>
            <w:color w:val="0B0080"/>
            <w:lang w:val="en"/>
          </w:rPr>
          <w:t>Requirements</w:t>
        </w:r>
      </w:hyperlink>
    </w:p>
    <w:p w14:paraId="0E77E875" w14:textId="77777777" w:rsidR="002D5151" w:rsidRPr="002D5151" w:rsidRDefault="002D5151" w:rsidP="005671DC">
      <w:pPr>
        <w:numPr>
          <w:ilvl w:val="0"/>
          <w:numId w:val="16"/>
        </w:numPr>
        <w:shd w:val="clear" w:color="auto" w:fill="F8F9FA"/>
        <w:spacing w:before="100" w:beforeAutospacing="1" w:after="24" w:line="240" w:lineRule="auto"/>
        <w:ind w:left="0"/>
        <w:rPr>
          <w:rFonts w:eastAsia="Times New Roman" w:cstheme="minorHAnsi"/>
          <w:color w:val="222222"/>
          <w:lang w:val="en"/>
        </w:rPr>
      </w:pPr>
      <w:hyperlink r:id="rId104" w:anchor="Updates_and_supplemental_information" w:history="1">
        <w:r w:rsidRPr="002D5151">
          <w:rPr>
            <w:rFonts w:eastAsia="Times New Roman" w:cstheme="minorHAnsi"/>
            <w:color w:val="222222"/>
            <w:lang w:val="en"/>
          </w:rPr>
          <w:t>3</w:t>
        </w:r>
        <w:r w:rsidRPr="002D5151">
          <w:rPr>
            <w:rFonts w:eastAsia="Times New Roman" w:cstheme="minorHAnsi"/>
            <w:color w:val="0B0080"/>
            <w:lang w:val="en"/>
          </w:rPr>
          <w:t>Updates and supplemental information</w:t>
        </w:r>
      </w:hyperlink>
    </w:p>
    <w:p w14:paraId="291D8FF8" w14:textId="77777777" w:rsidR="002D5151" w:rsidRPr="002D5151" w:rsidRDefault="002D5151" w:rsidP="005671DC">
      <w:pPr>
        <w:numPr>
          <w:ilvl w:val="0"/>
          <w:numId w:val="16"/>
        </w:numPr>
        <w:shd w:val="clear" w:color="auto" w:fill="F8F9FA"/>
        <w:spacing w:before="100" w:beforeAutospacing="1" w:after="24" w:line="240" w:lineRule="auto"/>
        <w:ind w:left="0"/>
        <w:rPr>
          <w:rFonts w:eastAsia="Times New Roman" w:cstheme="minorHAnsi"/>
          <w:color w:val="222222"/>
          <w:lang w:val="en"/>
        </w:rPr>
      </w:pPr>
      <w:hyperlink r:id="rId105" w:anchor="Compliance_levels" w:history="1">
        <w:r w:rsidRPr="002D5151">
          <w:rPr>
            <w:rFonts w:eastAsia="Times New Roman" w:cstheme="minorHAnsi"/>
            <w:color w:val="222222"/>
            <w:lang w:val="en"/>
          </w:rPr>
          <w:t>4</w:t>
        </w:r>
        <w:r w:rsidRPr="002D5151">
          <w:rPr>
            <w:rFonts w:eastAsia="Times New Roman" w:cstheme="minorHAnsi"/>
            <w:color w:val="0B0080"/>
            <w:lang w:val="en"/>
          </w:rPr>
          <w:t>Compliance levels</w:t>
        </w:r>
      </w:hyperlink>
    </w:p>
    <w:p w14:paraId="6E28F129" w14:textId="77777777" w:rsidR="002D5151" w:rsidRPr="002D5151" w:rsidRDefault="002D5151" w:rsidP="005671DC">
      <w:pPr>
        <w:numPr>
          <w:ilvl w:val="0"/>
          <w:numId w:val="16"/>
        </w:numPr>
        <w:shd w:val="clear" w:color="auto" w:fill="F8F9FA"/>
        <w:spacing w:before="100" w:beforeAutospacing="1" w:after="24" w:line="240" w:lineRule="auto"/>
        <w:ind w:left="0"/>
        <w:rPr>
          <w:rFonts w:eastAsia="Times New Roman" w:cstheme="minorHAnsi"/>
          <w:color w:val="222222"/>
          <w:lang w:val="en"/>
        </w:rPr>
      </w:pPr>
      <w:hyperlink r:id="rId106" w:anchor="Validation_of_compliance" w:history="1">
        <w:r w:rsidRPr="002D5151">
          <w:rPr>
            <w:rFonts w:eastAsia="Times New Roman" w:cstheme="minorHAnsi"/>
            <w:color w:val="222222"/>
            <w:lang w:val="en"/>
          </w:rPr>
          <w:t>5</w:t>
        </w:r>
        <w:r w:rsidRPr="002D5151">
          <w:rPr>
            <w:rFonts w:eastAsia="Times New Roman" w:cstheme="minorHAnsi"/>
            <w:color w:val="0B0080"/>
            <w:lang w:val="en"/>
          </w:rPr>
          <w:t>Validation of compliance</w:t>
        </w:r>
      </w:hyperlink>
    </w:p>
    <w:p w14:paraId="33B8AA75" w14:textId="77777777" w:rsidR="002D5151" w:rsidRPr="002D5151" w:rsidRDefault="002D5151" w:rsidP="005671DC">
      <w:pPr>
        <w:numPr>
          <w:ilvl w:val="1"/>
          <w:numId w:val="16"/>
        </w:numPr>
        <w:shd w:val="clear" w:color="auto" w:fill="F8F9FA"/>
        <w:spacing w:before="100" w:beforeAutospacing="1" w:after="24" w:line="240" w:lineRule="auto"/>
        <w:ind w:left="480"/>
        <w:rPr>
          <w:rFonts w:eastAsia="Times New Roman" w:cstheme="minorHAnsi"/>
          <w:color w:val="222222"/>
          <w:lang w:val="en"/>
        </w:rPr>
      </w:pPr>
      <w:hyperlink r:id="rId107" w:anchor="Qualified_Security_Assessor_(QSA)" w:history="1">
        <w:r w:rsidRPr="002D5151">
          <w:rPr>
            <w:rFonts w:eastAsia="Times New Roman" w:cstheme="minorHAnsi"/>
            <w:color w:val="222222"/>
            <w:lang w:val="en"/>
          </w:rPr>
          <w:t>5.1</w:t>
        </w:r>
        <w:r w:rsidRPr="002D5151">
          <w:rPr>
            <w:rFonts w:eastAsia="Times New Roman" w:cstheme="minorHAnsi"/>
            <w:color w:val="0B0080"/>
            <w:lang w:val="en"/>
          </w:rPr>
          <w:t>Qualified Security Assessor (QSA)</w:t>
        </w:r>
      </w:hyperlink>
    </w:p>
    <w:p w14:paraId="4E700805" w14:textId="77777777" w:rsidR="002D5151" w:rsidRPr="002D5151" w:rsidRDefault="002D5151" w:rsidP="005671DC">
      <w:pPr>
        <w:numPr>
          <w:ilvl w:val="1"/>
          <w:numId w:val="16"/>
        </w:numPr>
        <w:shd w:val="clear" w:color="auto" w:fill="F8F9FA"/>
        <w:spacing w:before="100" w:beforeAutospacing="1" w:after="24" w:line="240" w:lineRule="auto"/>
        <w:ind w:left="480"/>
        <w:rPr>
          <w:rFonts w:eastAsia="Times New Roman" w:cstheme="minorHAnsi"/>
          <w:color w:val="222222"/>
          <w:lang w:val="en"/>
        </w:rPr>
      </w:pPr>
      <w:hyperlink r:id="rId108" w:anchor="Internal_Security_Assessor_(ISA)" w:history="1">
        <w:r w:rsidRPr="002D5151">
          <w:rPr>
            <w:rFonts w:eastAsia="Times New Roman" w:cstheme="minorHAnsi"/>
            <w:color w:val="222222"/>
            <w:lang w:val="en"/>
          </w:rPr>
          <w:t>5.2</w:t>
        </w:r>
        <w:r w:rsidRPr="002D5151">
          <w:rPr>
            <w:rFonts w:eastAsia="Times New Roman" w:cstheme="minorHAnsi"/>
            <w:color w:val="0B0080"/>
            <w:lang w:val="en"/>
          </w:rPr>
          <w:t>Internal Security Assessor (ISA)</w:t>
        </w:r>
      </w:hyperlink>
    </w:p>
    <w:p w14:paraId="3AF08687" w14:textId="77777777" w:rsidR="002D5151" w:rsidRPr="002D5151" w:rsidRDefault="002D5151" w:rsidP="005671DC">
      <w:pPr>
        <w:numPr>
          <w:ilvl w:val="1"/>
          <w:numId w:val="16"/>
        </w:numPr>
        <w:shd w:val="clear" w:color="auto" w:fill="F8F9FA"/>
        <w:spacing w:before="100" w:beforeAutospacing="1" w:after="24" w:line="240" w:lineRule="auto"/>
        <w:ind w:left="480"/>
        <w:rPr>
          <w:rFonts w:eastAsia="Times New Roman" w:cstheme="minorHAnsi"/>
          <w:color w:val="222222"/>
          <w:lang w:val="en"/>
        </w:rPr>
      </w:pPr>
      <w:hyperlink r:id="rId109" w:anchor="Report_on_Compliance_(ROC)" w:history="1">
        <w:r w:rsidRPr="002D5151">
          <w:rPr>
            <w:rFonts w:eastAsia="Times New Roman" w:cstheme="minorHAnsi"/>
            <w:color w:val="222222"/>
            <w:lang w:val="en"/>
          </w:rPr>
          <w:t>5.3</w:t>
        </w:r>
        <w:r w:rsidRPr="002D5151">
          <w:rPr>
            <w:rFonts w:eastAsia="Times New Roman" w:cstheme="minorHAnsi"/>
            <w:color w:val="0B0080"/>
            <w:lang w:val="en"/>
          </w:rPr>
          <w:t>Report on Compliance (ROC)</w:t>
        </w:r>
      </w:hyperlink>
    </w:p>
    <w:p w14:paraId="3865B34C" w14:textId="77777777" w:rsidR="002D5151" w:rsidRPr="002D5151" w:rsidRDefault="002D5151" w:rsidP="005671DC">
      <w:pPr>
        <w:numPr>
          <w:ilvl w:val="1"/>
          <w:numId w:val="16"/>
        </w:numPr>
        <w:shd w:val="clear" w:color="auto" w:fill="F8F9FA"/>
        <w:spacing w:before="100" w:beforeAutospacing="1" w:after="24" w:line="240" w:lineRule="auto"/>
        <w:ind w:left="480"/>
        <w:rPr>
          <w:rFonts w:eastAsia="Times New Roman" w:cstheme="minorHAnsi"/>
          <w:color w:val="222222"/>
          <w:lang w:val="en"/>
        </w:rPr>
      </w:pPr>
      <w:hyperlink r:id="rId110" w:anchor="Self-Assessment_Questionnaire_(SAQ)" w:history="1">
        <w:r w:rsidRPr="002D5151">
          <w:rPr>
            <w:rFonts w:eastAsia="Times New Roman" w:cstheme="minorHAnsi"/>
            <w:color w:val="222222"/>
            <w:lang w:val="en"/>
          </w:rPr>
          <w:t>5.4</w:t>
        </w:r>
        <w:r w:rsidRPr="002D5151">
          <w:rPr>
            <w:rFonts w:eastAsia="Times New Roman" w:cstheme="minorHAnsi"/>
            <w:color w:val="0B0080"/>
            <w:lang w:val="en"/>
          </w:rPr>
          <w:t>Self-Assessment Questionnaire (SAQ)</w:t>
        </w:r>
      </w:hyperlink>
    </w:p>
    <w:p w14:paraId="309C44AD" w14:textId="77777777" w:rsidR="002D5151" w:rsidRPr="002D5151" w:rsidRDefault="002D5151" w:rsidP="005671DC">
      <w:pPr>
        <w:numPr>
          <w:ilvl w:val="0"/>
          <w:numId w:val="16"/>
        </w:numPr>
        <w:shd w:val="clear" w:color="auto" w:fill="F8F9FA"/>
        <w:spacing w:before="100" w:beforeAutospacing="1" w:after="24" w:line="240" w:lineRule="auto"/>
        <w:ind w:left="0"/>
        <w:rPr>
          <w:rFonts w:eastAsia="Times New Roman" w:cstheme="minorHAnsi"/>
          <w:color w:val="222222"/>
          <w:lang w:val="en"/>
        </w:rPr>
      </w:pPr>
      <w:hyperlink r:id="rId111" w:anchor="Compliance_versus_validation_of_compliance" w:history="1">
        <w:r w:rsidRPr="002D5151">
          <w:rPr>
            <w:rFonts w:eastAsia="Times New Roman" w:cstheme="minorHAnsi"/>
            <w:color w:val="222222"/>
            <w:lang w:val="en"/>
          </w:rPr>
          <w:t>6</w:t>
        </w:r>
        <w:r w:rsidRPr="002D5151">
          <w:rPr>
            <w:rFonts w:eastAsia="Times New Roman" w:cstheme="minorHAnsi"/>
            <w:color w:val="0B0080"/>
            <w:lang w:val="en"/>
          </w:rPr>
          <w:t>Compliance versus validation of compliance</w:t>
        </w:r>
      </w:hyperlink>
    </w:p>
    <w:p w14:paraId="7603610F" w14:textId="77777777" w:rsidR="002D5151" w:rsidRPr="002D5151" w:rsidRDefault="002D5151" w:rsidP="005671DC">
      <w:pPr>
        <w:numPr>
          <w:ilvl w:val="0"/>
          <w:numId w:val="16"/>
        </w:numPr>
        <w:shd w:val="clear" w:color="auto" w:fill="F8F9FA"/>
        <w:spacing w:before="100" w:beforeAutospacing="1" w:after="24" w:line="240" w:lineRule="auto"/>
        <w:ind w:left="0"/>
        <w:rPr>
          <w:rFonts w:eastAsia="Times New Roman" w:cstheme="minorHAnsi"/>
          <w:color w:val="222222"/>
          <w:lang w:val="en"/>
        </w:rPr>
      </w:pPr>
      <w:hyperlink r:id="rId112" w:anchor="Legislation" w:history="1">
        <w:r w:rsidRPr="002D5151">
          <w:rPr>
            <w:rFonts w:eastAsia="Times New Roman" w:cstheme="minorHAnsi"/>
            <w:color w:val="222222"/>
            <w:lang w:val="en"/>
          </w:rPr>
          <w:t>7</w:t>
        </w:r>
        <w:r w:rsidRPr="002D5151">
          <w:rPr>
            <w:rFonts w:eastAsia="Times New Roman" w:cstheme="minorHAnsi"/>
            <w:color w:val="0B0080"/>
            <w:lang w:val="en"/>
          </w:rPr>
          <w:t>Legislation</w:t>
        </w:r>
      </w:hyperlink>
    </w:p>
    <w:p w14:paraId="7AAF6FD6" w14:textId="77777777" w:rsidR="002D5151" w:rsidRPr="002D5151" w:rsidRDefault="002D5151" w:rsidP="005671DC">
      <w:pPr>
        <w:numPr>
          <w:ilvl w:val="0"/>
          <w:numId w:val="16"/>
        </w:numPr>
        <w:shd w:val="clear" w:color="auto" w:fill="F8F9FA"/>
        <w:spacing w:before="100" w:beforeAutospacing="1" w:after="24" w:line="240" w:lineRule="auto"/>
        <w:ind w:left="0"/>
        <w:rPr>
          <w:rFonts w:eastAsia="Times New Roman" w:cstheme="minorHAnsi"/>
          <w:color w:val="222222"/>
          <w:lang w:val="en"/>
        </w:rPr>
      </w:pPr>
      <w:hyperlink r:id="rId113" w:anchor="Risk_management_to_protect_cardholder_data" w:history="1">
        <w:r w:rsidRPr="002D5151">
          <w:rPr>
            <w:rFonts w:eastAsia="Times New Roman" w:cstheme="minorHAnsi"/>
            <w:color w:val="222222"/>
            <w:lang w:val="en"/>
          </w:rPr>
          <w:t>8</w:t>
        </w:r>
        <w:r w:rsidRPr="002D5151">
          <w:rPr>
            <w:rFonts w:eastAsia="Times New Roman" w:cstheme="minorHAnsi"/>
            <w:color w:val="0B0080"/>
            <w:lang w:val="en"/>
          </w:rPr>
          <w:t>Risk management to protect cardholder data</w:t>
        </w:r>
      </w:hyperlink>
    </w:p>
    <w:p w14:paraId="37625A75" w14:textId="77777777" w:rsidR="002D5151" w:rsidRPr="002D5151" w:rsidRDefault="002D5151" w:rsidP="005671DC">
      <w:pPr>
        <w:numPr>
          <w:ilvl w:val="0"/>
          <w:numId w:val="16"/>
        </w:numPr>
        <w:shd w:val="clear" w:color="auto" w:fill="F8F9FA"/>
        <w:spacing w:before="100" w:beforeAutospacing="1" w:after="24" w:line="240" w:lineRule="auto"/>
        <w:ind w:left="0"/>
        <w:rPr>
          <w:rFonts w:eastAsia="Times New Roman" w:cstheme="minorHAnsi"/>
          <w:color w:val="222222"/>
          <w:lang w:val="en"/>
        </w:rPr>
      </w:pPr>
      <w:hyperlink r:id="rId114" w:anchor="Controversies_and_criticisms" w:history="1">
        <w:r w:rsidRPr="002D5151">
          <w:rPr>
            <w:rFonts w:eastAsia="Times New Roman" w:cstheme="minorHAnsi"/>
            <w:color w:val="222222"/>
            <w:lang w:val="en"/>
          </w:rPr>
          <w:t>9</w:t>
        </w:r>
        <w:r w:rsidRPr="002D5151">
          <w:rPr>
            <w:rFonts w:eastAsia="Times New Roman" w:cstheme="minorHAnsi"/>
            <w:color w:val="0B0080"/>
            <w:lang w:val="en"/>
          </w:rPr>
          <w:t>Controversies and criticisms</w:t>
        </w:r>
      </w:hyperlink>
    </w:p>
    <w:p w14:paraId="5334FBC4" w14:textId="77777777" w:rsidR="002D5151" w:rsidRPr="002D5151" w:rsidRDefault="002D5151" w:rsidP="005671DC">
      <w:pPr>
        <w:numPr>
          <w:ilvl w:val="1"/>
          <w:numId w:val="16"/>
        </w:numPr>
        <w:shd w:val="clear" w:color="auto" w:fill="F8F9FA"/>
        <w:spacing w:before="100" w:beforeAutospacing="1" w:after="24" w:line="240" w:lineRule="auto"/>
        <w:ind w:left="480"/>
        <w:rPr>
          <w:rFonts w:eastAsia="Times New Roman" w:cstheme="minorHAnsi"/>
          <w:color w:val="222222"/>
          <w:lang w:val="en"/>
        </w:rPr>
      </w:pPr>
      <w:hyperlink r:id="rId115" w:anchor="Compliance_and_compromises" w:history="1">
        <w:r w:rsidRPr="002D5151">
          <w:rPr>
            <w:rFonts w:eastAsia="Times New Roman" w:cstheme="minorHAnsi"/>
            <w:color w:val="222222"/>
            <w:lang w:val="en"/>
          </w:rPr>
          <w:t>9.1</w:t>
        </w:r>
        <w:r w:rsidRPr="002D5151">
          <w:rPr>
            <w:rFonts w:eastAsia="Times New Roman" w:cstheme="minorHAnsi"/>
            <w:color w:val="0B0080"/>
            <w:lang w:val="en"/>
          </w:rPr>
          <w:t>Compliance and compromises</w:t>
        </w:r>
      </w:hyperlink>
    </w:p>
    <w:p w14:paraId="32AB7010" w14:textId="77777777" w:rsidR="002D5151" w:rsidRPr="002D5151" w:rsidRDefault="002D5151" w:rsidP="005671DC">
      <w:pPr>
        <w:numPr>
          <w:ilvl w:val="0"/>
          <w:numId w:val="16"/>
        </w:numPr>
        <w:shd w:val="clear" w:color="auto" w:fill="F8F9FA"/>
        <w:spacing w:before="100" w:beforeAutospacing="1" w:after="24" w:line="240" w:lineRule="auto"/>
        <w:ind w:left="0"/>
        <w:rPr>
          <w:rFonts w:eastAsia="Times New Roman" w:cstheme="minorHAnsi"/>
          <w:color w:val="222222"/>
          <w:lang w:val="en"/>
        </w:rPr>
      </w:pPr>
      <w:hyperlink r:id="rId116" w:anchor="See_also" w:history="1">
        <w:r w:rsidRPr="002D5151">
          <w:rPr>
            <w:rFonts w:eastAsia="Times New Roman" w:cstheme="minorHAnsi"/>
            <w:color w:val="222222"/>
            <w:lang w:val="en"/>
          </w:rPr>
          <w:t>10</w:t>
        </w:r>
        <w:r w:rsidRPr="002D5151">
          <w:rPr>
            <w:rFonts w:eastAsia="Times New Roman" w:cstheme="minorHAnsi"/>
            <w:color w:val="0B0080"/>
            <w:lang w:val="en"/>
          </w:rPr>
          <w:t>See also</w:t>
        </w:r>
      </w:hyperlink>
    </w:p>
    <w:p w14:paraId="75F6D1D4" w14:textId="77777777" w:rsidR="002D5151" w:rsidRPr="002D5151" w:rsidRDefault="002D5151" w:rsidP="005671DC">
      <w:pPr>
        <w:numPr>
          <w:ilvl w:val="0"/>
          <w:numId w:val="16"/>
        </w:numPr>
        <w:shd w:val="clear" w:color="auto" w:fill="F8F9FA"/>
        <w:spacing w:before="100" w:beforeAutospacing="1" w:after="24" w:line="240" w:lineRule="auto"/>
        <w:ind w:left="0"/>
        <w:rPr>
          <w:rFonts w:eastAsia="Times New Roman" w:cstheme="minorHAnsi"/>
          <w:color w:val="222222"/>
          <w:lang w:val="en"/>
        </w:rPr>
      </w:pPr>
      <w:hyperlink r:id="rId117" w:anchor="References" w:history="1">
        <w:r w:rsidRPr="002D5151">
          <w:rPr>
            <w:rFonts w:eastAsia="Times New Roman" w:cstheme="minorHAnsi"/>
            <w:color w:val="222222"/>
            <w:lang w:val="en"/>
          </w:rPr>
          <w:t>11</w:t>
        </w:r>
        <w:r w:rsidRPr="002D5151">
          <w:rPr>
            <w:rFonts w:eastAsia="Times New Roman" w:cstheme="minorHAnsi"/>
            <w:color w:val="0B0080"/>
            <w:lang w:val="en"/>
          </w:rPr>
          <w:t>References</w:t>
        </w:r>
      </w:hyperlink>
    </w:p>
    <w:p w14:paraId="18DC9ED0" w14:textId="77777777" w:rsidR="002D5151" w:rsidRPr="002D5151" w:rsidRDefault="002D5151" w:rsidP="005671DC">
      <w:pPr>
        <w:numPr>
          <w:ilvl w:val="0"/>
          <w:numId w:val="16"/>
        </w:numPr>
        <w:shd w:val="clear" w:color="auto" w:fill="F8F9FA"/>
        <w:spacing w:before="100" w:beforeAutospacing="1" w:after="24" w:line="240" w:lineRule="auto"/>
        <w:ind w:left="0"/>
        <w:rPr>
          <w:rFonts w:eastAsia="Times New Roman" w:cstheme="minorHAnsi"/>
          <w:color w:val="222222"/>
          <w:lang w:val="en"/>
        </w:rPr>
      </w:pPr>
      <w:hyperlink r:id="rId118" w:anchor="Further_reading" w:history="1">
        <w:r w:rsidRPr="002D5151">
          <w:rPr>
            <w:rFonts w:eastAsia="Times New Roman" w:cstheme="minorHAnsi"/>
            <w:color w:val="222222"/>
            <w:lang w:val="en"/>
          </w:rPr>
          <w:t>12</w:t>
        </w:r>
        <w:r w:rsidRPr="002D5151">
          <w:rPr>
            <w:rFonts w:eastAsia="Times New Roman" w:cstheme="minorHAnsi"/>
            <w:color w:val="0B0080"/>
            <w:lang w:val="en"/>
          </w:rPr>
          <w:t>Further reading</w:t>
        </w:r>
      </w:hyperlink>
    </w:p>
    <w:p w14:paraId="62C56182" w14:textId="77777777" w:rsidR="002D5151" w:rsidRPr="002D5151" w:rsidRDefault="002D5151" w:rsidP="005671DC">
      <w:pPr>
        <w:numPr>
          <w:ilvl w:val="0"/>
          <w:numId w:val="16"/>
        </w:numPr>
        <w:shd w:val="clear" w:color="auto" w:fill="F8F9FA"/>
        <w:spacing w:before="100" w:beforeAutospacing="1" w:after="24" w:line="240" w:lineRule="auto"/>
        <w:ind w:left="0"/>
        <w:rPr>
          <w:rFonts w:eastAsia="Times New Roman" w:cstheme="minorHAnsi"/>
          <w:color w:val="222222"/>
          <w:lang w:val="en"/>
        </w:rPr>
      </w:pPr>
      <w:hyperlink r:id="rId119" w:anchor="External_links" w:history="1">
        <w:r w:rsidRPr="002D5151">
          <w:rPr>
            <w:rFonts w:eastAsia="Times New Roman" w:cstheme="minorHAnsi"/>
            <w:color w:val="222222"/>
            <w:lang w:val="en"/>
          </w:rPr>
          <w:t>13</w:t>
        </w:r>
        <w:r w:rsidRPr="002D5151">
          <w:rPr>
            <w:rFonts w:eastAsia="Times New Roman" w:cstheme="minorHAnsi"/>
            <w:color w:val="0B0080"/>
            <w:lang w:val="en"/>
          </w:rPr>
          <w:t>External links</w:t>
        </w:r>
      </w:hyperlink>
    </w:p>
    <w:p w14:paraId="493AB129" w14:textId="77777777" w:rsidR="002D5151" w:rsidRPr="002D5151" w:rsidRDefault="002D5151" w:rsidP="002D5151">
      <w:pPr>
        <w:pBdr>
          <w:bottom w:val="single" w:sz="6" w:space="0" w:color="A2A9B1"/>
        </w:pBdr>
        <w:spacing w:before="240" w:after="60" w:line="240" w:lineRule="auto"/>
        <w:outlineLvl w:val="1"/>
        <w:rPr>
          <w:rFonts w:eastAsia="Times New Roman" w:cstheme="minorHAnsi"/>
          <w:color w:val="000000"/>
          <w:lang w:val="en"/>
        </w:rPr>
      </w:pPr>
      <w:r w:rsidRPr="002D5151">
        <w:rPr>
          <w:rFonts w:eastAsia="Times New Roman" w:cstheme="minorHAnsi"/>
          <w:color w:val="000000"/>
          <w:lang w:val="en"/>
        </w:rPr>
        <w:t>History</w:t>
      </w:r>
      <w:r w:rsidRPr="002D5151">
        <w:rPr>
          <w:rFonts w:eastAsia="Times New Roman" w:cstheme="minorHAnsi"/>
          <w:color w:val="54595D"/>
          <w:lang w:val="en"/>
        </w:rPr>
        <w:t>[</w:t>
      </w:r>
      <w:hyperlink r:id="rId120" w:tooltip="Edit section: History"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p w14:paraId="6BAB522D"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Five different programs have been started by card companies:</w:t>
      </w:r>
    </w:p>
    <w:p w14:paraId="267C71D9" w14:textId="77777777" w:rsidR="002D5151" w:rsidRPr="002D5151" w:rsidRDefault="002D5151" w:rsidP="005671DC">
      <w:pPr>
        <w:numPr>
          <w:ilvl w:val="0"/>
          <w:numId w:val="17"/>
        </w:numPr>
        <w:spacing w:before="100" w:beforeAutospacing="1" w:after="24" w:line="240" w:lineRule="auto"/>
        <w:ind w:left="384"/>
        <w:rPr>
          <w:rFonts w:eastAsia="Times New Roman" w:cstheme="minorHAnsi"/>
          <w:color w:val="222222"/>
          <w:lang w:val="en"/>
        </w:rPr>
      </w:pPr>
      <w:hyperlink r:id="rId121" w:tooltip="Visa (company)" w:history="1">
        <w:r w:rsidRPr="002D5151">
          <w:rPr>
            <w:rFonts w:eastAsia="Times New Roman" w:cstheme="minorHAnsi"/>
            <w:color w:val="0B0080"/>
            <w:u w:val="single"/>
            <w:lang w:val="en"/>
          </w:rPr>
          <w:t>Visa</w:t>
        </w:r>
      </w:hyperlink>
      <w:r w:rsidRPr="002D5151">
        <w:rPr>
          <w:rFonts w:eastAsia="Times New Roman" w:cstheme="minorHAnsi"/>
          <w:color w:val="222222"/>
          <w:lang w:val="en"/>
        </w:rPr>
        <w:t>'s </w:t>
      </w:r>
      <w:hyperlink r:id="rId122" w:tooltip="Cardholder Information Security Program" w:history="1">
        <w:r w:rsidRPr="002D5151">
          <w:rPr>
            <w:rFonts w:eastAsia="Times New Roman" w:cstheme="minorHAnsi"/>
            <w:color w:val="0B0080"/>
            <w:u w:val="single"/>
            <w:lang w:val="en"/>
          </w:rPr>
          <w:t>Cardholder Information Security Program</w:t>
        </w:r>
      </w:hyperlink>
    </w:p>
    <w:p w14:paraId="0F286215" w14:textId="77777777" w:rsidR="002D5151" w:rsidRPr="002D5151" w:rsidRDefault="002D5151" w:rsidP="005671DC">
      <w:pPr>
        <w:numPr>
          <w:ilvl w:val="0"/>
          <w:numId w:val="17"/>
        </w:numPr>
        <w:spacing w:before="100" w:beforeAutospacing="1" w:after="24" w:line="240" w:lineRule="auto"/>
        <w:ind w:left="384"/>
        <w:rPr>
          <w:rFonts w:eastAsia="Times New Roman" w:cstheme="minorHAnsi"/>
          <w:color w:val="222222"/>
          <w:lang w:val="en"/>
        </w:rPr>
      </w:pPr>
      <w:hyperlink r:id="rId123" w:tooltip="MasterCard" w:history="1">
        <w:r w:rsidRPr="002D5151">
          <w:rPr>
            <w:rFonts w:eastAsia="Times New Roman" w:cstheme="minorHAnsi"/>
            <w:color w:val="0B0080"/>
            <w:u w:val="single"/>
            <w:lang w:val="en"/>
          </w:rPr>
          <w:t>MasterCard</w:t>
        </w:r>
      </w:hyperlink>
      <w:r w:rsidRPr="002D5151">
        <w:rPr>
          <w:rFonts w:eastAsia="Times New Roman" w:cstheme="minorHAnsi"/>
          <w:color w:val="222222"/>
          <w:lang w:val="en"/>
        </w:rPr>
        <w:t>'s Site Data Protection</w:t>
      </w:r>
    </w:p>
    <w:p w14:paraId="1B4787B6" w14:textId="77777777" w:rsidR="002D5151" w:rsidRPr="002D5151" w:rsidRDefault="002D5151" w:rsidP="005671DC">
      <w:pPr>
        <w:numPr>
          <w:ilvl w:val="0"/>
          <w:numId w:val="17"/>
        </w:numPr>
        <w:spacing w:before="100" w:beforeAutospacing="1" w:after="24" w:line="240" w:lineRule="auto"/>
        <w:ind w:left="384"/>
        <w:rPr>
          <w:rFonts w:eastAsia="Times New Roman" w:cstheme="minorHAnsi"/>
          <w:color w:val="222222"/>
          <w:lang w:val="en"/>
        </w:rPr>
      </w:pPr>
      <w:hyperlink r:id="rId124" w:tooltip="American Express" w:history="1">
        <w:r w:rsidRPr="002D5151">
          <w:rPr>
            <w:rFonts w:eastAsia="Times New Roman" w:cstheme="minorHAnsi"/>
            <w:color w:val="0B0080"/>
            <w:u w:val="single"/>
            <w:lang w:val="en"/>
          </w:rPr>
          <w:t>American Express</w:t>
        </w:r>
      </w:hyperlink>
      <w:r w:rsidRPr="002D5151">
        <w:rPr>
          <w:rFonts w:eastAsia="Times New Roman" w:cstheme="minorHAnsi"/>
          <w:color w:val="222222"/>
          <w:lang w:val="en"/>
        </w:rPr>
        <w:t>'s Data Security Operating Policy</w:t>
      </w:r>
    </w:p>
    <w:p w14:paraId="222E20EB" w14:textId="77777777" w:rsidR="002D5151" w:rsidRPr="002D5151" w:rsidRDefault="002D5151" w:rsidP="005671DC">
      <w:pPr>
        <w:numPr>
          <w:ilvl w:val="0"/>
          <w:numId w:val="17"/>
        </w:numPr>
        <w:spacing w:before="100" w:beforeAutospacing="1" w:after="24" w:line="240" w:lineRule="auto"/>
        <w:ind w:left="384"/>
        <w:rPr>
          <w:rFonts w:eastAsia="Times New Roman" w:cstheme="minorHAnsi"/>
          <w:color w:val="222222"/>
          <w:lang w:val="en"/>
        </w:rPr>
      </w:pPr>
      <w:hyperlink r:id="rId125" w:tooltip="Discover Card" w:history="1">
        <w:r w:rsidRPr="002D5151">
          <w:rPr>
            <w:rFonts w:eastAsia="Times New Roman" w:cstheme="minorHAnsi"/>
            <w:color w:val="0B0080"/>
            <w:u w:val="single"/>
            <w:lang w:val="en"/>
          </w:rPr>
          <w:t>Discover</w:t>
        </w:r>
      </w:hyperlink>
      <w:r w:rsidRPr="002D5151">
        <w:rPr>
          <w:rFonts w:eastAsia="Times New Roman" w:cstheme="minorHAnsi"/>
          <w:color w:val="222222"/>
          <w:lang w:val="en"/>
        </w:rPr>
        <w:t>'s Information Security and Compliance</w:t>
      </w:r>
    </w:p>
    <w:p w14:paraId="5EB19C01" w14:textId="77777777" w:rsidR="002D5151" w:rsidRPr="002D5151" w:rsidRDefault="002D5151" w:rsidP="005671DC">
      <w:pPr>
        <w:numPr>
          <w:ilvl w:val="0"/>
          <w:numId w:val="17"/>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the </w:t>
      </w:r>
      <w:hyperlink r:id="rId126" w:tooltip="Japan Credit Bureau" w:history="1">
        <w:r w:rsidRPr="002D5151">
          <w:rPr>
            <w:rFonts w:eastAsia="Times New Roman" w:cstheme="minorHAnsi"/>
            <w:color w:val="0B0080"/>
            <w:u w:val="single"/>
            <w:lang w:val="en"/>
          </w:rPr>
          <w:t>JCB</w:t>
        </w:r>
      </w:hyperlink>
      <w:r w:rsidRPr="002D5151">
        <w:rPr>
          <w:rFonts w:eastAsia="Times New Roman" w:cstheme="minorHAnsi"/>
          <w:color w:val="222222"/>
          <w:lang w:val="en"/>
        </w:rPr>
        <w:t>'s Data Security Program</w:t>
      </w:r>
    </w:p>
    <w:p w14:paraId="5EBABAE3"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The intentions of each were roughly similar: to create an additional level of protection for card issuers by ensuring that merchants meet minimum levels of security when they store, process, and transmit cardholder data. To cater out the interoperability problems among the existing standards, the combined effort made by the principal credit card organizations resulted in the release of version 1.0 of PCI DSS in December 2004. PCI DSS has been implemented and followed across the globe.</w:t>
      </w:r>
      <w:hyperlink r:id="rId127" w:anchor="cite_note-Mehmood-IntroIntoPCIDSS-2" w:history="1">
        <w:r w:rsidRPr="002D5151">
          <w:rPr>
            <w:rFonts w:eastAsia="Times New Roman" w:cstheme="minorHAnsi"/>
            <w:color w:val="0B0080"/>
            <w:u w:val="single"/>
            <w:vertAlign w:val="superscript"/>
            <w:lang w:val="en"/>
          </w:rPr>
          <w:t>[2]</w:t>
        </w:r>
      </w:hyperlink>
      <w:r w:rsidRPr="002D5151">
        <w:rPr>
          <w:rFonts w:eastAsia="Times New Roman" w:cstheme="minorHAnsi"/>
          <w:color w:val="222222"/>
          <w:vertAlign w:val="superscript"/>
          <w:lang w:val="en"/>
        </w:rPr>
        <w:t>[</w:t>
      </w:r>
      <w:hyperlink r:id="rId128"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p>
    <w:p w14:paraId="3CA07F37"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The Payment Card Industry Security Standards Council (PCI SSC) was then formed and these companies aligned their individual policies to create the PCI DSS.</w:t>
      </w:r>
      <w:r w:rsidRPr="002D5151">
        <w:rPr>
          <w:rFonts w:eastAsia="Times New Roman" w:cstheme="minorHAnsi"/>
          <w:color w:val="222222"/>
          <w:vertAlign w:val="superscript"/>
          <w:lang w:val="en"/>
        </w:rPr>
        <w:t>[</w:t>
      </w:r>
      <w:hyperlink r:id="rId129" w:tooltip="Wikipedia:Citation needed" w:history="1">
        <w:r w:rsidRPr="002D5151">
          <w:rPr>
            <w:rFonts w:eastAsia="Times New Roman" w:cstheme="minorHAnsi"/>
            <w:i/>
            <w:iCs/>
            <w:color w:val="0B0080"/>
            <w:u w:val="single"/>
            <w:vertAlign w:val="superscript"/>
            <w:lang w:val="en"/>
          </w:rPr>
          <w:t>citation needed</w:t>
        </w:r>
      </w:hyperlink>
      <w:r w:rsidRPr="002D5151">
        <w:rPr>
          <w:rFonts w:eastAsia="Times New Roman" w:cstheme="minorHAnsi"/>
          <w:color w:val="222222"/>
          <w:vertAlign w:val="superscript"/>
          <w:lang w:val="en"/>
        </w:rPr>
        <w:t>]</w:t>
      </w:r>
      <w:r w:rsidRPr="002D5151">
        <w:rPr>
          <w:rFonts w:eastAsia="Times New Roman" w:cstheme="minorHAnsi"/>
          <w:color w:val="222222"/>
          <w:lang w:val="en"/>
        </w:rPr>
        <w:t> MasterCard, American Express, Visa, JCB International and Discover Financial Services established the PCI SSC in September 2006 as an administration/governing entity which mandates the evolution and development of PCI DSS. Independent/private organizations can participate in PCI development after proper registration. Each participating organization joins a particular SIG (Special Interest Group) and contributes to the activities which are mandated by the SIG.</w:t>
      </w:r>
      <w:hyperlink r:id="rId130" w:anchor="cite_note-Mehmood-IntroIntoPCIDSS-2" w:history="1">
        <w:r w:rsidRPr="002D5151">
          <w:rPr>
            <w:rFonts w:eastAsia="Times New Roman" w:cstheme="minorHAnsi"/>
            <w:color w:val="0B0080"/>
            <w:u w:val="single"/>
            <w:vertAlign w:val="superscript"/>
            <w:lang w:val="en"/>
          </w:rPr>
          <w:t>[2]</w:t>
        </w:r>
      </w:hyperlink>
      <w:r w:rsidRPr="002D5151">
        <w:rPr>
          <w:rFonts w:eastAsia="Times New Roman" w:cstheme="minorHAnsi"/>
          <w:color w:val="222222"/>
          <w:vertAlign w:val="superscript"/>
          <w:lang w:val="en"/>
        </w:rPr>
        <w:t>[</w:t>
      </w:r>
      <w:hyperlink r:id="rId131"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p>
    <w:p w14:paraId="743D3845"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The following versions of the PCI DSS have been made available:</w:t>
      </w:r>
      <w:hyperlink r:id="rId132" w:anchor="cite_note-Mehmood-IntroIntoPCIDSS-2" w:history="1">
        <w:r w:rsidRPr="002D5151">
          <w:rPr>
            <w:rFonts w:eastAsia="Times New Roman" w:cstheme="minorHAnsi"/>
            <w:color w:val="0B0080"/>
            <w:u w:val="single"/>
            <w:vertAlign w:val="superscript"/>
            <w:lang w:val="en"/>
          </w:rPr>
          <w:t>[2]</w:t>
        </w:r>
      </w:hyperlink>
      <w:r w:rsidRPr="002D5151">
        <w:rPr>
          <w:rFonts w:eastAsia="Times New Roman" w:cstheme="minorHAnsi"/>
          <w:color w:val="222222"/>
          <w:vertAlign w:val="superscript"/>
          <w:lang w:val="en"/>
        </w:rPr>
        <w:t>[</w:t>
      </w:r>
      <w:hyperlink r:id="rId133"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p>
    <w:p w14:paraId="6BA4A05B" w14:textId="77777777" w:rsidR="002D5151" w:rsidRPr="002D5151" w:rsidRDefault="002D5151" w:rsidP="005671DC">
      <w:pPr>
        <w:numPr>
          <w:ilvl w:val="0"/>
          <w:numId w:val="18"/>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1.0 was released on December 15, 2004.</w:t>
      </w:r>
    </w:p>
    <w:p w14:paraId="25A8B57A" w14:textId="77777777" w:rsidR="002D5151" w:rsidRPr="002D5151" w:rsidRDefault="002D5151" w:rsidP="005671DC">
      <w:pPr>
        <w:numPr>
          <w:ilvl w:val="0"/>
          <w:numId w:val="18"/>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1.1 in September 2006 provide clarification and minor revisions.</w:t>
      </w:r>
    </w:p>
    <w:p w14:paraId="5446CAE2" w14:textId="77777777" w:rsidR="002D5151" w:rsidRPr="002D5151" w:rsidRDefault="002D5151" w:rsidP="005671DC">
      <w:pPr>
        <w:numPr>
          <w:ilvl w:val="0"/>
          <w:numId w:val="18"/>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1.2 was released on October 1, 2008. It enhanced clarity, improved flexibility, and addressed evolving risks and threats.</w:t>
      </w:r>
    </w:p>
    <w:p w14:paraId="3AE21778" w14:textId="77777777" w:rsidR="002D5151" w:rsidRPr="002D5151" w:rsidRDefault="002D5151" w:rsidP="005671DC">
      <w:pPr>
        <w:numPr>
          <w:ilvl w:val="0"/>
          <w:numId w:val="18"/>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1.2.1 in August 2009 made minor corrections designed to create more clarity and consistency among the standards and supporting documents.</w:t>
      </w:r>
    </w:p>
    <w:p w14:paraId="0EAB287E" w14:textId="77777777" w:rsidR="002D5151" w:rsidRPr="002D5151" w:rsidRDefault="002D5151" w:rsidP="005671DC">
      <w:pPr>
        <w:numPr>
          <w:ilvl w:val="0"/>
          <w:numId w:val="18"/>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2.0 was released in October 2010.</w:t>
      </w:r>
    </w:p>
    <w:p w14:paraId="573D31B4" w14:textId="77777777" w:rsidR="002D5151" w:rsidRPr="002D5151" w:rsidRDefault="002D5151" w:rsidP="005671DC">
      <w:pPr>
        <w:numPr>
          <w:ilvl w:val="0"/>
          <w:numId w:val="18"/>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3.0 was released in November 2013 and was active from January 1, 2014 to June 31, 2015.</w:t>
      </w:r>
    </w:p>
    <w:p w14:paraId="61A8AE9D" w14:textId="77777777" w:rsidR="002D5151" w:rsidRPr="002D5151" w:rsidRDefault="002D5151" w:rsidP="005671DC">
      <w:pPr>
        <w:numPr>
          <w:ilvl w:val="0"/>
          <w:numId w:val="18"/>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3.1 was released in April 2015, and has been retired since October 31, 2016.</w:t>
      </w:r>
    </w:p>
    <w:p w14:paraId="1F3FB047" w14:textId="77777777" w:rsidR="002D5151" w:rsidRPr="002D5151" w:rsidRDefault="002D5151" w:rsidP="005671DC">
      <w:pPr>
        <w:numPr>
          <w:ilvl w:val="0"/>
          <w:numId w:val="18"/>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3.2 was released in April 2016, and has been retired since December 31, 2018.</w:t>
      </w:r>
    </w:p>
    <w:p w14:paraId="695A5534" w14:textId="77777777" w:rsidR="002D5151" w:rsidRPr="002D5151" w:rsidRDefault="002D5151" w:rsidP="005671DC">
      <w:pPr>
        <w:numPr>
          <w:ilvl w:val="0"/>
          <w:numId w:val="18"/>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3.2.1 was released in May 2018.</w:t>
      </w:r>
    </w:p>
    <w:p w14:paraId="49839BAF" w14:textId="77777777" w:rsidR="002D5151" w:rsidRPr="002D5151" w:rsidRDefault="002D5151" w:rsidP="002D5151">
      <w:pPr>
        <w:pBdr>
          <w:bottom w:val="single" w:sz="6" w:space="0" w:color="A2A9B1"/>
        </w:pBdr>
        <w:spacing w:before="240" w:after="60" w:line="240" w:lineRule="auto"/>
        <w:outlineLvl w:val="1"/>
        <w:rPr>
          <w:rFonts w:eastAsia="Times New Roman" w:cstheme="minorHAnsi"/>
          <w:color w:val="000000"/>
          <w:lang w:val="en"/>
        </w:rPr>
      </w:pPr>
      <w:r w:rsidRPr="002D5151">
        <w:rPr>
          <w:rFonts w:eastAsia="Times New Roman" w:cstheme="minorHAnsi"/>
          <w:color w:val="000000"/>
          <w:lang w:val="en"/>
        </w:rPr>
        <w:t>Requirements</w:t>
      </w:r>
      <w:r w:rsidRPr="002D5151">
        <w:rPr>
          <w:rFonts w:eastAsia="Times New Roman" w:cstheme="minorHAnsi"/>
          <w:color w:val="54595D"/>
          <w:lang w:val="en"/>
        </w:rPr>
        <w:t>[</w:t>
      </w:r>
      <w:hyperlink r:id="rId134" w:tooltip="Edit section: Requirements"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p w14:paraId="58F862B6"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The PCI Data Security Standard specifies twelve requirements for compliance, organized into six logically related groups called "control objectives". The six groups are:</w:t>
      </w:r>
      <w:hyperlink r:id="rId135" w:anchor="cite_note-Mehmood-IntroIntoPCIDSS-2" w:history="1">
        <w:r w:rsidRPr="002D5151">
          <w:rPr>
            <w:rFonts w:eastAsia="Times New Roman" w:cstheme="minorHAnsi"/>
            <w:color w:val="0B0080"/>
            <w:u w:val="single"/>
            <w:vertAlign w:val="superscript"/>
            <w:lang w:val="en"/>
          </w:rPr>
          <w:t>[2]</w:t>
        </w:r>
      </w:hyperlink>
      <w:r w:rsidRPr="002D5151">
        <w:rPr>
          <w:rFonts w:eastAsia="Times New Roman" w:cstheme="minorHAnsi"/>
          <w:color w:val="222222"/>
          <w:vertAlign w:val="superscript"/>
          <w:lang w:val="en"/>
        </w:rPr>
        <w:t>[</w:t>
      </w:r>
      <w:hyperlink r:id="rId136"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p>
    <w:p w14:paraId="4BEFCDA9" w14:textId="77777777" w:rsidR="002D5151" w:rsidRPr="002D5151" w:rsidRDefault="002D5151" w:rsidP="005671DC">
      <w:pPr>
        <w:numPr>
          <w:ilvl w:val="0"/>
          <w:numId w:val="19"/>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lastRenderedPageBreak/>
        <w:t>Build and Maintain a Secure Network and Systems</w:t>
      </w:r>
    </w:p>
    <w:p w14:paraId="49B1BBAA" w14:textId="77777777" w:rsidR="002D5151" w:rsidRPr="002D5151" w:rsidRDefault="002D5151" w:rsidP="005671DC">
      <w:pPr>
        <w:numPr>
          <w:ilvl w:val="0"/>
          <w:numId w:val="19"/>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Protect Cardholder Data</w:t>
      </w:r>
    </w:p>
    <w:p w14:paraId="4279387B" w14:textId="77777777" w:rsidR="002D5151" w:rsidRPr="002D5151" w:rsidRDefault="002D5151" w:rsidP="005671DC">
      <w:pPr>
        <w:numPr>
          <w:ilvl w:val="0"/>
          <w:numId w:val="19"/>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Maintain a Vulnerability Management Program</w:t>
      </w:r>
    </w:p>
    <w:p w14:paraId="3F78AAB7" w14:textId="77777777" w:rsidR="002D5151" w:rsidRPr="002D5151" w:rsidRDefault="002D5151" w:rsidP="005671DC">
      <w:pPr>
        <w:numPr>
          <w:ilvl w:val="0"/>
          <w:numId w:val="19"/>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Implement Strong Access Control Measures</w:t>
      </w:r>
    </w:p>
    <w:p w14:paraId="1339F4C4" w14:textId="77777777" w:rsidR="002D5151" w:rsidRPr="002D5151" w:rsidRDefault="002D5151" w:rsidP="005671DC">
      <w:pPr>
        <w:numPr>
          <w:ilvl w:val="0"/>
          <w:numId w:val="19"/>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Regularly Monitor and Test Networks</w:t>
      </w:r>
    </w:p>
    <w:p w14:paraId="316FC537" w14:textId="77777777" w:rsidR="002D5151" w:rsidRPr="002D5151" w:rsidRDefault="002D5151" w:rsidP="005671DC">
      <w:pPr>
        <w:numPr>
          <w:ilvl w:val="0"/>
          <w:numId w:val="19"/>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Maintain an Information Security Policy</w:t>
      </w:r>
    </w:p>
    <w:p w14:paraId="27EDA9CC"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Each version of PCI DSS (Payment Card Industry Data Security Standard) has divided these six requirements into a number of sub-requirements differently, but the twelve high-level requirements have not changed since the inception of the standard. Each requirement/sub-requirement is additionally elaborated into three sections.</w:t>
      </w:r>
      <w:hyperlink r:id="rId137" w:anchor="cite_note-Mehmood-IntroIntoPCIDSS-2" w:history="1">
        <w:r w:rsidRPr="002D5151">
          <w:rPr>
            <w:rFonts w:eastAsia="Times New Roman" w:cstheme="minorHAnsi"/>
            <w:color w:val="0B0080"/>
            <w:u w:val="single"/>
            <w:vertAlign w:val="superscript"/>
            <w:lang w:val="en"/>
          </w:rPr>
          <w:t>[2]</w:t>
        </w:r>
      </w:hyperlink>
      <w:r w:rsidRPr="002D5151">
        <w:rPr>
          <w:rFonts w:eastAsia="Times New Roman" w:cstheme="minorHAnsi"/>
          <w:color w:val="222222"/>
          <w:vertAlign w:val="superscript"/>
          <w:lang w:val="en"/>
        </w:rPr>
        <w:t>[</w:t>
      </w:r>
      <w:hyperlink r:id="rId138"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p>
    <w:p w14:paraId="6397B047" w14:textId="77777777" w:rsidR="002D5151" w:rsidRPr="002D5151" w:rsidRDefault="002D5151" w:rsidP="005671DC">
      <w:pPr>
        <w:numPr>
          <w:ilvl w:val="0"/>
          <w:numId w:val="20"/>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Requirement Declaration: It defines the main description of the requirement. The endorsement of PCI DSS is done on the proper implementation of the requirements.</w:t>
      </w:r>
    </w:p>
    <w:p w14:paraId="4D528456" w14:textId="77777777" w:rsidR="002D5151" w:rsidRPr="002D5151" w:rsidRDefault="002D5151" w:rsidP="005671DC">
      <w:pPr>
        <w:numPr>
          <w:ilvl w:val="0"/>
          <w:numId w:val="20"/>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Testing Processes: The processes and methodologies carried out by the assessor for the confirmation of proper implementation.</w:t>
      </w:r>
    </w:p>
    <w:p w14:paraId="71ABAA56" w14:textId="77777777" w:rsidR="002D5151" w:rsidRPr="002D5151" w:rsidRDefault="002D5151" w:rsidP="005671DC">
      <w:pPr>
        <w:numPr>
          <w:ilvl w:val="0"/>
          <w:numId w:val="20"/>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Guidance: It explains the core purpose of the requirement and the corresponding content which can assist in the proper definition of the requirement.</w:t>
      </w:r>
    </w:p>
    <w:p w14:paraId="61B28FF0"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The twelve requirements for building and maintaining a secure network and systems can be summarized as follows:</w:t>
      </w:r>
      <w:hyperlink r:id="rId139" w:anchor="cite_note-Turner-12-requirements-4" w:history="1">
        <w:r w:rsidRPr="002D5151">
          <w:rPr>
            <w:rFonts w:eastAsia="Times New Roman" w:cstheme="minorHAnsi"/>
            <w:color w:val="0B0080"/>
            <w:u w:val="single"/>
            <w:vertAlign w:val="superscript"/>
            <w:lang w:val="en"/>
          </w:rPr>
          <w:t>[4]</w:t>
        </w:r>
      </w:hyperlink>
      <w:r w:rsidRPr="002D5151">
        <w:rPr>
          <w:rFonts w:eastAsia="Times New Roman" w:cstheme="minorHAnsi"/>
          <w:color w:val="222222"/>
          <w:vertAlign w:val="superscript"/>
          <w:lang w:val="en"/>
        </w:rPr>
        <w:t>[</w:t>
      </w:r>
      <w:hyperlink r:id="rId140"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p>
    <w:p w14:paraId="1A48DD34" w14:textId="77777777" w:rsidR="002D5151" w:rsidRPr="002D5151" w:rsidRDefault="002D5151" w:rsidP="005671DC">
      <w:pPr>
        <w:numPr>
          <w:ilvl w:val="0"/>
          <w:numId w:val="21"/>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Installing and maintaining a firewall configuration to protect cardholder data. The purpose of a firewall is to scan all network traffic, block untrusted networks from accessing the system.</w:t>
      </w:r>
    </w:p>
    <w:p w14:paraId="785AE6C2" w14:textId="77777777" w:rsidR="002D5151" w:rsidRPr="002D5151" w:rsidRDefault="002D5151" w:rsidP="005671DC">
      <w:pPr>
        <w:numPr>
          <w:ilvl w:val="0"/>
          <w:numId w:val="21"/>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Changing vendor-supplied defaults for system passwords and other security parameters. These passwords are easily discovered through public information and can be used by malicious individuals to gain unauthorized access to systems.</w:t>
      </w:r>
    </w:p>
    <w:p w14:paraId="52539CA2" w14:textId="77777777" w:rsidR="002D5151" w:rsidRPr="002D5151" w:rsidRDefault="002D5151" w:rsidP="005671DC">
      <w:pPr>
        <w:numPr>
          <w:ilvl w:val="0"/>
          <w:numId w:val="21"/>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Protecting stored cardholder data. Encryption, hashing, masking and truncation are methods used to protect card holder data.</w:t>
      </w:r>
    </w:p>
    <w:p w14:paraId="6CACCBF0" w14:textId="77777777" w:rsidR="002D5151" w:rsidRPr="002D5151" w:rsidRDefault="002D5151" w:rsidP="005671DC">
      <w:pPr>
        <w:numPr>
          <w:ilvl w:val="0"/>
          <w:numId w:val="21"/>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Encrypting transmission of cardholder data over open, public networks. Strong encryption, including using only trusted keys and certifications reduces risk of being targeted by malicious individuals through hacking.</w:t>
      </w:r>
    </w:p>
    <w:p w14:paraId="3C18B544" w14:textId="77777777" w:rsidR="002D5151" w:rsidRPr="002D5151" w:rsidRDefault="002D5151" w:rsidP="005671DC">
      <w:pPr>
        <w:numPr>
          <w:ilvl w:val="0"/>
          <w:numId w:val="21"/>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Protecting all systems against malware and performing regular updates of anti-virus software. Malware can enter a network through numerous ways, including Internet use, employee email, mobile devices or storage devices. Up-to-date anti-virus software or supplemental anti-malware software will reduce the risk of exploitation via malware.</w:t>
      </w:r>
    </w:p>
    <w:p w14:paraId="1AEECDF1" w14:textId="77777777" w:rsidR="002D5151" w:rsidRPr="002D5151" w:rsidRDefault="002D5151" w:rsidP="005671DC">
      <w:pPr>
        <w:numPr>
          <w:ilvl w:val="0"/>
          <w:numId w:val="21"/>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Developing and maintaining secure systems and applications. Vulnerabilities in systems and applications allow unscrupulous individuals to gain privileged access. Security patches should be immediately installed to fix vulnerability and prevent exploitation and compromise of cardholder data.</w:t>
      </w:r>
    </w:p>
    <w:p w14:paraId="565F6107" w14:textId="77777777" w:rsidR="002D5151" w:rsidRPr="002D5151" w:rsidRDefault="002D5151" w:rsidP="005671DC">
      <w:pPr>
        <w:numPr>
          <w:ilvl w:val="0"/>
          <w:numId w:val="21"/>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Restricting access to cardholder data to only authorized personnel. Systems and processes must be used to restrict access to cardholder data on a “need to know” basis.</w:t>
      </w:r>
    </w:p>
    <w:p w14:paraId="241A3884" w14:textId="77777777" w:rsidR="002D5151" w:rsidRPr="002D5151" w:rsidRDefault="002D5151" w:rsidP="005671DC">
      <w:pPr>
        <w:numPr>
          <w:ilvl w:val="0"/>
          <w:numId w:val="21"/>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Identifying and authenticating access to system components. Each person with access to system components should be assigned a unique identification (ID) that allows accountability of access to critical data systems.</w:t>
      </w:r>
    </w:p>
    <w:p w14:paraId="1CF6D3CE" w14:textId="77777777" w:rsidR="002D5151" w:rsidRPr="002D5151" w:rsidRDefault="002D5151" w:rsidP="005671DC">
      <w:pPr>
        <w:numPr>
          <w:ilvl w:val="0"/>
          <w:numId w:val="21"/>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Restricting physical access to cardholder data. Physical access to cardholder data or systems that hold this data must be secure to prevent the unauthorized access or removal of data.</w:t>
      </w:r>
    </w:p>
    <w:p w14:paraId="442853FC" w14:textId="77777777" w:rsidR="002D5151" w:rsidRPr="002D5151" w:rsidRDefault="002D5151" w:rsidP="005671DC">
      <w:pPr>
        <w:numPr>
          <w:ilvl w:val="0"/>
          <w:numId w:val="21"/>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lastRenderedPageBreak/>
        <w:t>Tracking and monitoring all access to cardholder data and network resources. Logging mechanisms should be in place to track user activities that are critical to prevent, detect or minimize impact of data compromises.</w:t>
      </w:r>
    </w:p>
    <w:p w14:paraId="5A2AD5B1" w14:textId="77777777" w:rsidR="002D5151" w:rsidRPr="002D5151" w:rsidRDefault="002D5151" w:rsidP="005671DC">
      <w:pPr>
        <w:numPr>
          <w:ilvl w:val="0"/>
          <w:numId w:val="21"/>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Testing security systems and processes regularly. New vulnerabilities are continuously discovered. Systems, processes and software need to be tested frequently to uncover vulnerabilities that could be used by malicious individuals.</w:t>
      </w:r>
    </w:p>
    <w:p w14:paraId="3854DDC3" w14:textId="77777777" w:rsidR="002D5151" w:rsidRPr="002D5151" w:rsidRDefault="002D5151" w:rsidP="005671DC">
      <w:pPr>
        <w:numPr>
          <w:ilvl w:val="0"/>
          <w:numId w:val="21"/>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Maintaining an information security policy for all personnel. A strong security policy includes making personnel understand the sensitivity of data and their responsibility to protect it.</w:t>
      </w:r>
    </w:p>
    <w:p w14:paraId="2ACC6259" w14:textId="77777777" w:rsidR="002D5151" w:rsidRPr="002D5151" w:rsidRDefault="002D5151" w:rsidP="002D5151">
      <w:pPr>
        <w:pBdr>
          <w:bottom w:val="single" w:sz="6" w:space="0" w:color="A2A9B1"/>
        </w:pBdr>
        <w:spacing w:before="240" w:after="60" w:line="240" w:lineRule="auto"/>
        <w:outlineLvl w:val="1"/>
        <w:rPr>
          <w:rFonts w:eastAsia="Times New Roman" w:cstheme="minorHAnsi"/>
          <w:color w:val="000000"/>
          <w:lang w:val="en"/>
        </w:rPr>
      </w:pPr>
      <w:r w:rsidRPr="002D5151">
        <w:rPr>
          <w:rFonts w:eastAsia="Times New Roman" w:cstheme="minorHAnsi"/>
          <w:color w:val="000000"/>
          <w:lang w:val="en"/>
        </w:rPr>
        <w:t>Updates and supplemental information</w:t>
      </w:r>
      <w:r w:rsidRPr="002D5151">
        <w:rPr>
          <w:rFonts w:eastAsia="Times New Roman" w:cstheme="minorHAnsi"/>
          <w:color w:val="54595D"/>
          <w:lang w:val="en"/>
        </w:rPr>
        <w:t>[</w:t>
      </w:r>
      <w:hyperlink r:id="rId141" w:tooltip="Edit section: Updates and supplemental information"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p w14:paraId="7DE5C85F"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The PCI SSC(Payment Card Industry Security Standards Council) has released several supplemental pieces of information to clarify various requirements. These documents include the following </w:t>
      </w:r>
      <w:hyperlink r:id="rId142" w:anchor="cite_note-Mehmood-IntroIntoPCIDSS-2" w:history="1">
        <w:r w:rsidRPr="002D5151">
          <w:rPr>
            <w:rFonts w:eastAsia="Times New Roman" w:cstheme="minorHAnsi"/>
            <w:color w:val="0B0080"/>
            <w:u w:val="single"/>
            <w:vertAlign w:val="superscript"/>
            <w:lang w:val="en"/>
          </w:rPr>
          <w:t>[2]</w:t>
        </w:r>
      </w:hyperlink>
      <w:r w:rsidRPr="002D5151">
        <w:rPr>
          <w:rFonts w:eastAsia="Times New Roman" w:cstheme="minorHAnsi"/>
          <w:color w:val="222222"/>
          <w:vertAlign w:val="superscript"/>
          <w:lang w:val="en"/>
        </w:rPr>
        <w:t>[</w:t>
      </w:r>
      <w:hyperlink r:id="rId143"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p>
    <w:p w14:paraId="7344CEC2" w14:textId="77777777" w:rsidR="002D5151" w:rsidRPr="002D5151" w:rsidRDefault="002D5151" w:rsidP="005671DC">
      <w:pPr>
        <w:numPr>
          <w:ilvl w:val="0"/>
          <w:numId w:val="22"/>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Information Supplement: Requirement 11.3 Penetration Testing</w:t>
      </w:r>
    </w:p>
    <w:p w14:paraId="31BCD832" w14:textId="77777777" w:rsidR="002D5151" w:rsidRPr="002D5151" w:rsidRDefault="002D5151" w:rsidP="005671DC">
      <w:pPr>
        <w:numPr>
          <w:ilvl w:val="0"/>
          <w:numId w:val="22"/>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Information Supplement: Requirement 6.6 Code Reviews and Application Firewalls Clarified</w:t>
      </w:r>
    </w:p>
    <w:p w14:paraId="34BEC969" w14:textId="77777777" w:rsidR="002D5151" w:rsidRPr="002D5151" w:rsidRDefault="002D5151" w:rsidP="005671DC">
      <w:pPr>
        <w:numPr>
          <w:ilvl w:val="0"/>
          <w:numId w:val="22"/>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Navigating the PCI DSS - Understanding the Intent of the Requirements</w:t>
      </w:r>
    </w:p>
    <w:p w14:paraId="1641936B" w14:textId="77777777" w:rsidR="002D5151" w:rsidRPr="002D5151" w:rsidRDefault="002D5151" w:rsidP="005671DC">
      <w:pPr>
        <w:numPr>
          <w:ilvl w:val="0"/>
          <w:numId w:val="22"/>
        </w:numPr>
        <w:spacing w:before="100" w:beforeAutospacing="1" w:after="24" w:line="240" w:lineRule="auto"/>
        <w:ind w:left="384"/>
        <w:rPr>
          <w:rFonts w:eastAsia="Times New Roman" w:cstheme="minorHAnsi"/>
          <w:color w:val="222222"/>
          <w:lang w:val="en"/>
        </w:rPr>
      </w:pPr>
      <w:hyperlink r:id="rId144" w:history="1">
        <w:r w:rsidRPr="002D5151">
          <w:rPr>
            <w:rFonts w:eastAsia="Times New Roman" w:cstheme="minorHAnsi"/>
            <w:i/>
            <w:iCs/>
            <w:color w:val="663366"/>
            <w:u w:val="single"/>
            <w:lang w:val="en"/>
          </w:rPr>
          <w:t>"Information Supplement: PCI DSS Wireless Guidelines"</w:t>
        </w:r>
      </w:hyperlink>
      <w:r w:rsidRPr="002D5151">
        <w:rPr>
          <w:rFonts w:eastAsia="Times New Roman" w:cstheme="minorHAnsi"/>
          <w:i/>
          <w:iCs/>
          <w:color w:val="222222"/>
          <w:lang w:val="en"/>
        </w:rPr>
        <w:t> (PDF). August 26, 2011.</w:t>
      </w:r>
    </w:p>
    <w:p w14:paraId="6CC13447" w14:textId="77777777" w:rsidR="002D5151" w:rsidRPr="002D5151" w:rsidRDefault="002D5151" w:rsidP="005671DC">
      <w:pPr>
        <w:numPr>
          <w:ilvl w:val="0"/>
          <w:numId w:val="22"/>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PCI DSS Applicability in an EMV Environment </w:t>
      </w:r>
      <w:hyperlink r:id="rId145" w:anchor="cite_note-MEHMOOD-PKI-EMV-5" w:history="1">
        <w:r w:rsidRPr="002D5151">
          <w:rPr>
            <w:rFonts w:eastAsia="Times New Roman" w:cstheme="minorHAnsi"/>
            <w:color w:val="0B0080"/>
            <w:u w:val="single"/>
            <w:vertAlign w:val="superscript"/>
            <w:lang w:val="en"/>
          </w:rPr>
          <w:t>[5]</w:t>
        </w:r>
      </w:hyperlink>
      <w:r w:rsidRPr="002D5151">
        <w:rPr>
          <w:rFonts w:eastAsia="Times New Roman" w:cstheme="minorHAnsi"/>
          <w:color w:val="222222"/>
          <w:vertAlign w:val="superscript"/>
          <w:lang w:val="en"/>
        </w:rPr>
        <w:t>[</w:t>
      </w:r>
      <w:hyperlink r:id="rId146"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p>
    <w:p w14:paraId="4AFF81C7" w14:textId="77777777" w:rsidR="002D5151" w:rsidRPr="002D5151" w:rsidRDefault="002D5151" w:rsidP="005671DC">
      <w:pPr>
        <w:numPr>
          <w:ilvl w:val="0"/>
          <w:numId w:val="22"/>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Prioritized Approach for PCI DSS</w:t>
      </w:r>
    </w:p>
    <w:p w14:paraId="47227E0B" w14:textId="77777777" w:rsidR="002D5151" w:rsidRPr="002D5151" w:rsidRDefault="002D5151" w:rsidP="005671DC">
      <w:pPr>
        <w:numPr>
          <w:ilvl w:val="0"/>
          <w:numId w:val="22"/>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Prioritized Approach Tool</w:t>
      </w:r>
    </w:p>
    <w:p w14:paraId="114A422B" w14:textId="77777777" w:rsidR="002D5151" w:rsidRPr="002D5151" w:rsidRDefault="002D5151" w:rsidP="005671DC">
      <w:pPr>
        <w:numPr>
          <w:ilvl w:val="0"/>
          <w:numId w:val="22"/>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PCI DSS Quick Reference Guide</w:t>
      </w:r>
    </w:p>
    <w:p w14:paraId="68D91AC0" w14:textId="77777777" w:rsidR="002D5151" w:rsidRPr="002D5151" w:rsidRDefault="002D5151" w:rsidP="005671DC">
      <w:pPr>
        <w:numPr>
          <w:ilvl w:val="0"/>
          <w:numId w:val="22"/>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PCI DSS Virtualization Guidelines</w:t>
      </w:r>
    </w:p>
    <w:p w14:paraId="6BE41B41" w14:textId="77777777" w:rsidR="002D5151" w:rsidRPr="002D5151" w:rsidRDefault="002D5151" w:rsidP="005671DC">
      <w:pPr>
        <w:numPr>
          <w:ilvl w:val="0"/>
          <w:numId w:val="22"/>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PCI DSS Tokenization Guidelines</w:t>
      </w:r>
    </w:p>
    <w:p w14:paraId="28F66ED9" w14:textId="77777777" w:rsidR="002D5151" w:rsidRPr="002D5151" w:rsidRDefault="002D5151" w:rsidP="005671DC">
      <w:pPr>
        <w:numPr>
          <w:ilvl w:val="0"/>
          <w:numId w:val="22"/>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PCI DSS 2.0 Risk Assessment Guidelines</w:t>
      </w:r>
    </w:p>
    <w:p w14:paraId="11073368" w14:textId="77777777" w:rsidR="002D5151" w:rsidRPr="002D5151" w:rsidRDefault="002D5151" w:rsidP="005671DC">
      <w:pPr>
        <w:numPr>
          <w:ilvl w:val="0"/>
          <w:numId w:val="22"/>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The lifecycle for Changes to the PCI DSS and PA-DSS</w:t>
      </w:r>
    </w:p>
    <w:p w14:paraId="5C4BD593" w14:textId="77777777" w:rsidR="002D5151" w:rsidRPr="002D5151" w:rsidRDefault="002D5151" w:rsidP="005671DC">
      <w:pPr>
        <w:numPr>
          <w:ilvl w:val="0"/>
          <w:numId w:val="22"/>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Guidance for PCI DSS Scoping and Segmentation</w:t>
      </w:r>
    </w:p>
    <w:p w14:paraId="644D5C77" w14:textId="77777777" w:rsidR="002D5151" w:rsidRPr="002D5151" w:rsidRDefault="002D5151" w:rsidP="002D5151">
      <w:pPr>
        <w:pBdr>
          <w:bottom w:val="single" w:sz="6" w:space="0" w:color="A2A9B1"/>
        </w:pBdr>
        <w:spacing w:before="240" w:after="60" w:line="240" w:lineRule="auto"/>
        <w:outlineLvl w:val="1"/>
        <w:rPr>
          <w:rFonts w:eastAsia="Times New Roman" w:cstheme="minorHAnsi"/>
          <w:color w:val="000000"/>
          <w:lang w:val="en"/>
        </w:rPr>
      </w:pPr>
      <w:r w:rsidRPr="002D5151">
        <w:rPr>
          <w:rFonts w:eastAsia="Times New Roman" w:cstheme="minorHAnsi"/>
          <w:color w:val="000000"/>
          <w:lang w:val="en"/>
        </w:rPr>
        <w:t>Compliance levels</w:t>
      </w:r>
      <w:r w:rsidRPr="002D5151">
        <w:rPr>
          <w:rFonts w:eastAsia="Times New Roman" w:cstheme="minorHAnsi"/>
          <w:color w:val="54595D"/>
          <w:lang w:val="en"/>
        </w:rPr>
        <w:t>[</w:t>
      </w:r>
      <w:hyperlink r:id="rId147" w:tooltip="Edit section: Compliance levels"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p w14:paraId="06E128EF"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All companies who are subject to PCI DSS standards must be PCI compliant. There are four levels of PCI Compliance and these are based on how much you process per year, as well as other details about the level of risk assessed by payment brands.</w:t>
      </w:r>
      <w:hyperlink r:id="rId148" w:anchor="cite_note-6" w:history="1">
        <w:r w:rsidRPr="002D5151">
          <w:rPr>
            <w:rFonts w:eastAsia="Times New Roman" w:cstheme="minorHAnsi"/>
            <w:color w:val="0B0080"/>
            <w:u w:val="single"/>
            <w:vertAlign w:val="superscript"/>
            <w:lang w:val="en"/>
          </w:rPr>
          <w:t>[6]</w:t>
        </w:r>
      </w:hyperlink>
    </w:p>
    <w:p w14:paraId="06EC1B4A"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At a high level, the levels are following:</w:t>
      </w:r>
    </w:p>
    <w:p w14:paraId="2ADF9DC8" w14:textId="77777777" w:rsidR="002D5151" w:rsidRPr="002D5151" w:rsidRDefault="002D5151" w:rsidP="005671DC">
      <w:pPr>
        <w:numPr>
          <w:ilvl w:val="0"/>
          <w:numId w:val="23"/>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Level 1 – Over 6 million transactions annually</w:t>
      </w:r>
    </w:p>
    <w:p w14:paraId="5FB4C876" w14:textId="77777777" w:rsidR="002D5151" w:rsidRPr="002D5151" w:rsidRDefault="002D5151" w:rsidP="005671DC">
      <w:pPr>
        <w:numPr>
          <w:ilvl w:val="0"/>
          <w:numId w:val="23"/>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Level 2 – Between 1 and 6 million transactions annually</w:t>
      </w:r>
    </w:p>
    <w:p w14:paraId="357B49A9" w14:textId="77777777" w:rsidR="002D5151" w:rsidRPr="002D5151" w:rsidRDefault="002D5151" w:rsidP="005671DC">
      <w:pPr>
        <w:numPr>
          <w:ilvl w:val="0"/>
          <w:numId w:val="23"/>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Level 3 – Between 20,000 and 1 million transactions annually</w:t>
      </w:r>
    </w:p>
    <w:p w14:paraId="55C5965C" w14:textId="77777777" w:rsidR="002D5151" w:rsidRPr="002D5151" w:rsidRDefault="002D5151" w:rsidP="005671DC">
      <w:pPr>
        <w:numPr>
          <w:ilvl w:val="0"/>
          <w:numId w:val="23"/>
        </w:numPr>
        <w:spacing w:before="100" w:beforeAutospacing="1" w:after="24" w:line="240" w:lineRule="auto"/>
        <w:ind w:left="384"/>
        <w:rPr>
          <w:rFonts w:eastAsia="Times New Roman" w:cstheme="minorHAnsi"/>
          <w:color w:val="222222"/>
          <w:lang w:val="en"/>
        </w:rPr>
      </w:pPr>
      <w:r w:rsidRPr="002D5151">
        <w:rPr>
          <w:rFonts w:eastAsia="Times New Roman" w:cstheme="minorHAnsi"/>
          <w:color w:val="222222"/>
          <w:lang w:val="en"/>
        </w:rPr>
        <w:t>Level 4 – Less than 20,000 transactions annually</w:t>
      </w:r>
    </w:p>
    <w:p w14:paraId="18262995"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Each card issuer maintains their own table of compliance levels.</w:t>
      </w:r>
      <w:hyperlink r:id="rId149" w:anchor="cite_note-7" w:history="1">
        <w:r w:rsidRPr="002D5151">
          <w:rPr>
            <w:rFonts w:eastAsia="Times New Roman" w:cstheme="minorHAnsi"/>
            <w:color w:val="0B0080"/>
            <w:u w:val="single"/>
            <w:vertAlign w:val="superscript"/>
            <w:lang w:val="en"/>
          </w:rPr>
          <w:t>[7]</w:t>
        </w:r>
      </w:hyperlink>
      <w:hyperlink r:id="rId150" w:anchor="cite_note-8" w:history="1">
        <w:r w:rsidRPr="002D5151">
          <w:rPr>
            <w:rFonts w:eastAsia="Times New Roman" w:cstheme="minorHAnsi"/>
            <w:color w:val="0B0080"/>
            <w:u w:val="single"/>
            <w:vertAlign w:val="superscript"/>
            <w:lang w:val="en"/>
          </w:rPr>
          <w:t>[8]</w:t>
        </w:r>
      </w:hyperlink>
    </w:p>
    <w:p w14:paraId="0B15EAA9" w14:textId="77777777" w:rsidR="002D5151" w:rsidRPr="002D5151" w:rsidRDefault="002D5151" w:rsidP="002D5151">
      <w:pPr>
        <w:pBdr>
          <w:bottom w:val="single" w:sz="6" w:space="0" w:color="A2A9B1"/>
        </w:pBdr>
        <w:spacing w:before="240" w:after="60" w:line="240" w:lineRule="auto"/>
        <w:outlineLvl w:val="1"/>
        <w:rPr>
          <w:rFonts w:eastAsia="Times New Roman" w:cstheme="minorHAnsi"/>
          <w:color w:val="000000"/>
          <w:lang w:val="en"/>
        </w:rPr>
      </w:pPr>
      <w:r w:rsidRPr="002D5151">
        <w:rPr>
          <w:rFonts w:eastAsia="Times New Roman" w:cstheme="minorHAnsi"/>
          <w:color w:val="000000"/>
          <w:lang w:val="en"/>
        </w:rPr>
        <w:t>Validation of compliance</w:t>
      </w:r>
      <w:r w:rsidRPr="002D5151">
        <w:rPr>
          <w:rFonts w:eastAsia="Times New Roman" w:cstheme="minorHAnsi"/>
          <w:color w:val="54595D"/>
          <w:lang w:val="en"/>
        </w:rPr>
        <w:t>[</w:t>
      </w:r>
      <w:hyperlink r:id="rId151" w:tooltip="Edit section: Validation of compliance"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p w14:paraId="62D80B57"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 xml:space="preserve">Compliance validation involves the evaluation and confirmation that the security controls &amp; procedures have been properly implemented as per the policies recommended by PCI DSS. In short, the PCI DSS, </w:t>
      </w:r>
      <w:r w:rsidRPr="002D5151">
        <w:rPr>
          <w:rFonts w:eastAsia="Times New Roman" w:cstheme="minorHAnsi"/>
          <w:color w:val="222222"/>
          <w:lang w:val="en"/>
        </w:rPr>
        <w:lastRenderedPageBreak/>
        <w:t>security validation/testing procedures mutually as compliance validation tool. A PCI DSS assessment has the following entities. </w:t>
      </w:r>
      <w:hyperlink r:id="rId152" w:anchor="cite_note-MEHMOOD-compliance-9" w:history="1">
        <w:r w:rsidRPr="002D5151">
          <w:rPr>
            <w:rFonts w:eastAsia="Times New Roman" w:cstheme="minorHAnsi"/>
            <w:color w:val="0B0080"/>
            <w:u w:val="single"/>
            <w:vertAlign w:val="superscript"/>
            <w:lang w:val="en"/>
          </w:rPr>
          <w:t>[9]</w:t>
        </w:r>
      </w:hyperlink>
      <w:r w:rsidRPr="002D5151">
        <w:rPr>
          <w:rFonts w:eastAsia="Times New Roman" w:cstheme="minorHAnsi"/>
          <w:color w:val="222222"/>
          <w:vertAlign w:val="superscript"/>
          <w:lang w:val="en"/>
        </w:rPr>
        <w:t>[</w:t>
      </w:r>
      <w:hyperlink r:id="rId153"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hyperlink r:id="rId154" w:anchor="cite_note-PCI_Validation-10" w:history="1">
        <w:r w:rsidRPr="002D5151">
          <w:rPr>
            <w:rFonts w:eastAsia="Times New Roman" w:cstheme="minorHAnsi"/>
            <w:color w:val="0B0080"/>
            <w:u w:val="single"/>
            <w:vertAlign w:val="superscript"/>
            <w:lang w:val="en"/>
          </w:rPr>
          <w:t>[10]</w:t>
        </w:r>
      </w:hyperlink>
    </w:p>
    <w:p w14:paraId="1538006B" w14:textId="77777777" w:rsidR="002D5151" w:rsidRPr="002D5151" w:rsidRDefault="002D5151" w:rsidP="002D5151">
      <w:pPr>
        <w:spacing w:before="72" w:after="0" w:line="240" w:lineRule="auto"/>
        <w:outlineLvl w:val="2"/>
        <w:rPr>
          <w:rFonts w:eastAsia="Times New Roman" w:cstheme="minorHAnsi"/>
          <w:b/>
          <w:bCs/>
          <w:color w:val="000000"/>
          <w:lang w:val="en"/>
        </w:rPr>
      </w:pPr>
      <w:r w:rsidRPr="002D5151">
        <w:rPr>
          <w:rFonts w:eastAsia="Times New Roman" w:cstheme="minorHAnsi"/>
          <w:b/>
          <w:bCs/>
          <w:color w:val="000000"/>
          <w:lang w:val="en"/>
        </w:rPr>
        <w:t>Qualified Security Assessor (QSA)</w:t>
      </w:r>
      <w:r w:rsidRPr="002D5151">
        <w:rPr>
          <w:rFonts w:eastAsia="Times New Roman" w:cstheme="minorHAnsi"/>
          <w:color w:val="54595D"/>
          <w:lang w:val="en"/>
        </w:rPr>
        <w:t>[</w:t>
      </w:r>
      <w:hyperlink r:id="rId155" w:tooltip="Edit section: Qualified Security Assessor (QSA)"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p w14:paraId="2074CD5C" w14:textId="77777777" w:rsidR="002D5151" w:rsidRPr="002D5151" w:rsidRDefault="002D5151" w:rsidP="002D5151">
      <w:pPr>
        <w:spacing w:after="120" w:line="240" w:lineRule="auto"/>
        <w:rPr>
          <w:rFonts w:eastAsia="Times New Roman" w:cstheme="minorHAnsi"/>
          <w:i/>
          <w:iCs/>
          <w:color w:val="222222"/>
          <w:lang w:val="en"/>
        </w:rPr>
      </w:pPr>
      <w:r w:rsidRPr="002D5151">
        <w:rPr>
          <w:rFonts w:eastAsia="Times New Roman" w:cstheme="minorHAnsi"/>
          <w:i/>
          <w:iCs/>
          <w:color w:val="222222"/>
          <w:lang w:val="en"/>
        </w:rPr>
        <w:t>Main article: </w:t>
      </w:r>
      <w:hyperlink r:id="rId156" w:tooltip="Qualified Security Assessor" w:history="1">
        <w:r w:rsidRPr="002D5151">
          <w:rPr>
            <w:rFonts w:eastAsia="Times New Roman" w:cstheme="minorHAnsi"/>
            <w:i/>
            <w:iCs/>
            <w:color w:val="0B0080"/>
            <w:u w:val="single"/>
            <w:lang w:val="en"/>
          </w:rPr>
          <w:t>Qualified Security Assessor</w:t>
        </w:r>
      </w:hyperlink>
    </w:p>
    <w:p w14:paraId="3BF6F6A6"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A Qualified Security Assessor is an individual bearing a certificate that has been provided by the PCI Security Standards Council. This certified person can audit merchants for Payment Card Industry Data Security Standard (PCI DSS) compliance. QSAs are the independent groups/entities which have been certified by PCI SSC for compliance confirmation in organization procedures. The confirmation just assigns that a QSA has tended to all the separate prerequisites which are mandatory to do PCI DSS appraisals. </w:t>
      </w:r>
      <w:hyperlink r:id="rId157" w:anchor="cite_note-MEHMOOD-compliance-9" w:history="1">
        <w:r w:rsidRPr="002D5151">
          <w:rPr>
            <w:rFonts w:eastAsia="Times New Roman" w:cstheme="minorHAnsi"/>
            <w:color w:val="0B0080"/>
            <w:u w:val="single"/>
            <w:vertAlign w:val="superscript"/>
            <w:lang w:val="en"/>
          </w:rPr>
          <w:t>[9]</w:t>
        </w:r>
      </w:hyperlink>
      <w:r w:rsidRPr="002D5151">
        <w:rPr>
          <w:rFonts w:eastAsia="Times New Roman" w:cstheme="minorHAnsi"/>
          <w:color w:val="222222"/>
          <w:vertAlign w:val="superscript"/>
          <w:lang w:val="en"/>
        </w:rPr>
        <w:t>[</w:t>
      </w:r>
      <w:hyperlink r:id="rId158"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hyperlink r:id="rId159" w:anchor="cite_note-PCI_Validation-10" w:history="1">
        <w:r w:rsidRPr="002D5151">
          <w:rPr>
            <w:rFonts w:eastAsia="Times New Roman" w:cstheme="minorHAnsi"/>
            <w:color w:val="0B0080"/>
            <w:u w:val="single"/>
            <w:vertAlign w:val="superscript"/>
            <w:lang w:val="en"/>
          </w:rPr>
          <w:t>[10]</w:t>
        </w:r>
      </w:hyperlink>
    </w:p>
    <w:p w14:paraId="0C6108F0" w14:textId="77777777" w:rsidR="002D5151" w:rsidRPr="002D5151" w:rsidRDefault="002D5151" w:rsidP="002D5151">
      <w:pPr>
        <w:spacing w:before="72" w:after="0" w:line="240" w:lineRule="auto"/>
        <w:outlineLvl w:val="2"/>
        <w:rPr>
          <w:rFonts w:eastAsia="Times New Roman" w:cstheme="minorHAnsi"/>
          <w:b/>
          <w:bCs/>
          <w:color w:val="000000"/>
          <w:lang w:val="en"/>
        </w:rPr>
      </w:pPr>
      <w:r w:rsidRPr="002D5151">
        <w:rPr>
          <w:rFonts w:eastAsia="Times New Roman" w:cstheme="minorHAnsi"/>
          <w:b/>
          <w:bCs/>
          <w:color w:val="000000"/>
          <w:lang w:val="en"/>
        </w:rPr>
        <w:t>Internal Security Assessor (ISA)</w:t>
      </w:r>
      <w:r w:rsidRPr="002D5151">
        <w:rPr>
          <w:rFonts w:eastAsia="Times New Roman" w:cstheme="minorHAnsi"/>
          <w:color w:val="54595D"/>
          <w:lang w:val="en"/>
        </w:rPr>
        <w:t>[</w:t>
      </w:r>
      <w:hyperlink r:id="rId160" w:tooltip="Edit section: Internal Security Assessor (ISA)"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p w14:paraId="01A08F5F" w14:textId="77777777" w:rsidR="002D5151" w:rsidRPr="002D5151" w:rsidRDefault="002D5151" w:rsidP="002D5151">
      <w:pPr>
        <w:spacing w:after="120" w:line="240" w:lineRule="auto"/>
        <w:rPr>
          <w:rFonts w:eastAsia="Times New Roman" w:cstheme="minorHAnsi"/>
          <w:i/>
          <w:iCs/>
          <w:color w:val="222222"/>
          <w:lang w:val="en"/>
        </w:rPr>
      </w:pPr>
      <w:r w:rsidRPr="002D5151">
        <w:rPr>
          <w:rFonts w:eastAsia="Times New Roman" w:cstheme="minorHAnsi"/>
          <w:i/>
          <w:iCs/>
          <w:color w:val="222222"/>
          <w:lang w:val="en"/>
        </w:rPr>
        <w:t>Main article: </w:t>
      </w:r>
      <w:hyperlink r:id="rId161" w:tooltip="Internal Security Assessor (ISA)" w:history="1">
        <w:r w:rsidRPr="002D5151">
          <w:rPr>
            <w:rFonts w:eastAsia="Times New Roman" w:cstheme="minorHAnsi"/>
            <w:i/>
            <w:iCs/>
            <w:color w:val="0B0080"/>
            <w:u w:val="single"/>
            <w:lang w:val="en"/>
          </w:rPr>
          <w:t>Internal Security Assessor (ISA)</w:t>
        </w:r>
      </w:hyperlink>
    </w:p>
    <w:p w14:paraId="07A8DB20"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An Internal Security Assessor is an individual who has earned a certificate from the PCI Security Standards Company for their sponsoring organization. This certified person has the ability to perform PCI self-assessments for their organization. This ISA program was designed to help Level 2 merchants meet the new Mastercard compliance validation requirements.</w:t>
      </w:r>
      <w:hyperlink r:id="rId162" w:anchor="cite_note-FierceRetail_2010-11" w:history="1">
        <w:r w:rsidRPr="002D5151">
          <w:rPr>
            <w:rFonts w:eastAsia="Times New Roman" w:cstheme="minorHAnsi"/>
            <w:color w:val="0B0080"/>
            <w:u w:val="single"/>
            <w:vertAlign w:val="superscript"/>
            <w:lang w:val="en"/>
          </w:rPr>
          <w:t>[11]</w:t>
        </w:r>
      </w:hyperlink>
      <w:r w:rsidRPr="002D5151">
        <w:rPr>
          <w:rFonts w:eastAsia="Times New Roman" w:cstheme="minorHAnsi"/>
          <w:color w:val="222222"/>
          <w:lang w:val="en"/>
        </w:rPr>
        <w:t> ISA certification empowers a worker to do an inward appraisal of his/her association and propose security solutions/ controls for the PCI DSS compliance. As the ISAs are upheld by the organization for the PCI SSC affirmation, they are in charge of cooperation and participation with QSAs.</w:t>
      </w:r>
      <w:hyperlink r:id="rId163" w:anchor="cite_note-MEHMOOD-compliance-9" w:history="1">
        <w:r w:rsidRPr="002D5151">
          <w:rPr>
            <w:rFonts w:eastAsia="Times New Roman" w:cstheme="minorHAnsi"/>
            <w:color w:val="0B0080"/>
            <w:u w:val="single"/>
            <w:vertAlign w:val="superscript"/>
            <w:lang w:val="en"/>
          </w:rPr>
          <w:t>[9]</w:t>
        </w:r>
      </w:hyperlink>
      <w:r w:rsidRPr="002D5151">
        <w:rPr>
          <w:rFonts w:eastAsia="Times New Roman" w:cstheme="minorHAnsi"/>
          <w:color w:val="222222"/>
          <w:vertAlign w:val="superscript"/>
          <w:lang w:val="en"/>
        </w:rPr>
        <w:t>[</w:t>
      </w:r>
      <w:hyperlink r:id="rId164"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hyperlink r:id="rId165" w:anchor="cite_note-PCI_Validation-10" w:history="1">
        <w:r w:rsidRPr="002D5151">
          <w:rPr>
            <w:rFonts w:eastAsia="Times New Roman" w:cstheme="minorHAnsi"/>
            <w:color w:val="0B0080"/>
            <w:u w:val="single"/>
            <w:vertAlign w:val="superscript"/>
            <w:lang w:val="en"/>
          </w:rPr>
          <w:t>[10]</w:t>
        </w:r>
      </w:hyperlink>
    </w:p>
    <w:p w14:paraId="73EB0329" w14:textId="77777777" w:rsidR="002D5151" w:rsidRPr="002D5151" w:rsidRDefault="002D5151" w:rsidP="002D5151">
      <w:pPr>
        <w:spacing w:before="72" w:after="0" w:line="240" w:lineRule="auto"/>
        <w:outlineLvl w:val="2"/>
        <w:rPr>
          <w:rFonts w:eastAsia="Times New Roman" w:cstheme="minorHAnsi"/>
          <w:b/>
          <w:bCs/>
          <w:color w:val="000000"/>
          <w:lang w:val="en"/>
        </w:rPr>
      </w:pPr>
      <w:r w:rsidRPr="002D5151">
        <w:rPr>
          <w:rFonts w:eastAsia="Times New Roman" w:cstheme="minorHAnsi"/>
          <w:b/>
          <w:bCs/>
          <w:color w:val="000000"/>
          <w:lang w:val="en"/>
        </w:rPr>
        <w:t>Report on Compliance (ROC)</w:t>
      </w:r>
      <w:r w:rsidRPr="002D5151">
        <w:rPr>
          <w:rFonts w:eastAsia="Times New Roman" w:cstheme="minorHAnsi"/>
          <w:color w:val="54595D"/>
          <w:lang w:val="en"/>
        </w:rPr>
        <w:t>[</w:t>
      </w:r>
      <w:hyperlink r:id="rId166" w:tooltip="Edit section: Report on Compliance (ROC)"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p w14:paraId="19E52B81"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A Report on Compliance is a form that has to be filled by all level 1 merchants Visa merchants undergoing a PCI DSS (Payment Card Industry Data Security Standard) audit. The ROC form is used to verify that the merchant being audited is compliant with the PCI DSS standard. ROC confirms that policies, strategies, approaches &amp; workflows are appropriately implemented/developed by the organization for the protection of cardholders against scams/frauds card-based business transactions. A template “ROC Reporting Template” available on PCI SSC site contains detailed guidelines about the ROC. </w:t>
      </w:r>
      <w:hyperlink r:id="rId167" w:anchor="cite_note-MEHMOOD-compliance-9" w:history="1">
        <w:r w:rsidRPr="002D5151">
          <w:rPr>
            <w:rFonts w:eastAsia="Times New Roman" w:cstheme="minorHAnsi"/>
            <w:color w:val="0B0080"/>
            <w:u w:val="single"/>
            <w:vertAlign w:val="superscript"/>
            <w:lang w:val="en"/>
          </w:rPr>
          <w:t>[9]</w:t>
        </w:r>
      </w:hyperlink>
      <w:r w:rsidRPr="002D5151">
        <w:rPr>
          <w:rFonts w:eastAsia="Times New Roman" w:cstheme="minorHAnsi"/>
          <w:color w:val="222222"/>
          <w:vertAlign w:val="superscript"/>
          <w:lang w:val="en"/>
        </w:rPr>
        <w:t>[</w:t>
      </w:r>
      <w:hyperlink r:id="rId168"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hyperlink r:id="rId169" w:anchor="cite_note-PCI_Validation-10" w:history="1">
        <w:r w:rsidRPr="002D5151">
          <w:rPr>
            <w:rFonts w:eastAsia="Times New Roman" w:cstheme="minorHAnsi"/>
            <w:color w:val="0B0080"/>
            <w:u w:val="single"/>
            <w:vertAlign w:val="superscript"/>
            <w:lang w:val="en"/>
          </w:rPr>
          <w:t>[10]</w:t>
        </w:r>
      </w:hyperlink>
    </w:p>
    <w:p w14:paraId="07C2A971" w14:textId="77777777" w:rsidR="002D5151" w:rsidRPr="002D5151" w:rsidRDefault="002D5151" w:rsidP="002D5151">
      <w:pPr>
        <w:spacing w:before="72" w:after="0" w:line="240" w:lineRule="auto"/>
        <w:outlineLvl w:val="2"/>
        <w:rPr>
          <w:rFonts w:eastAsia="Times New Roman" w:cstheme="minorHAnsi"/>
          <w:b/>
          <w:bCs/>
          <w:color w:val="000000"/>
          <w:lang w:val="en"/>
        </w:rPr>
      </w:pPr>
      <w:r w:rsidRPr="002D5151">
        <w:rPr>
          <w:rFonts w:eastAsia="Times New Roman" w:cstheme="minorHAnsi"/>
          <w:b/>
          <w:bCs/>
          <w:color w:val="000000"/>
          <w:lang w:val="en"/>
        </w:rPr>
        <w:t>Self-Assessment Questionnaire (SAQ)</w:t>
      </w:r>
      <w:r w:rsidRPr="002D5151">
        <w:rPr>
          <w:rFonts w:eastAsia="Times New Roman" w:cstheme="minorHAnsi"/>
          <w:color w:val="54595D"/>
          <w:lang w:val="en"/>
        </w:rPr>
        <w:t>[</w:t>
      </w:r>
      <w:hyperlink r:id="rId170" w:tooltip="Edit section: Self-Assessment Questionnaire (SAQ)"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p w14:paraId="51EB02A8"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The PCI DSS self-assessment questionnaires (SAQs) are validation tools intended to assist merchants and service providers report the results of their PCI DSS self-assessment.</w:t>
      </w:r>
    </w:p>
    <w:p w14:paraId="3FD1C01F"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The Self-Assessment Questionnaire is a set of Questionnaires documents that merchants are required to complete every year and submit to their transaction Bank. Another component of SAQ is Attestation of Compliance (AOC) where each SAQ question is replied based on the internal PCI DSS self-evaluation. Each SAQ question must be replied with yes or no alternative. In the event that a question has the appropriate response "no", at that point the association must highlight its future implementation aspects.</w:t>
      </w:r>
      <w:hyperlink r:id="rId171" w:anchor="cite_note-MEHMOOD-compliance-9" w:history="1">
        <w:r w:rsidRPr="002D5151">
          <w:rPr>
            <w:rFonts w:eastAsia="Times New Roman" w:cstheme="minorHAnsi"/>
            <w:color w:val="0B0080"/>
            <w:u w:val="single"/>
            <w:vertAlign w:val="superscript"/>
            <w:lang w:val="en"/>
          </w:rPr>
          <w:t>[9]</w:t>
        </w:r>
      </w:hyperlink>
      <w:r w:rsidRPr="002D5151">
        <w:rPr>
          <w:rFonts w:eastAsia="Times New Roman" w:cstheme="minorHAnsi"/>
          <w:color w:val="222222"/>
          <w:vertAlign w:val="superscript"/>
          <w:lang w:val="en"/>
        </w:rPr>
        <w:t>[</w:t>
      </w:r>
      <w:hyperlink r:id="rId172"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hyperlink r:id="rId173" w:anchor="cite_note-PCI_Validation-10" w:history="1">
        <w:r w:rsidRPr="002D5151">
          <w:rPr>
            <w:rFonts w:eastAsia="Times New Roman" w:cstheme="minorHAnsi"/>
            <w:color w:val="0B0080"/>
            <w:u w:val="single"/>
            <w:vertAlign w:val="superscript"/>
            <w:lang w:val="en"/>
          </w:rPr>
          <w:t>[10]</w:t>
        </w:r>
      </w:hyperlink>
    </w:p>
    <w:p w14:paraId="6CC43DF9" w14:textId="77777777" w:rsidR="002D5151" w:rsidRPr="002D5151" w:rsidRDefault="002D5151" w:rsidP="002D5151">
      <w:pPr>
        <w:pBdr>
          <w:bottom w:val="single" w:sz="6" w:space="0" w:color="A2A9B1"/>
        </w:pBdr>
        <w:spacing w:before="240" w:after="60" w:line="240" w:lineRule="auto"/>
        <w:outlineLvl w:val="1"/>
        <w:rPr>
          <w:rFonts w:eastAsia="Times New Roman" w:cstheme="minorHAnsi"/>
          <w:color w:val="000000"/>
          <w:lang w:val="en"/>
        </w:rPr>
      </w:pPr>
      <w:r w:rsidRPr="002D5151">
        <w:rPr>
          <w:rFonts w:eastAsia="Times New Roman" w:cstheme="minorHAnsi"/>
          <w:color w:val="000000"/>
          <w:lang w:val="en"/>
        </w:rPr>
        <w:t>Compliance versus validation of compliance</w:t>
      </w:r>
      <w:r w:rsidRPr="002D5151">
        <w:rPr>
          <w:rFonts w:eastAsia="Times New Roman" w:cstheme="minorHAnsi"/>
          <w:color w:val="54595D"/>
          <w:lang w:val="en"/>
        </w:rPr>
        <w:t>[</w:t>
      </w:r>
      <w:hyperlink r:id="rId174" w:tooltip="Edit section: Compliance versus validation of compliance"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p w14:paraId="3F8A7C0F"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Although the PCI DSS must be implemented by all entities that process, store or transmit cardholder data, formal validation of PCI DSS compliance is not mandatory for all entities. Currently both </w:t>
      </w:r>
      <w:hyperlink r:id="rId175" w:tooltip="Visa Inc." w:history="1">
        <w:r w:rsidRPr="002D5151">
          <w:rPr>
            <w:rFonts w:eastAsia="Times New Roman" w:cstheme="minorHAnsi"/>
            <w:color w:val="0B0080"/>
            <w:u w:val="single"/>
            <w:lang w:val="en"/>
          </w:rPr>
          <w:t>Visa</w:t>
        </w:r>
      </w:hyperlink>
      <w:r w:rsidRPr="002D5151">
        <w:rPr>
          <w:rFonts w:eastAsia="Times New Roman" w:cstheme="minorHAnsi"/>
          <w:color w:val="222222"/>
          <w:lang w:val="en"/>
        </w:rPr>
        <w:t> and </w:t>
      </w:r>
      <w:hyperlink r:id="rId176" w:tooltip="MasterCard" w:history="1">
        <w:r w:rsidRPr="002D5151">
          <w:rPr>
            <w:rFonts w:eastAsia="Times New Roman" w:cstheme="minorHAnsi"/>
            <w:color w:val="0B0080"/>
            <w:u w:val="single"/>
            <w:lang w:val="en"/>
          </w:rPr>
          <w:t>MasterCard</w:t>
        </w:r>
      </w:hyperlink>
      <w:r w:rsidRPr="002D5151">
        <w:rPr>
          <w:rFonts w:eastAsia="Times New Roman" w:cstheme="minorHAnsi"/>
          <w:color w:val="222222"/>
          <w:lang w:val="en"/>
        </w:rPr>
        <w:t xml:space="preserve"> require merchants and service providers to be validated according to the PCI DSS. Visa also offers an alternative program called the Technology Innovation Program (TIP) that allows qualified merchants to discontinue the annual PCI DSS validation assessment. These merchants are </w:t>
      </w:r>
      <w:r w:rsidRPr="002D5151">
        <w:rPr>
          <w:rFonts w:eastAsia="Times New Roman" w:cstheme="minorHAnsi"/>
          <w:color w:val="222222"/>
          <w:lang w:val="en"/>
        </w:rPr>
        <w:lastRenderedPageBreak/>
        <w:t>eligible if they are taking alternative precautions against counterfeit fraud such as the use of </w:t>
      </w:r>
      <w:hyperlink r:id="rId177" w:tooltip="EMV" w:history="1">
        <w:r w:rsidRPr="002D5151">
          <w:rPr>
            <w:rFonts w:eastAsia="Times New Roman" w:cstheme="minorHAnsi"/>
            <w:color w:val="0B0080"/>
            <w:u w:val="single"/>
            <w:lang w:val="en"/>
          </w:rPr>
          <w:t>EMV</w:t>
        </w:r>
      </w:hyperlink>
      <w:r w:rsidRPr="002D5151">
        <w:rPr>
          <w:rFonts w:eastAsia="Times New Roman" w:cstheme="minorHAnsi"/>
          <w:color w:val="222222"/>
          <w:lang w:val="en"/>
        </w:rPr>
        <w:t> or </w:t>
      </w:r>
      <w:hyperlink r:id="rId178" w:tooltip="Point to Point Encryption" w:history="1">
        <w:r w:rsidRPr="002D5151">
          <w:rPr>
            <w:rFonts w:eastAsia="Times New Roman" w:cstheme="minorHAnsi"/>
            <w:color w:val="0B0080"/>
            <w:u w:val="single"/>
            <w:lang w:val="en"/>
          </w:rPr>
          <w:t>Point to Point Encryption</w:t>
        </w:r>
      </w:hyperlink>
      <w:r w:rsidRPr="002D5151">
        <w:rPr>
          <w:rFonts w:eastAsia="Times New Roman" w:cstheme="minorHAnsi"/>
          <w:color w:val="222222"/>
          <w:lang w:val="en"/>
        </w:rPr>
        <w:t>.</w:t>
      </w:r>
    </w:p>
    <w:p w14:paraId="3EC61601"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Issuing banks are not required to go through PCI DSS validation although they still have to secure the sensitive data in a PCI DSS compliant manner. Acquiring banks are required to comply with PCI DSS as well as to have their compliance validated by means of an audit.</w:t>
      </w:r>
    </w:p>
    <w:p w14:paraId="5046F3F0"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In the event of a security breach, any compromised entity which was not PCI DSS compliant at the time of breach will be subject to additional card scheme penalties, such as fines.</w:t>
      </w:r>
    </w:p>
    <w:p w14:paraId="4D091448" w14:textId="77777777" w:rsidR="002D5151" w:rsidRPr="002D5151" w:rsidRDefault="002D5151" w:rsidP="002D5151">
      <w:pPr>
        <w:pBdr>
          <w:bottom w:val="single" w:sz="6" w:space="0" w:color="A2A9B1"/>
        </w:pBdr>
        <w:spacing w:before="240" w:after="60" w:line="240" w:lineRule="auto"/>
        <w:outlineLvl w:val="1"/>
        <w:rPr>
          <w:rFonts w:eastAsia="Times New Roman" w:cstheme="minorHAnsi"/>
          <w:color w:val="000000"/>
          <w:lang w:val="en"/>
        </w:rPr>
      </w:pPr>
      <w:r w:rsidRPr="002D5151">
        <w:rPr>
          <w:rFonts w:eastAsia="Times New Roman" w:cstheme="minorHAnsi"/>
          <w:color w:val="000000"/>
          <w:lang w:val="en"/>
        </w:rPr>
        <w:t>Legislation</w:t>
      </w:r>
      <w:r w:rsidRPr="002D5151">
        <w:rPr>
          <w:rFonts w:eastAsia="Times New Roman" w:cstheme="minorHAnsi"/>
          <w:color w:val="54595D"/>
          <w:lang w:val="en"/>
        </w:rPr>
        <w:t>[</w:t>
      </w:r>
      <w:hyperlink r:id="rId179" w:tooltip="Edit section: Legislation"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p w14:paraId="705BDCAE"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Compliance with PCI DSS is not required by federal law in the </w:t>
      </w:r>
      <w:hyperlink r:id="rId180" w:tooltip="United States" w:history="1">
        <w:r w:rsidRPr="002D5151">
          <w:rPr>
            <w:rFonts w:eastAsia="Times New Roman" w:cstheme="minorHAnsi"/>
            <w:color w:val="0B0080"/>
            <w:u w:val="single"/>
            <w:lang w:val="en"/>
          </w:rPr>
          <w:t>United States</w:t>
        </w:r>
      </w:hyperlink>
      <w:r w:rsidRPr="002D5151">
        <w:rPr>
          <w:rFonts w:eastAsia="Times New Roman" w:cstheme="minorHAnsi"/>
          <w:color w:val="222222"/>
          <w:lang w:val="en"/>
        </w:rPr>
        <w:t>. However, the laws of some U.S. states either refer to PCI DSS directly, or make equivalent provisions. The legal scholars Edward Morse and Vasant Raval have argued that, by enshrining PCI DSS compliance in legislation, the card networks have reallocated the externalized cost of fraud from the card issuers to merchants.</w:t>
      </w:r>
      <w:hyperlink r:id="rId181" w:anchor="cite_note-morse-12" w:history="1">
        <w:r w:rsidRPr="002D5151">
          <w:rPr>
            <w:rFonts w:eastAsia="Times New Roman" w:cstheme="minorHAnsi"/>
            <w:color w:val="0B0080"/>
            <w:u w:val="single"/>
            <w:vertAlign w:val="superscript"/>
            <w:lang w:val="en"/>
          </w:rPr>
          <w:t>[12]</w:t>
        </w:r>
      </w:hyperlink>
    </w:p>
    <w:p w14:paraId="0F2DE6D7"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In 2007, Minnesota enacted a law prohibiting the retention of some types of payment card data subsequent to 48 hours after authorization of the transaction.</w:t>
      </w:r>
      <w:hyperlink r:id="rId182" w:anchor="cite_note-13" w:history="1">
        <w:r w:rsidRPr="002D5151">
          <w:rPr>
            <w:rFonts w:eastAsia="Times New Roman" w:cstheme="minorHAnsi"/>
            <w:color w:val="0B0080"/>
            <w:u w:val="single"/>
            <w:vertAlign w:val="superscript"/>
            <w:lang w:val="en"/>
          </w:rPr>
          <w:t>[13]</w:t>
        </w:r>
      </w:hyperlink>
      <w:hyperlink r:id="rId183" w:anchor="cite_note-14" w:history="1">
        <w:r w:rsidRPr="002D5151">
          <w:rPr>
            <w:rFonts w:eastAsia="Times New Roman" w:cstheme="minorHAnsi"/>
            <w:color w:val="0B0080"/>
            <w:u w:val="single"/>
            <w:vertAlign w:val="superscript"/>
            <w:lang w:val="en"/>
          </w:rPr>
          <w:t>[14]</w:t>
        </w:r>
      </w:hyperlink>
    </w:p>
    <w:p w14:paraId="6EFD81AC"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In 2009, Nevada incorporated the standard into state law, requiring compliance of merchants doing business in that state with the current PCI DSS, and shields compliant entities from liability. The Nevada law also allows merchants to avoid liability by other approved security standards.</w:t>
      </w:r>
      <w:hyperlink r:id="rId184" w:anchor="cite_note-15" w:history="1">
        <w:r w:rsidRPr="002D5151">
          <w:rPr>
            <w:rFonts w:eastAsia="Times New Roman" w:cstheme="minorHAnsi"/>
            <w:color w:val="0B0080"/>
            <w:u w:val="single"/>
            <w:vertAlign w:val="superscript"/>
            <w:lang w:val="en"/>
          </w:rPr>
          <w:t>[15]</w:t>
        </w:r>
      </w:hyperlink>
      <w:hyperlink r:id="rId185" w:anchor="cite_note-morse-12" w:history="1">
        <w:r w:rsidRPr="002D5151">
          <w:rPr>
            <w:rFonts w:eastAsia="Times New Roman" w:cstheme="minorHAnsi"/>
            <w:color w:val="0B0080"/>
            <w:u w:val="single"/>
            <w:vertAlign w:val="superscript"/>
            <w:lang w:val="en"/>
          </w:rPr>
          <w:t>[12]</w:t>
        </w:r>
      </w:hyperlink>
    </w:p>
    <w:p w14:paraId="0E648CD6"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In 2010, Washington also incorporated the standard into state law. Unlike Nevada's law, entities are not required to be compliant to PCI DSS, but compliant entities are shielded from liability in the event of a data breach.</w:t>
      </w:r>
      <w:hyperlink r:id="rId186" w:anchor="cite_note-16" w:history="1">
        <w:r w:rsidRPr="002D5151">
          <w:rPr>
            <w:rFonts w:eastAsia="Times New Roman" w:cstheme="minorHAnsi"/>
            <w:color w:val="0B0080"/>
            <w:u w:val="single"/>
            <w:vertAlign w:val="superscript"/>
            <w:lang w:val="en"/>
          </w:rPr>
          <w:t>[16]</w:t>
        </w:r>
      </w:hyperlink>
      <w:hyperlink r:id="rId187" w:anchor="cite_note-morse-12" w:history="1">
        <w:r w:rsidRPr="002D5151">
          <w:rPr>
            <w:rFonts w:eastAsia="Times New Roman" w:cstheme="minorHAnsi"/>
            <w:color w:val="0B0080"/>
            <w:u w:val="single"/>
            <w:vertAlign w:val="superscript"/>
            <w:lang w:val="en"/>
          </w:rPr>
          <w:t>[12]</w:t>
        </w:r>
      </w:hyperlink>
    </w:p>
    <w:p w14:paraId="427BB034" w14:textId="77777777" w:rsidR="002D5151" w:rsidRPr="002D5151" w:rsidRDefault="002D5151" w:rsidP="002D5151">
      <w:pPr>
        <w:pBdr>
          <w:bottom w:val="single" w:sz="6" w:space="0" w:color="A2A9B1"/>
        </w:pBdr>
        <w:spacing w:before="240" w:after="60" w:line="240" w:lineRule="auto"/>
        <w:outlineLvl w:val="1"/>
        <w:rPr>
          <w:rFonts w:eastAsia="Times New Roman" w:cstheme="minorHAnsi"/>
          <w:color w:val="000000"/>
          <w:lang w:val="en"/>
        </w:rPr>
      </w:pPr>
      <w:r w:rsidRPr="002D5151">
        <w:rPr>
          <w:rFonts w:eastAsia="Times New Roman" w:cstheme="minorHAnsi"/>
          <w:color w:val="000000"/>
          <w:lang w:val="en"/>
        </w:rPr>
        <w:t>Risk management to protect cardholder data</w:t>
      </w:r>
      <w:r w:rsidRPr="002D5151">
        <w:rPr>
          <w:rFonts w:eastAsia="Times New Roman" w:cstheme="minorHAnsi"/>
          <w:color w:val="54595D"/>
          <w:lang w:val="en"/>
        </w:rPr>
        <w:t>[</w:t>
      </w:r>
      <w:hyperlink r:id="rId188" w:tooltip="Edit section: Risk management to protect cardholder data"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p w14:paraId="1E239927"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Under PCI DSS’s requirement 3, merchants and financial institutions are implored to protect their clients’ sensitive data with strong cryptography. Non compliant solutions will not pass the audit.</w:t>
      </w:r>
      <w:hyperlink r:id="rId189" w:anchor="cite_note-PCI_DSS-3" w:history="1">
        <w:r w:rsidRPr="002D5151">
          <w:rPr>
            <w:rFonts w:eastAsia="Times New Roman" w:cstheme="minorHAnsi"/>
            <w:color w:val="0B0080"/>
            <w:u w:val="single"/>
            <w:vertAlign w:val="superscript"/>
            <w:lang w:val="en"/>
          </w:rPr>
          <w:t>[3]</w:t>
        </w:r>
      </w:hyperlink>
      <w:r w:rsidRPr="002D5151">
        <w:rPr>
          <w:rFonts w:eastAsia="Times New Roman" w:cstheme="minorHAnsi"/>
          <w:color w:val="222222"/>
          <w:lang w:val="en"/>
        </w:rPr>
        <w:t> A typical </w:t>
      </w:r>
      <w:hyperlink r:id="rId190" w:tooltip="Risk management" w:history="1">
        <w:r w:rsidRPr="002D5151">
          <w:rPr>
            <w:rFonts w:eastAsia="Times New Roman" w:cstheme="minorHAnsi"/>
            <w:color w:val="0B0080"/>
            <w:u w:val="single"/>
            <w:lang w:val="en"/>
          </w:rPr>
          <w:t>risk management</w:t>
        </w:r>
      </w:hyperlink>
      <w:r w:rsidRPr="002D5151">
        <w:rPr>
          <w:rFonts w:eastAsia="Times New Roman" w:cstheme="minorHAnsi"/>
          <w:color w:val="222222"/>
          <w:lang w:val="en"/>
        </w:rPr>
        <w:t> program can be structured in 3 steps:</w:t>
      </w:r>
      <w:hyperlink r:id="rId191" w:anchor="cite_note-Crypto-Risks-17" w:history="1">
        <w:r w:rsidRPr="002D5151">
          <w:rPr>
            <w:rFonts w:eastAsia="Times New Roman" w:cstheme="minorHAnsi"/>
            <w:color w:val="0B0080"/>
            <w:u w:val="single"/>
            <w:vertAlign w:val="superscript"/>
            <w:lang w:val="en"/>
          </w:rPr>
          <w:t>[17]</w:t>
        </w:r>
      </w:hyperlink>
      <w:r w:rsidRPr="002D5151">
        <w:rPr>
          <w:rFonts w:eastAsia="Times New Roman" w:cstheme="minorHAnsi"/>
          <w:color w:val="222222"/>
          <w:vertAlign w:val="superscript"/>
          <w:lang w:val="en"/>
        </w:rPr>
        <w:t>[</w:t>
      </w:r>
      <w:hyperlink r:id="rId192"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p>
    <w:p w14:paraId="56B733F9" w14:textId="77777777" w:rsidR="002D5151" w:rsidRPr="002D5151" w:rsidRDefault="002D5151" w:rsidP="005671DC">
      <w:pPr>
        <w:numPr>
          <w:ilvl w:val="0"/>
          <w:numId w:val="24"/>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Identify all known risks and record/describe them in a risk register. For example, </w:t>
      </w:r>
      <w:hyperlink r:id="rId193" w:tooltip="Hardware security module" w:history="1">
        <w:r w:rsidRPr="002D5151">
          <w:rPr>
            <w:rFonts w:eastAsia="Times New Roman" w:cstheme="minorHAnsi"/>
            <w:color w:val="0B0080"/>
            <w:u w:val="single"/>
            <w:lang w:val="en"/>
          </w:rPr>
          <w:t>hardware security modules</w:t>
        </w:r>
      </w:hyperlink>
      <w:r w:rsidRPr="002D5151">
        <w:rPr>
          <w:rFonts w:eastAsia="Times New Roman" w:cstheme="minorHAnsi"/>
          <w:color w:val="222222"/>
          <w:lang w:val="en"/>
        </w:rPr>
        <w:t> (HSM) that are used in the cryptographic </w:t>
      </w:r>
      <w:hyperlink r:id="rId194" w:tooltip="Key management" w:history="1">
        <w:r w:rsidRPr="002D5151">
          <w:rPr>
            <w:rFonts w:eastAsia="Times New Roman" w:cstheme="minorHAnsi"/>
            <w:color w:val="0B0080"/>
            <w:u w:val="single"/>
            <w:lang w:val="en"/>
          </w:rPr>
          <w:t>key management</w:t>
        </w:r>
      </w:hyperlink>
      <w:r w:rsidRPr="002D5151">
        <w:rPr>
          <w:rFonts w:eastAsia="Times New Roman" w:cstheme="minorHAnsi"/>
          <w:color w:val="222222"/>
          <w:lang w:val="en"/>
        </w:rPr>
        <w:t> process could potentially introduce their own risks if compromised, whether physically or logically. HSMs create a root of trust within in the system. However, while it is unlikely, if the HSM is compromised, this could compromise the entire system.</w:t>
      </w:r>
    </w:p>
    <w:p w14:paraId="4D51CA3F" w14:textId="77777777" w:rsidR="002D5151" w:rsidRPr="002D5151" w:rsidRDefault="002D5151" w:rsidP="005671DC">
      <w:pPr>
        <w:numPr>
          <w:ilvl w:val="0"/>
          <w:numId w:val="24"/>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Develop a risk management program is to analyze all identified risks. Included in this analysis should be a mix of qualitative and quantitative techniques to determine what risk </w:t>
      </w:r>
      <w:hyperlink r:id="rId195" w:tooltip="IT risk management" w:history="1">
        <w:r w:rsidRPr="002D5151">
          <w:rPr>
            <w:rFonts w:eastAsia="Times New Roman" w:cstheme="minorHAnsi"/>
            <w:color w:val="0B0080"/>
            <w:u w:val="single"/>
            <w:lang w:val="en"/>
          </w:rPr>
          <w:t>treatment methods</w:t>
        </w:r>
      </w:hyperlink>
      <w:r w:rsidRPr="002D5151">
        <w:rPr>
          <w:rFonts w:eastAsia="Times New Roman" w:cstheme="minorHAnsi"/>
          <w:color w:val="222222"/>
          <w:lang w:val="en"/>
        </w:rPr>
        <w:t> should be used to reduce the possibility of risks. For example, an organization might analyze the risk of using a cloud HSM versus a physical device that they use onsite.</w:t>
      </w:r>
    </w:p>
    <w:p w14:paraId="55C8B737" w14:textId="77777777" w:rsidR="002D5151" w:rsidRPr="002D5151" w:rsidRDefault="002D5151" w:rsidP="005671DC">
      <w:pPr>
        <w:numPr>
          <w:ilvl w:val="0"/>
          <w:numId w:val="24"/>
        </w:numPr>
        <w:spacing w:before="100" w:beforeAutospacing="1" w:after="24" w:line="240" w:lineRule="auto"/>
        <w:ind w:left="768"/>
        <w:rPr>
          <w:rFonts w:eastAsia="Times New Roman" w:cstheme="minorHAnsi"/>
          <w:color w:val="222222"/>
          <w:lang w:val="en"/>
        </w:rPr>
      </w:pPr>
      <w:r w:rsidRPr="002D5151">
        <w:rPr>
          <w:rFonts w:eastAsia="Times New Roman" w:cstheme="minorHAnsi"/>
          <w:color w:val="222222"/>
          <w:lang w:val="en"/>
        </w:rPr>
        <w:t>Treat the risks in response to the risk analysis that was previously performed. For example, employing different treatments to protect client information stored in a cloud HSM versus ensuring security both physically and logically for an onsite HSM, which could include implementing controls or obtaining insurance to maintain an acceptable level of risk.</w:t>
      </w:r>
    </w:p>
    <w:p w14:paraId="10299B24"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Continuous monitoring and review are part of the process of reducing PCI DSS cryptography risks. This includes maintenance schedules and predefined escalation and recovery routines when security weaknesses are discovered.</w:t>
      </w:r>
      <w:hyperlink r:id="rId196" w:anchor="cite_note-Crypto-Risks-17" w:history="1">
        <w:r w:rsidRPr="002D5151">
          <w:rPr>
            <w:rFonts w:eastAsia="Times New Roman" w:cstheme="minorHAnsi"/>
            <w:color w:val="0B0080"/>
            <w:u w:val="single"/>
            <w:vertAlign w:val="superscript"/>
            <w:lang w:val="en"/>
          </w:rPr>
          <w:t>[17]</w:t>
        </w:r>
      </w:hyperlink>
    </w:p>
    <w:p w14:paraId="2731659C" w14:textId="77777777" w:rsidR="002D5151" w:rsidRPr="002D5151" w:rsidRDefault="002D5151" w:rsidP="002D5151">
      <w:pPr>
        <w:pBdr>
          <w:bottom w:val="single" w:sz="6" w:space="0" w:color="A2A9B1"/>
        </w:pBdr>
        <w:spacing w:before="240" w:after="60" w:line="240" w:lineRule="auto"/>
        <w:outlineLvl w:val="1"/>
        <w:rPr>
          <w:rFonts w:eastAsia="Times New Roman" w:cstheme="minorHAnsi"/>
          <w:color w:val="000000"/>
          <w:lang w:val="en"/>
        </w:rPr>
      </w:pPr>
      <w:r w:rsidRPr="002D5151">
        <w:rPr>
          <w:rFonts w:eastAsia="Times New Roman" w:cstheme="minorHAnsi"/>
          <w:color w:val="000000"/>
          <w:lang w:val="en"/>
        </w:rPr>
        <w:lastRenderedPageBreak/>
        <w:t>Controversies and criticisms</w:t>
      </w:r>
      <w:r w:rsidRPr="002D5151">
        <w:rPr>
          <w:rFonts w:eastAsia="Times New Roman" w:cstheme="minorHAnsi"/>
          <w:color w:val="54595D"/>
          <w:lang w:val="en"/>
        </w:rPr>
        <w:t>[</w:t>
      </w:r>
      <w:hyperlink r:id="rId197" w:tooltip="Edit section: Controversies and criticisms"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tbl>
      <w:tblPr>
        <w:tblW w:w="0" w:type="auto"/>
        <w:tblCellSpacing w:w="15" w:type="dxa"/>
        <w:tblInd w:w="1654"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915"/>
        <w:gridCol w:w="6791"/>
      </w:tblGrid>
      <w:tr w:rsidR="002D5151" w:rsidRPr="002D5151" w14:paraId="5F550C1A" w14:textId="77777777" w:rsidTr="002D5151">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14:paraId="2D13C79F" w14:textId="77777777" w:rsidR="002D5151" w:rsidRPr="002D5151" w:rsidRDefault="002D5151" w:rsidP="002D5151">
            <w:pPr>
              <w:spacing w:after="0" w:line="240" w:lineRule="auto"/>
              <w:jc w:val="center"/>
              <w:rPr>
                <w:rFonts w:eastAsia="Times New Roman" w:cstheme="minorHAnsi"/>
              </w:rPr>
            </w:pPr>
            <w:r w:rsidRPr="002D5151">
              <w:rPr>
                <w:rFonts w:eastAsia="Times New Roman" w:cstheme="minorHAnsi"/>
                <w:noProof/>
                <w:color w:val="0B0080"/>
              </w:rPr>
              <w:drawing>
                <wp:inline distT="0" distB="0" distL="0" distR="0" wp14:anchorId="77AF0485" wp14:editId="104D4DEB">
                  <wp:extent cx="476250" cy="371475"/>
                  <wp:effectExtent l="0" t="0" r="0" b="9525"/>
                  <wp:docPr id="23" name="Picture 23">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tc>
        <w:tc>
          <w:tcPr>
            <w:tcW w:w="11880" w:type="dxa"/>
            <w:tcBorders>
              <w:top w:val="nil"/>
              <w:left w:val="nil"/>
              <w:bottom w:val="nil"/>
              <w:right w:val="nil"/>
            </w:tcBorders>
            <w:shd w:val="clear" w:color="auto" w:fill="FBFBFB"/>
            <w:tcMar>
              <w:top w:w="60" w:type="dxa"/>
              <w:left w:w="120" w:type="dxa"/>
              <w:bottom w:w="60" w:type="dxa"/>
              <w:right w:w="120" w:type="dxa"/>
            </w:tcMar>
            <w:vAlign w:val="center"/>
            <w:hideMark/>
          </w:tcPr>
          <w:p w14:paraId="6ADDF035" w14:textId="77777777" w:rsidR="002D5151" w:rsidRPr="002D5151" w:rsidRDefault="002D5151" w:rsidP="002D5151">
            <w:pPr>
              <w:spacing w:after="0" w:line="240" w:lineRule="auto"/>
              <w:rPr>
                <w:rFonts w:eastAsia="Times New Roman" w:cstheme="minorHAnsi"/>
              </w:rPr>
            </w:pPr>
            <w:r w:rsidRPr="002D5151">
              <w:rPr>
                <w:rFonts w:eastAsia="Times New Roman" w:cstheme="minorHAnsi"/>
              </w:rPr>
              <w:t>This section </w:t>
            </w:r>
            <w:r w:rsidRPr="002D5151">
              <w:rPr>
                <w:rFonts w:eastAsia="Times New Roman" w:cstheme="minorHAnsi"/>
                <w:b/>
                <w:bCs/>
              </w:rPr>
              <w:t>needs additional citations for </w:t>
            </w:r>
            <w:hyperlink r:id="rId198" w:tooltip="Wikipedia:Verifiability" w:history="1">
              <w:r w:rsidRPr="002D5151">
                <w:rPr>
                  <w:rFonts w:eastAsia="Times New Roman" w:cstheme="minorHAnsi"/>
                  <w:b/>
                  <w:bCs/>
                  <w:color w:val="0B0080"/>
                  <w:u w:val="single"/>
                </w:rPr>
                <w:t>verification</w:t>
              </w:r>
            </w:hyperlink>
            <w:r w:rsidRPr="002D5151">
              <w:rPr>
                <w:rFonts w:eastAsia="Times New Roman" w:cstheme="minorHAnsi"/>
              </w:rPr>
              <w:t>. Please help </w:t>
            </w:r>
            <w:hyperlink r:id="rId199" w:history="1">
              <w:r w:rsidRPr="002D5151">
                <w:rPr>
                  <w:rFonts w:eastAsia="Times New Roman" w:cstheme="minorHAnsi"/>
                  <w:color w:val="663366"/>
                  <w:u w:val="single"/>
                </w:rPr>
                <w:t>improve this article</w:t>
              </w:r>
            </w:hyperlink>
            <w:r w:rsidRPr="002D5151">
              <w:rPr>
                <w:rFonts w:eastAsia="Times New Roman" w:cstheme="minorHAnsi"/>
              </w:rPr>
              <w:t> by </w:t>
            </w:r>
            <w:hyperlink r:id="rId200" w:tooltip="Help:Introduction to referencing with Wiki Markup/1" w:history="1">
              <w:r w:rsidRPr="002D5151">
                <w:rPr>
                  <w:rFonts w:eastAsia="Times New Roman" w:cstheme="minorHAnsi"/>
                  <w:color w:val="0B0080"/>
                  <w:u w:val="single"/>
                </w:rPr>
                <w:t>adding citations to reliable sources</w:t>
              </w:r>
            </w:hyperlink>
            <w:r w:rsidRPr="002D5151">
              <w:rPr>
                <w:rFonts w:eastAsia="Times New Roman" w:cstheme="minorHAnsi"/>
              </w:rPr>
              <w:t>. Unsourced material may be challenged and removed.</w:t>
            </w:r>
            <w:r w:rsidRPr="002D5151">
              <w:rPr>
                <w:rFonts w:eastAsia="Times New Roman" w:cstheme="minorHAnsi"/>
              </w:rPr>
              <w:br/>
            </w:r>
            <w:r w:rsidRPr="002D5151">
              <w:rPr>
                <w:rFonts w:eastAsia="Times New Roman" w:cstheme="minorHAnsi"/>
                <w:i/>
                <w:iCs/>
              </w:rPr>
              <w:t>Find sources:</w:t>
            </w:r>
            <w:r w:rsidRPr="002D5151">
              <w:rPr>
                <w:rFonts w:eastAsia="Times New Roman" w:cstheme="minorHAnsi"/>
              </w:rPr>
              <w:t> </w:t>
            </w:r>
            <w:hyperlink r:id="rId201" w:history="1">
              <w:r w:rsidRPr="002D5151">
                <w:rPr>
                  <w:rFonts w:eastAsia="Times New Roman" w:cstheme="minorHAnsi"/>
                  <w:color w:val="663366"/>
                  <w:u w:val="single"/>
                </w:rPr>
                <w:t>"Payment Card Industry Data Security Standard"</w:t>
              </w:r>
            </w:hyperlink>
            <w:r w:rsidRPr="002D5151">
              <w:rPr>
                <w:rFonts w:eastAsia="Times New Roman" w:cstheme="minorHAnsi"/>
              </w:rPr>
              <w:t> – </w:t>
            </w:r>
            <w:hyperlink r:id="rId202" w:history="1">
              <w:r w:rsidRPr="002D5151">
                <w:rPr>
                  <w:rFonts w:eastAsia="Times New Roman" w:cstheme="minorHAnsi"/>
                  <w:color w:val="663366"/>
                  <w:u w:val="single"/>
                </w:rPr>
                <w:t>news</w:t>
              </w:r>
            </w:hyperlink>
            <w:r w:rsidRPr="002D5151">
              <w:rPr>
                <w:rFonts w:eastAsia="Times New Roman" w:cstheme="minorHAnsi"/>
              </w:rPr>
              <w:t> </w:t>
            </w:r>
            <w:r w:rsidRPr="002D5151">
              <w:rPr>
                <w:rFonts w:eastAsia="Times New Roman" w:cstheme="minorHAnsi"/>
                <w:b/>
                <w:bCs/>
              </w:rPr>
              <w:t>·</w:t>
            </w:r>
            <w:r w:rsidRPr="002D5151">
              <w:rPr>
                <w:rFonts w:eastAsia="Times New Roman" w:cstheme="minorHAnsi"/>
              </w:rPr>
              <w:t> </w:t>
            </w:r>
            <w:hyperlink r:id="rId203" w:history="1">
              <w:r w:rsidRPr="002D5151">
                <w:rPr>
                  <w:rFonts w:eastAsia="Times New Roman" w:cstheme="minorHAnsi"/>
                  <w:color w:val="663366"/>
                  <w:u w:val="single"/>
                </w:rPr>
                <w:t>newspapers</w:t>
              </w:r>
            </w:hyperlink>
            <w:r w:rsidRPr="002D5151">
              <w:rPr>
                <w:rFonts w:eastAsia="Times New Roman" w:cstheme="minorHAnsi"/>
              </w:rPr>
              <w:t> </w:t>
            </w:r>
            <w:r w:rsidRPr="002D5151">
              <w:rPr>
                <w:rFonts w:eastAsia="Times New Roman" w:cstheme="minorHAnsi"/>
                <w:b/>
                <w:bCs/>
              </w:rPr>
              <w:t>·</w:t>
            </w:r>
            <w:r w:rsidRPr="002D5151">
              <w:rPr>
                <w:rFonts w:eastAsia="Times New Roman" w:cstheme="minorHAnsi"/>
              </w:rPr>
              <w:t> </w:t>
            </w:r>
            <w:hyperlink r:id="rId204" w:history="1">
              <w:r w:rsidRPr="002D5151">
                <w:rPr>
                  <w:rFonts w:eastAsia="Times New Roman" w:cstheme="minorHAnsi"/>
                  <w:color w:val="663366"/>
                  <w:u w:val="single"/>
                </w:rPr>
                <w:t>books</w:t>
              </w:r>
            </w:hyperlink>
            <w:r w:rsidRPr="002D5151">
              <w:rPr>
                <w:rFonts w:eastAsia="Times New Roman" w:cstheme="minorHAnsi"/>
              </w:rPr>
              <w:t> </w:t>
            </w:r>
            <w:r w:rsidRPr="002D5151">
              <w:rPr>
                <w:rFonts w:eastAsia="Times New Roman" w:cstheme="minorHAnsi"/>
                <w:b/>
                <w:bCs/>
              </w:rPr>
              <w:t>·</w:t>
            </w:r>
            <w:r w:rsidRPr="002D5151">
              <w:rPr>
                <w:rFonts w:eastAsia="Times New Roman" w:cstheme="minorHAnsi"/>
              </w:rPr>
              <w:t> </w:t>
            </w:r>
            <w:hyperlink r:id="rId205" w:history="1">
              <w:r w:rsidRPr="002D5151">
                <w:rPr>
                  <w:rFonts w:eastAsia="Times New Roman" w:cstheme="minorHAnsi"/>
                  <w:color w:val="663366"/>
                  <w:u w:val="single"/>
                </w:rPr>
                <w:t>scholar</w:t>
              </w:r>
            </w:hyperlink>
            <w:r w:rsidRPr="002D5151">
              <w:rPr>
                <w:rFonts w:eastAsia="Times New Roman" w:cstheme="minorHAnsi"/>
              </w:rPr>
              <w:t> </w:t>
            </w:r>
            <w:r w:rsidRPr="002D5151">
              <w:rPr>
                <w:rFonts w:eastAsia="Times New Roman" w:cstheme="minorHAnsi"/>
                <w:b/>
                <w:bCs/>
              </w:rPr>
              <w:t>·</w:t>
            </w:r>
            <w:r w:rsidRPr="002D5151">
              <w:rPr>
                <w:rFonts w:eastAsia="Times New Roman" w:cstheme="minorHAnsi"/>
              </w:rPr>
              <w:t> </w:t>
            </w:r>
            <w:hyperlink r:id="rId206" w:history="1">
              <w:r w:rsidRPr="002D5151">
                <w:rPr>
                  <w:rFonts w:eastAsia="Times New Roman" w:cstheme="minorHAnsi"/>
                  <w:color w:val="663366"/>
                  <w:u w:val="single"/>
                </w:rPr>
                <w:t>JSTOR</w:t>
              </w:r>
            </w:hyperlink>
            <w:r w:rsidRPr="002D5151">
              <w:rPr>
                <w:rFonts w:eastAsia="Times New Roman" w:cstheme="minorHAnsi"/>
              </w:rPr>
              <w:t> </w:t>
            </w:r>
            <w:r w:rsidRPr="002D5151">
              <w:rPr>
                <w:rFonts w:eastAsia="Times New Roman" w:cstheme="minorHAnsi"/>
                <w:i/>
                <w:iCs/>
              </w:rPr>
              <w:t>(August 2018) (</w:t>
            </w:r>
            <w:hyperlink r:id="rId207" w:tooltip="Help:Maintenance template removal" w:history="1">
              <w:r w:rsidRPr="002D5151">
                <w:rPr>
                  <w:rFonts w:eastAsia="Times New Roman" w:cstheme="minorHAnsi"/>
                  <w:i/>
                  <w:iCs/>
                  <w:color w:val="0B0080"/>
                  <w:u w:val="single"/>
                </w:rPr>
                <w:t>Learn how and when to remove this template message</w:t>
              </w:r>
            </w:hyperlink>
            <w:r w:rsidRPr="002D5151">
              <w:rPr>
                <w:rFonts w:eastAsia="Times New Roman" w:cstheme="minorHAnsi"/>
                <w:i/>
                <w:iCs/>
              </w:rPr>
              <w:t>)</w:t>
            </w:r>
          </w:p>
        </w:tc>
      </w:tr>
    </w:tbl>
    <w:p w14:paraId="5CBE1C2F"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Visa and Mastercard impose fines for non-compliance.</w:t>
      </w:r>
      <w:hyperlink r:id="rId208" w:anchor="cite_note-18" w:history="1">
        <w:r w:rsidRPr="002D5151">
          <w:rPr>
            <w:rFonts w:eastAsia="Times New Roman" w:cstheme="minorHAnsi"/>
            <w:color w:val="0B0080"/>
            <w:u w:val="single"/>
            <w:vertAlign w:val="superscript"/>
            <w:lang w:val="en"/>
          </w:rPr>
          <w:t>[18]</w:t>
        </w:r>
      </w:hyperlink>
      <w:r w:rsidRPr="002D5151">
        <w:rPr>
          <w:rFonts w:eastAsia="Times New Roman" w:cstheme="minorHAnsi"/>
          <w:color w:val="222222"/>
          <w:vertAlign w:val="superscript"/>
          <w:lang w:val="en"/>
        </w:rPr>
        <w:t>[</w:t>
      </w:r>
      <w:hyperlink r:id="rId209" w:anchor="Questionable_sources" w:tooltip="Wikipedia:RS" w:history="1">
        <w:r w:rsidRPr="002D5151">
          <w:rPr>
            <w:rFonts w:eastAsia="Times New Roman" w:cstheme="minorHAnsi"/>
            <w:i/>
            <w:iCs/>
            <w:color w:val="0B0080"/>
            <w:u w:val="single"/>
            <w:vertAlign w:val="superscript"/>
            <w:lang w:val="en"/>
          </w:rPr>
          <w:t>promotional source?</w:t>
        </w:r>
      </w:hyperlink>
      <w:r w:rsidRPr="002D5151">
        <w:rPr>
          <w:rFonts w:eastAsia="Times New Roman" w:cstheme="minorHAnsi"/>
          <w:color w:val="222222"/>
          <w:vertAlign w:val="superscript"/>
          <w:lang w:val="en"/>
        </w:rPr>
        <w:t>]</w:t>
      </w:r>
    </w:p>
    <w:p w14:paraId="044C0FA5"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Stephen and Theodora "Cissy" McComb, owners of Cisero’s Ristorante and Nightclub in Park City, Utah, were allegedly fined for a breach for which two forensics firms could not find evidence as having occurred:</w:t>
      </w:r>
    </w:p>
    <w:p w14:paraId="7500D4E0" w14:textId="77777777" w:rsidR="002D5151" w:rsidRPr="002D5151" w:rsidRDefault="002D5151" w:rsidP="002D5151">
      <w:pPr>
        <w:spacing w:line="240" w:lineRule="auto"/>
        <w:rPr>
          <w:rFonts w:eastAsia="Times New Roman" w:cstheme="minorHAnsi"/>
          <w:color w:val="222222"/>
          <w:lang w:val="en"/>
        </w:rPr>
      </w:pPr>
      <w:r w:rsidRPr="002D5151">
        <w:rPr>
          <w:rFonts w:eastAsia="Times New Roman" w:cstheme="minorHAnsi"/>
          <w:color w:val="222222"/>
          <w:lang w:val="en"/>
        </w:rPr>
        <w:t>"The PCI system is less a system for securing customer card data than a system for raking in profits for the card companies via fines and penalties. Visa and MasterCard impose fines on merchants even when there is no fraud loss at all, simply because the fines 'are profitable to them'."</w:t>
      </w:r>
      <w:hyperlink r:id="rId210" w:anchor="cite_note-19" w:history="1">
        <w:r w:rsidRPr="002D5151">
          <w:rPr>
            <w:rFonts w:eastAsia="Times New Roman" w:cstheme="minorHAnsi"/>
            <w:color w:val="0B0080"/>
            <w:u w:val="single"/>
            <w:vertAlign w:val="superscript"/>
            <w:lang w:val="en"/>
          </w:rPr>
          <w:t>[19]</w:t>
        </w:r>
      </w:hyperlink>
    </w:p>
    <w:p w14:paraId="3BF38E76"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Michael Jones, CIO of Michaels' Stores, testified before a U.S. Congress subcommittee regarding the PCI DSS:</w:t>
      </w:r>
    </w:p>
    <w:p w14:paraId="09AD0CBA" w14:textId="77777777" w:rsidR="002D5151" w:rsidRPr="002D5151" w:rsidRDefault="002D5151" w:rsidP="002D5151">
      <w:pPr>
        <w:spacing w:line="240" w:lineRule="auto"/>
        <w:rPr>
          <w:rFonts w:eastAsia="Times New Roman" w:cstheme="minorHAnsi"/>
          <w:color w:val="222222"/>
          <w:lang w:val="en"/>
        </w:rPr>
      </w:pPr>
      <w:r w:rsidRPr="002D5151">
        <w:rPr>
          <w:rFonts w:eastAsia="Times New Roman" w:cstheme="minorHAnsi"/>
          <w:color w:val="222222"/>
          <w:lang w:val="en"/>
        </w:rPr>
        <w:t>"(...the PCI DSS requirements...) are very expensive to implement, confusing to comply with, and ultimately subjective, both in their interpretation and in their enforcement. It is often stated that there are only twelve 'Requirements' for PCI compliance. In fact there are over 220 sub-requirements; some of which can place an </w:t>
      </w:r>
      <w:r w:rsidRPr="002D5151">
        <w:rPr>
          <w:rFonts w:eastAsia="Times New Roman" w:cstheme="minorHAnsi"/>
          <w:i/>
          <w:iCs/>
          <w:color w:val="222222"/>
          <w:lang w:val="en"/>
        </w:rPr>
        <w:t>incredible burden on a retailer</w:t>
      </w:r>
      <w:r w:rsidRPr="002D5151">
        <w:rPr>
          <w:rFonts w:eastAsia="Times New Roman" w:cstheme="minorHAnsi"/>
          <w:color w:val="222222"/>
          <w:lang w:val="en"/>
        </w:rPr>
        <w:t> and </w:t>
      </w:r>
      <w:r w:rsidRPr="002D5151">
        <w:rPr>
          <w:rFonts w:eastAsia="Times New Roman" w:cstheme="minorHAnsi"/>
          <w:i/>
          <w:iCs/>
          <w:color w:val="222222"/>
          <w:lang w:val="en"/>
        </w:rPr>
        <w:t>many of which are subject to interpretation</w:t>
      </w:r>
      <w:r w:rsidRPr="002D5151">
        <w:rPr>
          <w:rFonts w:eastAsia="Times New Roman" w:cstheme="minorHAnsi"/>
          <w:color w:val="222222"/>
          <w:lang w:val="en"/>
        </w:rPr>
        <w:t>."</w:t>
      </w:r>
      <w:hyperlink r:id="rId211" w:anchor="cite_note-20" w:history="1">
        <w:r w:rsidRPr="002D5151">
          <w:rPr>
            <w:rFonts w:eastAsia="Times New Roman" w:cstheme="minorHAnsi"/>
            <w:color w:val="0B0080"/>
            <w:u w:val="single"/>
            <w:vertAlign w:val="superscript"/>
            <w:lang w:val="en"/>
          </w:rPr>
          <w:t>[20]</w:t>
        </w:r>
      </w:hyperlink>
    </w:p>
    <w:p w14:paraId="4ECDF677"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Others have suggested that PCI DSS is a step toward making all businesses pay more attention to IT security, even if minimum standards are not enough to completely eradicate security problems. For example, </w:t>
      </w:r>
      <w:hyperlink r:id="rId212" w:tooltip="Bruce Schneier" w:history="1">
        <w:r w:rsidRPr="002D5151">
          <w:rPr>
            <w:rFonts w:eastAsia="Times New Roman" w:cstheme="minorHAnsi"/>
            <w:color w:val="0B0080"/>
            <w:u w:val="single"/>
            <w:lang w:val="en"/>
          </w:rPr>
          <w:t>Bruce Schneier</w:t>
        </w:r>
      </w:hyperlink>
      <w:r w:rsidRPr="002D5151">
        <w:rPr>
          <w:rFonts w:eastAsia="Times New Roman" w:cstheme="minorHAnsi"/>
          <w:color w:val="222222"/>
          <w:lang w:val="en"/>
        </w:rPr>
        <w:t> has spoken in favor of PCI DSS:</w:t>
      </w:r>
    </w:p>
    <w:p w14:paraId="4E75043A" w14:textId="77777777" w:rsidR="002D5151" w:rsidRPr="002D5151" w:rsidRDefault="002D5151" w:rsidP="002D5151">
      <w:pPr>
        <w:spacing w:line="240" w:lineRule="auto"/>
        <w:rPr>
          <w:rFonts w:eastAsia="Times New Roman" w:cstheme="minorHAnsi"/>
          <w:color w:val="222222"/>
          <w:lang w:val="en"/>
        </w:rPr>
      </w:pPr>
      <w:r w:rsidRPr="002D5151">
        <w:rPr>
          <w:rFonts w:eastAsia="Times New Roman" w:cstheme="minorHAnsi"/>
          <w:color w:val="222222"/>
          <w:lang w:val="en"/>
        </w:rPr>
        <w:t>"Regulation—SOX, HIPAA, GLBA, the credit-card industry's PCI, the various disclosure laws, the European Data Protection Act, whatever—has been the best stick the industry has found to beat companies over the head with. And it works. Regulation forces companies to take security more seriously, and sells more products and services."</w:t>
      </w:r>
      <w:hyperlink r:id="rId213" w:anchor="cite_note-21" w:history="1">
        <w:r w:rsidRPr="002D5151">
          <w:rPr>
            <w:rFonts w:eastAsia="Times New Roman" w:cstheme="minorHAnsi"/>
            <w:color w:val="0B0080"/>
            <w:u w:val="single"/>
            <w:vertAlign w:val="superscript"/>
            <w:lang w:val="en"/>
          </w:rPr>
          <w:t>[21]</w:t>
        </w:r>
      </w:hyperlink>
    </w:p>
    <w:p w14:paraId="7A300C78"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PCI Council General Manager Bob Russo's responded to the objections of the </w:t>
      </w:r>
      <w:hyperlink r:id="rId214" w:tooltip="National Retail Federation" w:history="1">
        <w:r w:rsidRPr="002D5151">
          <w:rPr>
            <w:rFonts w:eastAsia="Times New Roman" w:cstheme="minorHAnsi"/>
            <w:color w:val="0B0080"/>
            <w:u w:val="single"/>
            <w:lang w:val="en"/>
          </w:rPr>
          <w:t>National Retail Federation</w:t>
        </w:r>
      </w:hyperlink>
      <w:r w:rsidRPr="002D5151">
        <w:rPr>
          <w:rFonts w:eastAsia="Times New Roman" w:cstheme="minorHAnsi"/>
          <w:color w:val="222222"/>
          <w:lang w:val="en"/>
        </w:rPr>
        <w:t>:</w:t>
      </w:r>
    </w:p>
    <w:p w14:paraId="205B4AE9" w14:textId="77777777" w:rsidR="002D5151" w:rsidRPr="002D5151" w:rsidRDefault="002D5151" w:rsidP="002D5151">
      <w:pPr>
        <w:spacing w:line="240" w:lineRule="auto"/>
        <w:rPr>
          <w:rFonts w:eastAsia="Times New Roman" w:cstheme="minorHAnsi"/>
          <w:color w:val="222222"/>
          <w:lang w:val="en"/>
        </w:rPr>
      </w:pPr>
      <w:r w:rsidRPr="002D5151">
        <w:rPr>
          <w:rFonts w:eastAsia="Times New Roman" w:cstheme="minorHAnsi"/>
          <w:color w:val="222222"/>
          <w:lang w:val="en"/>
        </w:rPr>
        <w:t>"[PCI is a structured] blend...[of] specificity and high-level concepts [that allows] stakeholders the opportunity and flexibility to work with Qualified Security Assessors (QSAs) to determine appropriate security controls within their environment that meet the intent of the PCI standards."</w:t>
      </w:r>
      <w:r w:rsidRPr="002D5151">
        <w:rPr>
          <w:rFonts w:eastAsia="Times New Roman" w:cstheme="minorHAnsi"/>
          <w:color w:val="222222"/>
          <w:vertAlign w:val="superscript"/>
          <w:lang w:val="en"/>
        </w:rPr>
        <w:t>[</w:t>
      </w:r>
      <w:hyperlink r:id="rId215" w:tooltip="Wikipedia:Citation needed" w:history="1">
        <w:r w:rsidRPr="002D5151">
          <w:rPr>
            <w:rFonts w:eastAsia="Times New Roman" w:cstheme="minorHAnsi"/>
            <w:i/>
            <w:iCs/>
            <w:color w:val="0B0080"/>
            <w:u w:val="single"/>
            <w:vertAlign w:val="superscript"/>
            <w:lang w:val="en"/>
          </w:rPr>
          <w:t>citation needed</w:t>
        </w:r>
      </w:hyperlink>
      <w:r w:rsidRPr="002D5151">
        <w:rPr>
          <w:rFonts w:eastAsia="Times New Roman" w:cstheme="minorHAnsi"/>
          <w:color w:val="222222"/>
          <w:vertAlign w:val="superscript"/>
          <w:lang w:val="en"/>
        </w:rPr>
        <w:t>]</w:t>
      </w:r>
    </w:p>
    <w:p w14:paraId="69559519" w14:textId="77777777" w:rsidR="002D5151" w:rsidRPr="002D5151" w:rsidRDefault="002D5151" w:rsidP="002D5151">
      <w:pPr>
        <w:spacing w:before="72" w:after="0" w:line="240" w:lineRule="auto"/>
        <w:outlineLvl w:val="2"/>
        <w:rPr>
          <w:rFonts w:eastAsia="Times New Roman" w:cstheme="minorHAnsi"/>
          <w:b/>
          <w:bCs/>
          <w:color w:val="000000"/>
          <w:lang w:val="en"/>
        </w:rPr>
      </w:pPr>
      <w:r w:rsidRPr="002D5151">
        <w:rPr>
          <w:rFonts w:eastAsia="Times New Roman" w:cstheme="minorHAnsi"/>
          <w:b/>
          <w:bCs/>
          <w:color w:val="000000"/>
          <w:lang w:val="en"/>
        </w:rPr>
        <w:t>Compliance and compromises</w:t>
      </w:r>
      <w:r w:rsidRPr="002D5151">
        <w:rPr>
          <w:rFonts w:eastAsia="Times New Roman" w:cstheme="minorHAnsi"/>
          <w:color w:val="54595D"/>
          <w:lang w:val="en"/>
        </w:rPr>
        <w:t>[</w:t>
      </w:r>
      <w:hyperlink r:id="rId216" w:tooltip="Edit section: Compliance and compromises"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p w14:paraId="1345D2BA"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According to Visa Chief Enterprise Risk Officer Ellen Richey (2018):</w:t>
      </w:r>
    </w:p>
    <w:p w14:paraId="78B1D999" w14:textId="77777777" w:rsidR="002D5151" w:rsidRPr="002D5151" w:rsidRDefault="002D5151" w:rsidP="002D5151">
      <w:pPr>
        <w:spacing w:line="240" w:lineRule="auto"/>
        <w:rPr>
          <w:rFonts w:eastAsia="Times New Roman" w:cstheme="minorHAnsi"/>
          <w:color w:val="222222"/>
          <w:lang w:val="en"/>
        </w:rPr>
      </w:pPr>
      <w:r w:rsidRPr="002D5151">
        <w:rPr>
          <w:rFonts w:eastAsia="Times New Roman" w:cstheme="minorHAnsi"/>
          <w:color w:val="222222"/>
          <w:lang w:val="en"/>
        </w:rPr>
        <w:t>"...no compromised entity has yet been found to be in compliance with PCI DSS at the time of a breach."</w:t>
      </w:r>
      <w:hyperlink r:id="rId217" w:anchor="cite_note-COMPUTERWORLD--Post-breach-PCI-22" w:history="1">
        <w:r w:rsidRPr="002D5151">
          <w:rPr>
            <w:rFonts w:eastAsia="Times New Roman" w:cstheme="minorHAnsi"/>
            <w:color w:val="0B0080"/>
            <w:u w:val="single"/>
            <w:vertAlign w:val="superscript"/>
            <w:lang w:val="en"/>
          </w:rPr>
          <w:t>[22]</w:t>
        </w:r>
      </w:hyperlink>
    </w:p>
    <w:p w14:paraId="59F5ACFB"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In 2008, a breach of </w:t>
      </w:r>
      <w:hyperlink r:id="rId218" w:anchor="Security_breach" w:tooltip="Heartland Payment Systems" w:history="1">
        <w:r w:rsidRPr="002D5151">
          <w:rPr>
            <w:rFonts w:eastAsia="Times New Roman" w:cstheme="minorHAnsi"/>
            <w:color w:val="0B0080"/>
            <w:u w:val="single"/>
            <w:lang w:val="en"/>
          </w:rPr>
          <w:t>Heartland Payment Systems</w:t>
        </w:r>
      </w:hyperlink>
      <w:r w:rsidRPr="002D5151">
        <w:rPr>
          <w:rFonts w:eastAsia="Times New Roman" w:cstheme="minorHAnsi"/>
          <w:color w:val="222222"/>
          <w:lang w:val="en"/>
        </w:rPr>
        <w:t>, an organisation validated as compliant with PCI DSS, resulted in the compromising of one hundred million card numbers. Around this same time </w:t>
      </w:r>
      <w:hyperlink r:id="rId219" w:tooltip="Hannaford Brothers Company" w:history="1">
        <w:r w:rsidRPr="002D5151">
          <w:rPr>
            <w:rFonts w:eastAsia="Times New Roman" w:cstheme="minorHAnsi"/>
            <w:color w:val="0B0080"/>
            <w:u w:val="single"/>
            <w:lang w:val="en"/>
          </w:rPr>
          <w:t>Hannaford Brothers</w:t>
        </w:r>
      </w:hyperlink>
      <w:r w:rsidRPr="002D5151">
        <w:rPr>
          <w:rFonts w:eastAsia="Times New Roman" w:cstheme="minorHAnsi"/>
          <w:color w:val="222222"/>
          <w:lang w:val="en"/>
        </w:rPr>
        <w:t> and </w:t>
      </w:r>
      <w:hyperlink r:id="rId220" w:tooltip="TJX Companies" w:history="1">
        <w:r w:rsidRPr="002D5151">
          <w:rPr>
            <w:rFonts w:eastAsia="Times New Roman" w:cstheme="minorHAnsi"/>
            <w:color w:val="0B0080"/>
            <w:u w:val="single"/>
            <w:lang w:val="en"/>
          </w:rPr>
          <w:t>TJX Companies</w:t>
        </w:r>
      </w:hyperlink>
      <w:r w:rsidRPr="002D5151">
        <w:rPr>
          <w:rFonts w:eastAsia="Times New Roman" w:cstheme="minorHAnsi"/>
          <w:color w:val="222222"/>
          <w:lang w:val="en"/>
        </w:rPr>
        <w:t>, also validated as PCI DSS compliant, were similarly breached as a result of the alleged coordinated efforts of </w:t>
      </w:r>
      <w:hyperlink r:id="rId221" w:tooltip="Albert Gonzalez" w:history="1">
        <w:r w:rsidRPr="002D5151">
          <w:rPr>
            <w:rFonts w:eastAsia="Times New Roman" w:cstheme="minorHAnsi"/>
            <w:color w:val="0B0080"/>
            <w:u w:val="single"/>
            <w:lang w:val="en"/>
          </w:rPr>
          <w:t>Albert "Segvec" Gonzalez</w:t>
        </w:r>
      </w:hyperlink>
      <w:r w:rsidRPr="002D5151">
        <w:rPr>
          <w:rFonts w:eastAsia="Times New Roman" w:cstheme="minorHAnsi"/>
          <w:color w:val="222222"/>
          <w:lang w:val="en"/>
        </w:rPr>
        <w:t> and two unnamed Russian hackers.</w:t>
      </w:r>
      <w:r w:rsidRPr="002D5151">
        <w:rPr>
          <w:rFonts w:eastAsia="Times New Roman" w:cstheme="minorHAnsi"/>
          <w:color w:val="222222"/>
          <w:vertAlign w:val="superscript"/>
          <w:lang w:val="en"/>
        </w:rPr>
        <w:t>[</w:t>
      </w:r>
      <w:hyperlink r:id="rId222" w:tooltip="Wikipedia:Citation needed" w:history="1">
        <w:r w:rsidRPr="002D5151">
          <w:rPr>
            <w:rFonts w:eastAsia="Times New Roman" w:cstheme="minorHAnsi"/>
            <w:i/>
            <w:iCs/>
            <w:color w:val="0B0080"/>
            <w:u w:val="single"/>
            <w:vertAlign w:val="superscript"/>
            <w:lang w:val="en"/>
          </w:rPr>
          <w:t>citation needed</w:t>
        </w:r>
      </w:hyperlink>
      <w:r w:rsidRPr="002D5151">
        <w:rPr>
          <w:rFonts w:eastAsia="Times New Roman" w:cstheme="minorHAnsi"/>
          <w:color w:val="222222"/>
          <w:vertAlign w:val="superscript"/>
          <w:lang w:val="en"/>
        </w:rPr>
        <w:t>]</w:t>
      </w:r>
    </w:p>
    <w:p w14:paraId="40F9F053"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lastRenderedPageBreak/>
        <w:t>Assessments examine the compliance of merchants and services providers with the PCI DSS at a specific point in time and frequently utilize a sampling methodology to allow compliance to be demonstrated through representative systems and processes. It is the responsibility of the merchant and service provider to achieve, demonstrate, and maintain their compliance at all times both throughout the annual validation/assessment cycle and across all systems and processes in their entirety. Although it could be that a breakdown in merchant and service provider compliance with the written standard was to blame for the breaches, Hannaford Brothers had received its PCI DSS compliance validation one day after it had been made aware of a two-month-long compromise of its internal systems. The failure of this to be identified by the assessor suggests that incompetent verification of compliance undermines the security of the standard.</w:t>
      </w:r>
      <w:r w:rsidRPr="002D5151">
        <w:rPr>
          <w:rFonts w:eastAsia="Times New Roman" w:cstheme="minorHAnsi"/>
          <w:color w:val="222222"/>
          <w:vertAlign w:val="superscript"/>
          <w:lang w:val="en"/>
        </w:rPr>
        <w:t>[</w:t>
      </w:r>
      <w:hyperlink r:id="rId223" w:tooltip="Wikipedia:Citation needed" w:history="1">
        <w:r w:rsidRPr="002D5151">
          <w:rPr>
            <w:rFonts w:eastAsia="Times New Roman" w:cstheme="minorHAnsi"/>
            <w:i/>
            <w:iCs/>
            <w:color w:val="0B0080"/>
            <w:u w:val="single"/>
            <w:vertAlign w:val="superscript"/>
            <w:lang w:val="en"/>
          </w:rPr>
          <w:t>citation needed</w:t>
        </w:r>
      </w:hyperlink>
      <w:r w:rsidRPr="002D5151">
        <w:rPr>
          <w:rFonts w:eastAsia="Times New Roman" w:cstheme="minorHAnsi"/>
          <w:color w:val="222222"/>
          <w:vertAlign w:val="superscript"/>
          <w:lang w:val="en"/>
        </w:rPr>
        <w:t>]</w:t>
      </w:r>
    </w:p>
    <w:p w14:paraId="4F858382" w14:textId="77777777" w:rsidR="002D5151" w:rsidRPr="002D5151" w:rsidRDefault="002D5151" w:rsidP="002D5151">
      <w:pPr>
        <w:spacing w:before="120" w:after="120" w:line="240" w:lineRule="auto"/>
        <w:rPr>
          <w:rFonts w:eastAsia="Times New Roman" w:cstheme="minorHAnsi"/>
          <w:color w:val="222222"/>
          <w:lang w:val="en"/>
        </w:rPr>
      </w:pPr>
      <w:r w:rsidRPr="002D5151">
        <w:rPr>
          <w:rFonts w:eastAsia="Times New Roman" w:cstheme="minorHAnsi"/>
          <w:color w:val="222222"/>
          <w:lang w:val="en"/>
        </w:rPr>
        <w:t>Other criticism lies in that compliance validation is required only for Level 1-3 merchants and may be optional for Level 4 depending on the card brand and acquirer. Visa's compliance validation details for merchants state that level 4 merchants compliance validation requirements are set by the acquirer, Visa level 4 merchants are "Merchants processing less than 20,000 Visa e-commerce transactions annually and all other merchants processing up to 1 million Visa transactions annually". At the same time over 80% of payment card compromises between 2005 and 2007 affected Level 4 merchants; they handle 32% of transactions.</w:t>
      </w:r>
      <w:r w:rsidRPr="002D5151">
        <w:rPr>
          <w:rFonts w:eastAsia="Times New Roman" w:cstheme="minorHAnsi"/>
          <w:color w:val="222222"/>
          <w:vertAlign w:val="superscript"/>
          <w:lang w:val="en"/>
        </w:rPr>
        <w:t>[</w:t>
      </w:r>
      <w:hyperlink r:id="rId224" w:tooltip="Wikipedia:Citation needed" w:history="1">
        <w:r w:rsidRPr="002D5151">
          <w:rPr>
            <w:rFonts w:eastAsia="Times New Roman" w:cstheme="minorHAnsi"/>
            <w:i/>
            <w:iCs/>
            <w:color w:val="0B0080"/>
            <w:u w:val="single"/>
            <w:vertAlign w:val="superscript"/>
            <w:lang w:val="en"/>
          </w:rPr>
          <w:t>citation needed</w:t>
        </w:r>
      </w:hyperlink>
      <w:r w:rsidRPr="002D5151">
        <w:rPr>
          <w:rFonts w:eastAsia="Times New Roman" w:cstheme="minorHAnsi"/>
          <w:color w:val="222222"/>
          <w:vertAlign w:val="superscript"/>
          <w:lang w:val="en"/>
        </w:rPr>
        <w:t>]</w:t>
      </w:r>
    </w:p>
    <w:p w14:paraId="5012E685" w14:textId="77777777" w:rsidR="002D5151" w:rsidRPr="002D5151" w:rsidRDefault="002D5151" w:rsidP="002D5151">
      <w:pPr>
        <w:pBdr>
          <w:bottom w:val="single" w:sz="6" w:space="0" w:color="A2A9B1"/>
        </w:pBdr>
        <w:spacing w:before="240" w:after="60" w:line="240" w:lineRule="auto"/>
        <w:outlineLvl w:val="1"/>
        <w:rPr>
          <w:rFonts w:eastAsia="Times New Roman" w:cstheme="minorHAnsi"/>
          <w:color w:val="000000"/>
          <w:lang w:val="en"/>
        </w:rPr>
      </w:pPr>
      <w:r w:rsidRPr="002D5151">
        <w:rPr>
          <w:rFonts w:eastAsia="Times New Roman" w:cstheme="minorHAnsi"/>
          <w:color w:val="000000"/>
          <w:lang w:val="en"/>
        </w:rPr>
        <w:t>See also</w:t>
      </w:r>
      <w:r w:rsidRPr="002D5151">
        <w:rPr>
          <w:rFonts w:eastAsia="Times New Roman" w:cstheme="minorHAnsi"/>
          <w:color w:val="54595D"/>
          <w:lang w:val="en"/>
        </w:rPr>
        <w:t>[</w:t>
      </w:r>
      <w:hyperlink r:id="rId225" w:tooltip="Edit section: See also" w:history="1">
        <w:r w:rsidRPr="002D5151">
          <w:rPr>
            <w:rFonts w:eastAsia="Times New Roman" w:cstheme="minorHAnsi"/>
            <w:color w:val="0B0080"/>
            <w:u w:val="single"/>
            <w:lang w:val="en"/>
          </w:rPr>
          <w:t>edit</w:t>
        </w:r>
      </w:hyperlink>
      <w:r w:rsidRPr="002D5151">
        <w:rPr>
          <w:rFonts w:eastAsia="Times New Roman" w:cstheme="minorHAnsi"/>
          <w:color w:val="54595D"/>
          <w:lang w:val="en"/>
        </w:rPr>
        <w:t>]</w:t>
      </w:r>
    </w:p>
    <w:p w14:paraId="0022636C" w14:textId="77777777" w:rsidR="002D5151" w:rsidRPr="002D5151" w:rsidRDefault="002D5151" w:rsidP="005671DC">
      <w:pPr>
        <w:numPr>
          <w:ilvl w:val="0"/>
          <w:numId w:val="25"/>
        </w:numPr>
        <w:spacing w:before="100" w:beforeAutospacing="1" w:after="24" w:line="240" w:lineRule="auto"/>
        <w:ind w:left="384"/>
        <w:rPr>
          <w:rFonts w:eastAsia="Times New Roman" w:cstheme="minorHAnsi"/>
          <w:color w:val="222222"/>
          <w:lang w:val="en"/>
        </w:rPr>
      </w:pPr>
      <w:hyperlink r:id="rId226" w:tooltip="Penetration test" w:history="1">
        <w:r w:rsidRPr="002D5151">
          <w:rPr>
            <w:rFonts w:eastAsia="Times New Roman" w:cstheme="minorHAnsi"/>
            <w:color w:val="0B0080"/>
            <w:u w:val="single"/>
            <w:lang w:val="en"/>
          </w:rPr>
          <w:t>Penetration test</w:t>
        </w:r>
      </w:hyperlink>
    </w:p>
    <w:p w14:paraId="424CD750" w14:textId="77777777" w:rsidR="002D5151" w:rsidRPr="002D5151" w:rsidRDefault="002D5151" w:rsidP="005671DC">
      <w:pPr>
        <w:numPr>
          <w:ilvl w:val="0"/>
          <w:numId w:val="25"/>
        </w:numPr>
        <w:spacing w:before="100" w:beforeAutospacing="1" w:after="24" w:line="240" w:lineRule="auto"/>
        <w:ind w:left="384"/>
        <w:rPr>
          <w:rFonts w:eastAsia="Times New Roman" w:cstheme="minorHAnsi"/>
          <w:color w:val="222222"/>
          <w:lang w:val="en"/>
        </w:rPr>
      </w:pPr>
      <w:hyperlink r:id="rId227" w:tooltip="Vulnerability management" w:history="1">
        <w:r w:rsidRPr="002D5151">
          <w:rPr>
            <w:rFonts w:eastAsia="Times New Roman" w:cstheme="minorHAnsi"/>
            <w:color w:val="0B0080"/>
            <w:u w:val="single"/>
            <w:lang w:val="en"/>
          </w:rPr>
          <w:t>Vulnerability management</w:t>
        </w:r>
      </w:hyperlink>
    </w:p>
    <w:p w14:paraId="18ECF0EE" w14:textId="77777777" w:rsidR="002D5151" w:rsidRPr="002D5151" w:rsidRDefault="002D5151" w:rsidP="005671DC">
      <w:pPr>
        <w:numPr>
          <w:ilvl w:val="0"/>
          <w:numId w:val="25"/>
        </w:numPr>
        <w:spacing w:before="100" w:beforeAutospacing="1" w:after="24" w:line="240" w:lineRule="auto"/>
        <w:ind w:left="384"/>
        <w:rPr>
          <w:rFonts w:eastAsia="Times New Roman" w:cstheme="minorHAnsi"/>
          <w:color w:val="222222"/>
          <w:lang w:val="en"/>
        </w:rPr>
      </w:pPr>
      <w:hyperlink r:id="rId228" w:tooltip="Wireless LAN" w:history="1">
        <w:r w:rsidRPr="002D5151">
          <w:rPr>
            <w:rFonts w:eastAsia="Times New Roman" w:cstheme="minorHAnsi"/>
            <w:color w:val="0B0080"/>
            <w:u w:val="single"/>
            <w:lang w:val="en"/>
          </w:rPr>
          <w:t>Wireless LAN</w:t>
        </w:r>
      </w:hyperlink>
    </w:p>
    <w:p w14:paraId="54E3ACA8" w14:textId="77777777" w:rsidR="002D5151" w:rsidRPr="002D5151" w:rsidRDefault="002D5151" w:rsidP="005671DC">
      <w:pPr>
        <w:numPr>
          <w:ilvl w:val="0"/>
          <w:numId w:val="25"/>
        </w:numPr>
        <w:spacing w:before="100" w:beforeAutospacing="1" w:after="24" w:line="240" w:lineRule="auto"/>
        <w:ind w:left="384"/>
        <w:rPr>
          <w:rFonts w:eastAsia="Times New Roman" w:cstheme="minorHAnsi"/>
          <w:color w:val="222222"/>
          <w:lang w:val="en"/>
        </w:rPr>
      </w:pPr>
      <w:hyperlink r:id="rId229" w:tooltip="Wireless security" w:history="1">
        <w:r w:rsidRPr="002D5151">
          <w:rPr>
            <w:rFonts w:eastAsia="Times New Roman" w:cstheme="minorHAnsi"/>
            <w:color w:val="0B0080"/>
            <w:u w:val="single"/>
            <w:lang w:val="en"/>
          </w:rPr>
          <w:t>Wireless security</w:t>
        </w:r>
      </w:hyperlink>
    </w:p>
    <w:p w14:paraId="3D638CD6" w14:textId="77777777" w:rsidR="00233726" w:rsidRPr="002D5151" w:rsidRDefault="00233726" w:rsidP="00233726">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2F1EC57C" w14:textId="77777777" w:rsidR="002D5151" w:rsidRDefault="002D5151" w:rsidP="00233726">
      <w:pPr>
        <w:shd w:val="clear" w:color="auto" w:fill="FFFFFF"/>
        <w:spacing w:after="150" w:line="240" w:lineRule="auto"/>
        <w:rPr>
          <w:rFonts w:eastAsia="Times New Roman" w:cstheme="minorHAnsi"/>
          <w:color w:val="204C81"/>
        </w:rPr>
      </w:pPr>
    </w:p>
    <w:p w14:paraId="4A8AF46C" w14:textId="77777777" w:rsidR="005671DC" w:rsidRDefault="005671DC" w:rsidP="00233726">
      <w:pPr>
        <w:shd w:val="clear" w:color="auto" w:fill="FFFFFF"/>
        <w:spacing w:after="150" w:line="240" w:lineRule="auto"/>
        <w:rPr>
          <w:rFonts w:eastAsia="Times New Roman" w:cstheme="minorHAnsi"/>
          <w:color w:val="204C81"/>
          <w:sz w:val="40"/>
          <w:szCs w:val="40"/>
        </w:rPr>
      </w:pPr>
      <w:r>
        <w:rPr>
          <w:rFonts w:eastAsia="Times New Roman" w:cstheme="minorHAnsi"/>
          <w:color w:val="204C81"/>
          <w:sz w:val="40"/>
          <w:szCs w:val="40"/>
        </w:rPr>
        <w:t>About ISO Standard</w:t>
      </w:r>
      <w:r>
        <w:rPr>
          <w:rFonts w:eastAsia="Times New Roman" w:cstheme="minorHAnsi"/>
          <w:color w:val="204C81"/>
          <w:sz w:val="40"/>
          <w:szCs w:val="40"/>
        </w:rPr>
        <w:tab/>
        <w:t>Industries: Manufacturing</w:t>
      </w:r>
    </w:p>
    <w:p w14:paraId="4FCFACEC" w14:textId="77777777" w:rsidR="005671DC" w:rsidRPr="009A47D1" w:rsidRDefault="005671DC" w:rsidP="005671DC">
      <w:pPr>
        <w:pBdr>
          <w:bottom w:val="single" w:sz="6" w:space="0" w:color="A2A9B1"/>
        </w:pBdr>
        <w:spacing w:after="60" w:line="240" w:lineRule="auto"/>
        <w:outlineLvl w:val="0"/>
        <w:rPr>
          <w:rFonts w:eastAsia="Times New Roman" w:cstheme="minorHAnsi"/>
          <w:color w:val="000000"/>
          <w:kern w:val="36"/>
          <w:sz w:val="40"/>
          <w:szCs w:val="40"/>
          <w:lang w:val="en"/>
        </w:rPr>
      </w:pPr>
      <w:r w:rsidRPr="009A47D1">
        <w:rPr>
          <w:rFonts w:eastAsia="Times New Roman" w:cstheme="minorHAnsi"/>
          <w:color w:val="000000"/>
          <w:kern w:val="36"/>
          <w:sz w:val="40"/>
          <w:szCs w:val="40"/>
          <w:lang w:val="en"/>
        </w:rPr>
        <w:t>International Organization for Standardization</w:t>
      </w:r>
    </w:p>
    <w:p w14:paraId="6D29C3D5"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From Wikipedia, the free encyclopedia</w:t>
      </w:r>
    </w:p>
    <w:p w14:paraId="764AA402" w14:textId="77777777" w:rsidR="005671DC" w:rsidRPr="005671DC" w:rsidRDefault="005671DC" w:rsidP="005671DC">
      <w:pPr>
        <w:spacing w:after="0" w:line="240" w:lineRule="auto"/>
        <w:rPr>
          <w:rFonts w:eastAsia="Times New Roman" w:cstheme="minorHAnsi"/>
          <w:color w:val="222222"/>
        </w:rPr>
      </w:pPr>
      <w:hyperlink r:id="rId230" w:anchor="mw-head" w:history="1">
        <w:r w:rsidRPr="005671DC">
          <w:rPr>
            <w:rFonts w:eastAsia="Times New Roman" w:cstheme="minorHAnsi"/>
            <w:color w:val="0B0080"/>
            <w:u w:val="single"/>
            <w:bdr w:val="none" w:sz="0" w:space="0" w:color="auto" w:frame="1"/>
          </w:rPr>
          <w:t>Jump to navigation</w:t>
        </w:r>
      </w:hyperlink>
      <w:hyperlink r:id="rId231" w:anchor="p-search" w:history="1">
        <w:r w:rsidRPr="005671DC">
          <w:rPr>
            <w:rFonts w:eastAsia="Times New Roman" w:cstheme="minorHAnsi"/>
            <w:color w:val="0B0080"/>
            <w:u w:val="single"/>
            <w:bdr w:val="none" w:sz="0" w:space="0" w:color="auto" w:frame="1"/>
          </w:rPr>
          <w:t>Jump to search</w:t>
        </w:r>
      </w:hyperlink>
    </w:p>
    <w:p w14:paraId="2882D4A4" w14:textId="77777777" w:rsidR="005671DC" w:rsidRPr="005671DC" w:rsidRDefault="005671DC" w:rsidP="005671DC">
      <w:pPr>
        <w:spacing w:after="120" w:line="240" w:lineRule="auto"/>
        <w:rPr>
          <w:rFonts w:eastAsia="Times New Roman" w:cstheme="minorHAnsi"/>
          <w:i/>
          <w:iCs/>
          <w:color w:val="222222"/>
          <w:lang w:val="en"/>
        </w:rPr>
      </w:pPr>
      <w:r w:rsidRPr="005671DC">
        <w:rPr>
          <w:rFonts w:eastAsia="Times New Roman" w:cstheme="minorHAnsi"/>
          <w:i/>
          <w:iCs/>
          <w:color w:val="222222"/>
          <w:lang w:val="en"/>
        </w:rPr>
        <w:t>"ISO" redirects here. For other uses, see </w:t>
      </w:r>
      <w:hyperlink r:id="rId232" w:tooltip="ISO (disambiguation)" w:history="1">
        <w:r w:rsidRPr="005671DC">
          <w:rPr>
            <w:rFonts w:eastAsia="Times New Roman" w:cstheme="minorHAnsi"/>
            <w:i/>
            <w:iCs/>
            <w:color w:val="0B0080"/>
            <w:u w:val="single"/>
            <w:lang w:val="en"/>
          </w:rPr>
          <w:t>ISO (disambiguation)</w:t>
        </w:r>
      </w:hyperlink>
      <w:r w:rsidRPr="005671DC">
        <w:rPr>
          <w:rFonts w:eastAsia="Times New Roman" w:cstheme="minorHAnsi"/>
          <w:i/>
          <w:iCs/>
          <w:color w:val="222222"/>
          <w:lang w:val="en"/>
        </w:rPr>
        <w:t>.</w:t>
      </w:r>
    </w:p>
    <w:tbl>
      <w:tblPr>
        <w:tblW w:w="0" w:type="auto"/>
        <w:tblCellSpacing w:w="15" w:type="dxa"/>
        <w:tblInd w:w="1654"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915"/>
        <w:gridCol w:w="6791"/>
      </w:tblGrid>
      <w:tr w:rsidR="005671DC" w:rsidRPr="005671DC" w14:paraId="3E0298E3" w14:textId="77777777" w:rsidTr="005671DC">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14:paraId="3E24716B" w14:textId="77777777" w:rsidR="005671DC" w:rsidRPr="005671DC" w:rsidRDefault="005671DC" w:rsidP="005671DC">
            <w:pPr>
              <w:spacing w:after="0" w:line="240" w:lineRule="auto"/>
              <w:jc w:val="center"/>
              <w:rPr>
                <w:rFonts w:eastAsia="Times New Roman" w:cstheme="minorHAnsi"/>
              </w:rPr>
            </w:pPr>
            <w:r w:rsidRPr="005671DC">
              <w:rPr>
                <w:rFonts w:eastAsia="Times New Roman" w:cstheme="minorHAnsi"/>
                <w:noProof/>
                <w:color w:val="0B0080"/>
              </w:rPr>
              <w:drawing>
                <wp:inline distT="0" distB="0" distL="0" distR="0" wp14:anchorId="2359AD8F" wp14:editId="4263FA80">
                  <wp:extent cx="476250" cy="371475"/>
                  <wp:effectExtent l="0" t="0" r="0" b="9525"/>
                  <wp:docPr id="31" name="Picture 3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tc>
        <w:tc>
          <w:tcPr>
            <w:tcW w:w="11880" w:type="dxa"/>
            <w:tcBorders>
              <w:top w:val="nil"/>
              <w:left w:val="nil"/>
              <w:bottom w:val="nil"/>
              <w:right w:val="nil"/>
            </w:tcBorders>
            <w:shd w:val="clear" w:color="auto" w:fill="FBFBFB"/>
            <w:tcMar>
              <w:top w:w="60" w:type="dxa"/>
              <w:left w:w="120" w:type="dxa"/>
              <w:bottom w:w="60" w:type="dxa"/>
              <w:right w:w="120" w:type="dxa"/>
            </w:tcMar>
            <w:vAlign w:val="center"/>
            <w:hideMark/>
          </w:tcPr>
          <w:p w14:paraId="171FE78C" w14:textId="77777777" w:rsidR="005671DC" w:rsidRPr="005671DC" w:rsidRDefault="005671DC" w:rsidP="005671DC">
            <w:pPr>
              <w:spacing w:after="0" w:line="240" w:lineRule="auto"/>
              <w:rPr>
                <w:rFonts w:eastAsia="Times New Roman" w:cstheme="minorHAnsi"/>
              </w:rPr>
            </w:pPr>
            <w:r w:rsidRPr="005671DC">
              <w:rPr>
                <w:rFonts w:eastAsia="Times New Roman" w:cstheme="minorHAnsi"/>
              </w:rPr>
              <w:t>This article </w:t>
            </w:r>
            <w:r w:rsidRPr="005671DC">
              <w:rPr>
                <w:rFonts w:eastAsia="Times New Roman" w:cstheme="minorHAnsi"/>
                <w:b/>
                <w:bCs/>
              </w:rPr>
              <w:t>relies too much on </w:t>
            </w:r>
            <w:hyperlink r:id="rId233" w:tooltip="Wikipedia:Verifiability" w:history="1">
              <w:r w:rsidRPr="005671DC">
                <w:rPr>
                  <w:rFonts w:eastAsia="Times New Roman" w:cstheme="minorHAnsi"/>
                  <w:b/>
                  <w:bCs/>
                  <w:color w:val="0B0080"/>
                  <w:u w:val="single"/>
                </w:rPr>
                <w:t>references</w:t>
              </w:r>
            </w:hyperlink>
            <w:r w:rsidRPr="005671DC">
              <w:rPr>
                <w:rFonts w:eastAsia="Times New Roman" w:cstheme="minorHAnsi"/>
                <w:b/>
                <w:bCs/>
              </w:rPr>
              <w:t> to </w:t>
            </w:r>
            <w:hyperlink r:id="rId234" w:anchor="Primary,_secondary_and_tertiary_sources" w:tooltip="Wikipedia:No original research" w:history="1">
              <w:r w:rsidRPr="005671DC">
                <w:rPr>
                  <w:rFonts w:eastAsia="Times New Roman" w:cstheme="minorHAnsi"/>
                  <w:b/>
                  <w:bCs/>
                  <w:color w:val="0B0080"/>
                  <w:u w:val="single"/>
                </w:rPr>
                <w:t>primary sources</w:t>
              </w:r>
            </w:hyperlink>
            <w:r w:rsidRPr="005671DC">
              <w:rPr>
                <w:rFonts w:eastAsia="Times New Roman" w:cstheme="minorHAnsi"/>
              </w:rPr>
              <w:t>. Please improve this article by adding </w:t>
            </w:r>
            <w:hyperlink r:id="rId235" w:anchor="Primary,_secondary_and_tertiary_sources" w:tooltip="Wikipedia:No original research" w:history="1">
              <w:r w:rsidRPr="005671DC">
                <w:rPr>
                  <w:rFonts w:eastAsia="Times New Roman" w:cstheme="minorHAnsi"/>
                  <w:color w:val="0B0080"/>
                  <w:u w:val="single"/>
                </w:rPr>
                <w:t>secondary or tertiary sources</w:t>
              </w:r>
            </w:hyperlink>
            <w:r w:rsidRPr="005671DC">
              <w:rPr>
                <w:rFonts w:eastAsia="Times New Roman" w:cstheme="minorHAnsi"/>
              </w:rPr>
              <w:t>. </w:t>
            </w:r>
            <w:r w:rsidRPr="005671DC">
              <w:rPr>
                <w:rFonts w:eastAsia="Times New Roman" w:cstheme="minorHAnsi"/>
                <w:i/>
                <w:iCs/>
              </w:rPr>
              <w:t>(July 2019) (</w:t>
            </w:r>
            <w:hyperlink r:id="rId236" w:tooltip="Help:Maintenance template removal" w:history="1">
              <w:r w:rsidRPr="005671DC">
                <w:rPr>
                  <w:rFonts w:eastAsia="Times New Roman" w:cstheme="minorHAnsi"/>
                  <w:i/>
                  <w:iCs/>
                  <w:color w:val="0B0080"/>
                  <w:u w:val="single"/>
                </w:rPr>
                <w:t>Learn how and when to remove this template message</w:t>
              </w:r>
            </w:hyperlink>
            <w:r w:rsidRPr="005671DC">
              <w:rPr>
                <w:rFonts w:eastAsia="Times New Roman" w:cstheme="minorHAnsi"/>
                <w:i/>
                <w:iCs/>
              </w:rPr>
              <w:t>)</w:t>
            </w:r>
          </w:p>
        </w:tc>
      </w:tr>
    </w:tbl>
    <w:p w14:paraId="04B00AB2" w14:textId="77777777" w:rsidR="005671DC" w:rsidRPr="005671DC" w:rsidRDefault="005671DC" w:rsidP="005671DC">
      <w:pPr>
        <w:spacing w:after="0" w:line="240" w:lineRule="auto"/>
        <w:rPr>
          <w:rFonts w:eastAsia="Times New Roman" w:cstheme="minorHAnsi"/>
          <w:vanish/>
          <w:color w:val="222222"/>
          <w:lang w:val="en"/>
        </w:rPr>
      </w:pP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019"/>
        <w:gridCol w:w="3261"/>
      </w:tblGrid>
      <w:tr w:rsidR="005671DC" w:rsidRPr="005671DC" w14:paraId="6A1D8910" w14:textId="77777777" w:rsidTr="005671DC">
        <w:trPr>
          <w:tblCellSpacing w:w="15" w:type="dxa"/>
        </w:trPr>
        <w:tc>
          <w:tcPr>
            <w:tcW w:w="0" w:type="auto"/>
            <w:gridSpan w:val="2"/>
            <w:tcBorders>
              <w:top w:val="nil"/>
              <w:left w:val="nil"/>
              <w:bottom w:val="nil"/>
              <w:right w:val="nil"/>
            </w:tcBorders>
            <w:shd w:val="clear" w:color="auto" w:fill="F8F9FA"/>
            <w:vAlign w:val="center"/>
            <w:hideMark/>
          </w:tcPr>
          <w:p w14:paraId="7096F40D" w14:textId="77777777" w:rsidR="005671DC" w:rsidRPr="005671DC" w:rsidRDefault="005671DC" w:rsidP="005671DC">
            <w:pPr>
              <w:spacing w:before="120" w:after="120" w:line="360" w:lineRule="atLeast"/>
              <w:jc w:val="center"/>
              <w:rPr>
                <w:rFonts w:eastAsia="Times New Roman" w:cstheme="minorHAnsi"/>
                <w:b/>
                <w:bCs/>
                <w:color w:val="000000"/>
              </w:rPr>
            </w:pPr>
            <w:r w:rsidRPr="005671DC">
              <w:rPr>
                <w:rFonts w:eastAsia="Times New Roman" w:cstheme="minorHAnsi"/>
                <w:b/>
                <w:bCs/>
                <w:color w:val="000000"/>
              </w:rPr>
              <w:t>International Organization for Standardization</w:t>
            </w:r>
          </w:p>
        </w:tc>
      </w:tr>
      <w:tr w:rsidR="005671DC" w:rsidRPr="005671DC" w14:paraId="0A733FEE" w14:textId="77777777" w:rsidTr="005671DC">
        <w:trPr>
          <w:tblCellSpacing w:w="15" w:type="dxa"/>
        </w:trPr>
        <w:tc>
          <w:tcPr>
            <w:tcW w:w="0" w:type="auto"/>
            <w:gridSpan w:val="2"/>
            <w:shd w:val="clear" w:color="auto" w:fill="F8F9FA"/>
            <w:hideMark/>
          </w:tcPr>
          <w:p w14:paraId="0A200BD9" w14:textId="77777777" w:rsidR="005671DC" w:rsidRPr="005671DC" w:rsidRDefault="005671DC" w:rsidP="005671DC">
            <w:pPr>
              <w:spacing w:before="120" w:after="120" w:line="360" w:lineRule="atLeast"/>
              <w:jc w:val="center"/>
              <w:rPr>
                <w:rFonts w:eastAsia="Times New Roman" w:cstheme="minorHAnsi"/>
                <w:color w:val="000000"/>
              </w:rPr>
            </w:pPr>
            <w:r w:rsidRPr="005671DC">
              <w:rPr>
                <w:rFonts w:eastAsia="Times New Roman" w:cstheme="minorHAnsi"/>
                <w:i/>
                <w:iCs/>
                <w:color w:val="000000"/>
                <w:lang w:val="fr-FR"/>
              </w:rPr>
              <w:t>Organisation internationale de normalisation</w:t>
            </w:r>
            <w:r w:rsidRPr="005671DC">
              <w:rPr>
                <w:rFonts w:eastAsia="Times New Roman" w:cstheme="minorHAnsi"/>
                <w:color w:val="000000"/>
              </w:rPr>
              <w:br/>
            </w:r>
            <w:r w:rsidRPr="005671DC">
              <w:rPr>
                <w:rFonts w:eastAsia="Times New Roman" w:cstheme="minorHAnsi"/>
                <w:color w:val="000000"/>
                <w:lang w:val="ru-RU"/>
              </w:rPr>
              <w:t>Международная организация по стандартизации</w:t>
            </w:r>
          </w:p>
        </w:tc>
      </w:tr>
      <w:tr w:rsidR="005671DC" w:rsidRPr="005671DC" w14:paraId="72B2DE53" w14:textId="77777777" w:rsidTr="005671DC">
        <w:trPr>
          <w:tblCellSpacing w:w="15" w:type="dxa"/>
        </w:trPr>
        <w:tc>
          <w:tcPr>
            <w:tcW w:w="0" w:type="auto"/>
            <w:gridSpan w:val="2"/>
            <w:shd w:val="clear" w:color="auto" w:fill="F8F9FA"/>
            <w:hideMark/>
          </w:tcPr>
          <w:p w14:paraId="02683481" w14:textId="77777777" w:rsidR="005671DC" w:rsidRPr="005671DC" w:rsidRDefault="005671DC" w:rsidP="005671DC">
            <w:pPr>
              <w:spacing w:before="120" w:after="120" w:line="360" w:lineRule="atLeast"/>
              <w:jc w:val="center"/>
              <w:rPr>
                <w:rFonts w:eastAsia="Times New Roman" w:cstheme="minorHAnsi"/>
                <w:color w:val="000000"/>
              </w:rPr>
            </w:pPr>
            <w:r w:rsidRPr="005671DC">
              <w:rPr>
                <w:rFonts w:eastAsia="Times New Roman" w:cstheme="minorHAnsi"/>
                <w:noProof/>
                <w:color w:val="0B0080"/>
              </w:rPr>
              <w:lastRenderedPageBreak/>
              <w:drawing>
                <wp:inline distT="0" distB="0" distL="0" distR="0" wp14:anchorId="108DD925" wp14:editId="2CD00F59">
                  <wp:extent cx="2095500" cy="1933575"/>
                  <wp:effectExtent l="0" t="0" r="0" b="9525"/>
                  <wp:docPr id="32" name="Picture 32">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237"/>
                          </pic:cNvPr>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095500" cy="1933575"/>
                          </a:xfrm>
                          <a:prstGeom prst="rect">
                            <a:avLst/>
                          </a:prstGeom>
                          <a:noFill/>
                          <a:ln>
                            <a:noFill/>
                          </a:ln>
                        </pic:spPr>
                      </pic:pic>
                    </a:graphicData>
                  </a:graphic>
                </wp:inline>
              </w:drawing>
            </w:r>
          </w:p>
        </w:tc>
      </w:tr>
      <w:tr w:rsidR="005671DC" w:rsidRPr="005671DC" w14:paraId="56B8B3AE" w14:textId="77777777" w:rsidTr="005671DC">
        <w:trPr>
          <w:tblCellSpacing w:w="15" w:type="dxa"/>
        </w:trPr>
        <w:tc>
          <w:tcPr>
            <w:tcW w:w="0" w:type="auto"/>
            <w:shd w:val="clear" w:color="auto" w:fill="F8F9FA"/>
            <w:tcMar>
              <w:top w:w="48" w:type="dxa"/>
              <w:left w:w="48" w:type="dxa"/>
              <w:bottom w:w="48" w:type="dxa"/>
              <w:right w:w="144" w:type="dxa"/>
            </w:tcMar>
            <w:hideMark/>
          </w:tcPr>
          <w:p w14:paraId="53080F76" w14:textId="77777777" w:rsidR="005671DC" w:rsidRPr="005671DC" w:rsidRDefault="005671DC" w:rsidP="005671DC">
            <w:pPr>
              <w:spacing w:before="120" w:after="120" w:line="360" w:lineRule="atLeast"/>
              <w:rPr>
                <w:rFonts w:eastAsia="Times New Roman" w:cstheme="minorHAnsi"/>
                <w:b/>
                <w:bCs/>
                <w:color w:val="000000"/>
              </w:rPr>
            </w:pPr>
            <w:r w:rsidRPr="005671DC">
              <w:rPr>
                <w:rFonts w:eastAsia="Times New Roman" w:cstheme="minorHAnsi"/>
                <w:b/>
                <w:bCs/>
                <w:color w:val="000000"/>
              </w:rPr>
              <w:t>Abbreviation</w:t>
            </w:r>
          </w:p>
        </w:tc>
        <w:tc>
          <w:tcPr>
            <w:tcW w:w="0" w:type="auto"/>
            <w:shd w:val="clear" w:color="auto" w:fill="F8F9FA"/>
            <w:hideMark/>
          </w:tcPr>
          <w:p w14:paraId="774615A1" w14:textId="77777777" w:rsidR="005671DC" w:rsidRPr="005671DC" w:rsidRDefault="005671DC" w:rsidP="005671DC">
            <w:pPr>
              <w:spacing w:before="120" w:after="120" w:line="360" w:lineRule="atLeast"/>
              <w:rPr>
                <w:rFonts w:eastAsia="Times New Roman" w:cstheme="minorHAnsi"/>
                <w:color w:val="000000"/>
              </w:rPr>
            </w:pPr>
            <w:r w:rsidRPr="005671DC">
              <w:rPr>
                <w:rFonts w:eastAsia="Times New Roman" w:cstheme="minorHAnsi"/>
                <w:color w:val="000000"/>
              </w:rPr>
              <w:t>ISO</w:t>
            </w:r>
          </w:p>
        </w:tc>
      </w:tr>
      <w:tr w:rsidR="005671DC" w:rsidRPr="005671DC" w14:paraId="673FB623" w14:textId="77777777" w:rsidTr="005671DC">
        <w:trPr>
          <w:tblCellSpacing w:w="15" w:type="dxa"/>
        </w:trPr>
        <w:tc>
          <w:tcPr>
            <w:tcW w:w="0" w:type="auto"/>
            <w:shd w:val="clear" w:color="auto" w:fill="F8F9FA"/>
            <w:tcMar>
              <w:top w:w="48" w:type="dxa"/>
              <w:left w:w="48" w:type="dxa"/>
              <w:bottom w:w="48" w:type="dxa"/>
              <w:right w:w="144" w:type="dxa"/>
            </w:tcMar>
            <w:hideMark/>
          </w:tcPr>
          <w:p w14:paraId="06D1ED29" w14:textId="77777777" w:rsidR="005671DC" w:rsidRPr="005671DC" w:rsidRDefault="005671DC" w:rsidP="005671DC">
            <w:pPr>
              <w:spacing w:before="120" w:after="120" w:line="360" w:lineRule="atLeast"/>
              <w:rPr>
                <w:rFonts w:eastAsia="Times New Roman" w:cstheme="minorHAnsi"/>
                <w:b/>
                <w:bCs/>
                <w:color w:val="000000"/>
              </w:rPr>
            </w:pPr>
            <w:r w:rsidRPr="005671DC">
              <w:rPr>
                <w:rFonts w:eastAsia="Times New Roman" w:cstheme="minorHAnsi"/>
                <w:b/>
                <w:bCs/>
                <w:color w:val="000000"/>
              </w:rPr>
              <w:t>Formation</w:t>
            </w:r>
          </w:p>
        </w:tc>
        <w:tc>
          <w:tcPr>
            <w:tcW w:w="0" w:type="auto"/>
            <w:shd w:val="clear" w:color="auto" w:fill="F8F9FA"/>
            <w:hideMark/>
          </w:tcPr>
          <w:p w14:paraId="3E83F44B" w14:textId="77777777" w:rsidR="005671DC" w:rsidRPr="005671DC" w:rsidRDefault="005671DC" w:rsidP="005671DC">
            <w:pPr>
              <w:spacing w:before="120" w:after="120" w:line="360" w:lineRule="atLeast"/>
              <w:rPr>
                <w:rFonts w:eastAsia="Times New Roman" w:cstheme="minorHAnsi"/>
                <w:color w:val="000000"/>
              </w:rPr>
            </w:pPr>
            <w:r w:rsidRPr="005671DC">
              <w:rPr>
                <w:rFonts w:eastAsia="Times New Roman" w:cstheme="minorHAnsi"/>
                <w:color w:val="000000"/>
              </w:rPr>
              <w:t>23 February 1947</w:t>
            </w:r>
          </w:p>
        </w:tc>
      </w:tr>
      <w:tr w:rsidR="005671DC" w:rsidRPr="005671DC" w14:paraId="060A65A7" w14:textId="77777777" w:rsidTr="005671DC">
        <w:trPr>
          <w:tblCellSpacing w:w="15" w:type="dxa"/>
        </w:trPr>
        <w:tc>
          <w:tcPr>
            <w:tcW w:w="0" w:type="auto"/>
            <w:shd w:val="clear" w:color="auto" w:fill="F8F9FA"/>
            <w:tcMar>
              <w:top w:w="48" w:type="dxa"/>
              <w:left w:w="48" w:type="dxa"/>
              <w:bottom w:w="48" w:type="dxa"/>
              <w:right w:w="144" w:type="dxa"/>
            </w:tcMar>
            <w:hideMark/>
          </w:tcPr>
          <w:p w14:paraId="123B5534" w14:textId="77777777" w:rsidR="005671DC" w:rsidRPr="005671DC" w:rsidRDefault="005671DC" w:rsidP="005671DC">
            <w:pPr>
              <w:spacing w:before="120" w:after="120" w:line="360" w:lineRule="atLeast"/>
              <w:rPr>
                <w:rFonts w:eastAsia="Times New Roman" w:cstheme="minorHAnsi"/>
                <w:b/>
                <w:bCs/>
                <w:color w:val="000000"/>
              </w:rPr>
            </w:pPr>
            <w:r w:rsidRPr="005671DC">
              <w:rPr>
                <w:rFonts w:eastAsia="Times New Roman" w:cstheme="minorHAnsi"/>
                <w:b/>
                <w:bCs/>
                <w:color w:val="000000"/>
              </w:rPr>
              <w:t>Type</w:t>
            </w:r>
          </w:p>
        </w:tc>
        <w:tc>
          <w:tcPr>
            <w:tcW w:w="0" w:type="auto"/>
            <w:shd w:val="clear" w:color="auto" w:fill="F8F9FA"/>
            <w:hideMark/>
          </w:tcPr>
          <w:p w14:paraId="0940625E" w14:textId="77777777" w:rsidR="005671DC" w:rsidRPr="005671DC" w:rsidRDefault="005671DC" w:rsidP="005671DC">
            <w:pPr>
              <w:spacing w:before="120" w:after="120" w:line="360" w:lineRule="atLeast"/>
              <w:rPr>
                <w:rFonts w:eastAsia="Times New Roman" w:cstheme="minorHAnsi"/>
                <w:color w:val="000000"/>
              </w:rPr>
            </w:pPr>
            <w:hyperlink r:id="rId239" w:tooltip="Non-governmental organization" w:history="1">
              <w:r w:rsidRPr="005671DC">
                <w:rPr>
                  <w:rFonts w:eastAsia="Times New Roman" w:cstheme="minorHAnsi"/>
                  <w:color w:val="0B0080"/>
                  <w:u w:val="single"/>
                </w:rPr>
                <w:t>Non-governmental organization</w:t>
              </w:r>
            </w:hyperlink>
          </w:p>
        </w:tc>
      </w:tr>
      <w:tr w:rsidR="005671DC" w:rsidRPr="005671DC" w14:paraId="0822A334" w14:textId="77777777" w:rsidTr="005671DC">
        <w:trPr>
          <w:tblCellSpacing w:w="15" w:type="dxa"/>
        </w:trPr>
        <w:tc>
          <w:tcPr>
            <w:tcW w:w="0" w:type="auto"/>
            <w:shd w:val="clear" w:color="auto" w:fill="F8F9FA"/>
            <w:tcMar>
              <w:top w:w="48" w:type="dxa"/>
              <w:left w:w="48" w:type="dxa"/>
              <w:bottom w:w="48" w:type="dxa"/>
              <w:right w:w="144" w:type="dxa"/>
            </w:tcMar>
            <w:hideMark/>
          </w:tcPr>
          <w:p w14:paraId="57EA5F4E" w14:textId="77777777" w:rsidR="005671DC" w:rsidRPr="005671DC" w:rsidRDefault="005671DC" w:rsidP="005671DC">
            <w:pPr>
              <w:spacing w:before="120" w:after="120" w:line="360" w:lineRule="atLeast"/>
              <w:rPr>
                <w:rFonts w:eastAsia="Times New Roman" w:cstheme="minorHAnsi"/>
                <w:b/>
                <w:bCs/>
                <w:color w:val="000000"/>
              </w:rPr>
            </w:pPr>
            <w:r w:rsidRPr="005671DC">
              <w:rPr>
                <w:rFonts w:eastAsia="Times New Roman" w:cstheme="minorHAnsi"/>
                <w:b/>
                <w:bCs/>
                <w:color w:val="000000"/>
              </w:rPr>
              <w:t>Purpose</w:t>
            </w:r>
          </w:p>
        </w:tc>
        <w:tc>
          <w:tcPr>
            <w:tcW w:w="0" w:type="auto"/>
            <w:shd w:val="clear" w:color="auto" w:fill="F8F9FA"/>
            <w:hideMark/>
          </w:tcPr>
          <w:p w14:paraId="5557108C" w14:textId="77777777" w:rsidR="005671DC" w:rsidRPr="005671DC" w:rsidRDefault="005671DC" w:rsidP="005671DC">
            <w:pPr>
              <w:spacing w:before="120" w:after="120" w:line="360" w:lineRule="atLeast"/>
              <w:rPr>
                <w:rFonts w:eastAsia="Times New Roman" w:cstheme="minorHAnsi"/>
                <w:color w:val="000000"/>
              </w:rPr>
            </w:pPr>
            <w:hyperlink r:id="rId240" w:tooltip="International standard" w:history="1">
              <w:r w:rsidRPr="005671DC">
                <w:rPr>
                  <w:rFonts w:eastAsia="Times New Roman" w:cstheme="minorHAnsi"/>
                  <w:color w:val="0B0080"/>
                  <w:u w:val="single"/>
                </w:rPr>
                <w:t>International standardization</w:t>
              </w:r>
            </w:hyperlink>
          </w:p>
        </w:tc>
      </w:tr>
      <w:tr w:rsidR="005671DC" w:rsidRPr="005671DC" w14:paraId="7119070A" w14:textId="77777777" w:rsidTr="005671DC">
        <w:trPr>
          <w:tblCellSpacing w:w="15" w:type="dxa"/>
        </w:trPr>
        <w:tc>
          <w:tcPr>
            <w:tcW w:w="0" w:type="auto"/>
            <w:shd w:val="clear" w:color="auto" w:fill="F8F9FA"/>
            <w:tcMar>
              <w:top w:w="48" w:type="dxa"/>
              <w:left w:w="48" w:type="dxa"/>
              <w:bottom w:w="48" w:type="dxa"/>
              <w:right w:w="144" w:type="dxa"/>
            </w:tcMar>
            <w:hideMark/>
          </w:tcPr>
          <w:p w14:paraId="33DBBB49" w14:textId="77777777" w:rsidR="005671DC" w:rsidRPr="005671DC" w:rsidRDefault="005671DC" w:rsidP="005671DC">
            <w:pPr>
              <w:spacing w:before="120" w:after="120" w:line="360" w:lineRule="atLeast"/>
              <w:rPr>
                <w:rFonts w:eastAsia="Times New Roman" w:cstheme="minorHAnsi"/>
                <w:b/>
                <w:bCs/>
                <w:color w:val="000000"/>
              </w:rPr>
            </w:pPr>
            <w:r w:rsidRPr="005671DC">
              <w:rPr>
                <w:rFonts w:eastAsia="Times New Roman" w:cstheme="minorHAnsi"/>
                <w:b/>
                <w:bCs/>
                <w:color w:val="000000"/>
              </w:rPr>
              <w:t>Headquarters</w:t>
            </w:r>
          </w:p>
        </w:tc>
        <w:tc>
          <w:tcPr>
            <w:tcW w:w="0" w:type="auto"/>
            <w:shd w:val="clear" w:color="auto" w:fill="F8F9FA"/>
            <w:hideMark/>
          </w:tcPr>
          <w:p w14:paraId="0FACBE9B" w14:textId="77777777" w:rsidR="005671DC" w:rsidRPr="005671DC" w:rsidRDefault="005671DC" w:rsidP="005671DC">
            <w:pPr>
              <w:spacing w:before="120" w:after="120" w:line="360" w:lineRule="atLeast"/>
              <w:rPr>
                <w:rFonts w:eastAsia="Times New Roman" w:cstheme="minorHAnsi"/>
                <w:color w:val="000000"/>
              </w:rPr>
            </w:pPr>
            <w:hyperlink r:id="rId241" w:tooltip="Geneva" w:history="1">
              <w:r w:rsidRPr="005671DC">
                <w:rPr>
                  <w:rFonts w:eastAsia="Times New Roman" w:cstheme="minorHAnsi"/>
                  <w:color w:val="0B0080"/>
                  <w:u w:val="single"/>
                </w:rPr>
                <w:t>Geneva</w:t>
              </w:r>
            </w:hyperlink>
            <w:r w:rsidRPr="005671DC">
              <w:rPr>
                <w:rFonts w:eastAsia="Times New Roman" w:cstheme="minorHAnsi"/>
                <w:color w:val="000000"/>
              </w:rPr>
              <w:t>, </w:t>
            </w:r>
            <w:hyperlink r:id="rId242" w:tooltip="Switzerland" w:history="1">
              <w:r w:rsidRPr="005671DC">
                <w:rPr>
                  <w:rFonts w:eastAsia="Times New Roman" w:cstheme="minorHAnsi"/>
                  <w:color w:val="0B0080"/>
                  <w:u w:val="single"/>
                </w:rPr>
                <w:t>Switzerland</w:t>
              </w:r>
            </w:hyperlink>
          </w:p>
        </w:tc>
      </w:tr>
      <w:tr w:rsidR="005671DC" w:rsidRPr="005671DC" w14:paraId="34696A82" w14:textId="77777777" w:rsidTr="005671DC">
        <w:trPr>
          <w:tblCellSpacing w:w="15" w:type="dxa"/>
        </w:trPr>
        <w:tc>
          <w:tcPr>
            <w:tcW w:w="0" w:type="auto"/>
            <w:shd w:val="clear" w:color="auto" w:fill="F8F9FA"/>
            <w:tcMar>
              <w:top w:w="48" w:type="dxa"/>
              <w:left w:w="48" w:type="dxa"/>
              <w:bottom w:w="48" w:type="dxa"/>
              <w:right w:w="144" w:type="dxa"/>
            </w:tcMar>
            <w:hideMark/>
          </w:tcPr>
          <w:p w14:paraId="682FF674" w14:textId="77777777" w:rsidR="005671DC" w:rsidRPr="005671DC" w:rsidRDefault="005671DC" w:rsidP="005671DC">
            <w:pPr>
              <w:spacing w:before="120" w:after="120" w:line="288" w:lineRule="atLeast"/>
              <w:rPr>
                <w:rFonts w:eastAsia="Times New Roman" w:cstheme="minorHAnsi"/>
                <w:b/>
                <w:bCs/>
                <w:color w:val="000000"/>
              </w:rPr>
            </w:pPr>
            <w:r w:rsidRPr="005671DC">
              <w:rPr>
                <w:rFonts w:eastAsia="Times New Roman" w:cstheme="minorHAnsi"/>
                <w:b/>
                <w:bCs/>
                <w:color w:val="000000"/>
              </w:rPr>
              <w:t>Membership</w:t>
            </w:r>
          </w:p>
        </w:tc>
        <w:tc>
          <w:tcPr>
            <w:tcW w:w="0" w:type="auto"/>
            <w:shd w:val="clear" w:color="auto" w:fill="F8F9FA"/>
            <w:hideMark/>
          </w:tcPr>
          <w:p w14:paraId="130EA8AB" w14:textId="77777777" w:rsidR="005671DC" w:rsidRPr="005671DC" w:rsidRDefault="005671DC" w:rsidP="005671DC">
            <w:pPr>
              <w:spacing w:before="120" w:after="120" w:line="360" w:lineRule="atLeast"/>
              <w:rPr>
                <w:rFonts w:eastAsia="Times New Roman" w:cstheme="minorHAnsi"/>
                <w:color w:val="000000"/>
              </w:rPr>
            </w:pPr>
            <w:r w:rsidRPr="005671DC">
              <w:rPr>
                <w:rFonts w:eastAsia="Times New Roman" w:cstheme="minorHAnsi"/>
                <w:color w:val="000000"/>
              </w:rPr>
              <w:t>164 members</w:t>
            </w:r>
            <w:r w:rsidRPr="005671DC">
              <w:rPr>
                <w:rFonts w:eastAsia="Times New Roman" w:cstheme="minorHAnsi"/>
                <w:color w:val="000000"/>
              </w:rPr>
              <w:br/>
              <w:t>(40 correspondent and</w:t>
            </w:r>
            <w:r w:rsidRPr="005671DC">
              <w:rPr>
                <w:rFonts w:eastAsia="Times New Roman" w:cstheme="minorHAnsi"/>
                <w:color w:val="000000"/>
              </w:rPr>
              <w:br/>
              <w:t>4 subscriber)</w:t>
            </w:r>
            <w:hyperlink r:id="rId243" w:anchor="cite_note-ISO_members-1" w:history="1">
              <w:r w:rsidRPr="005671DC">
                <w:rPr>
                  <w:rFonts w:eastAsia="Times New Roman" w:cstheme="minorHAnsi"/>
                  <w:color w:val="0B0080"/>
                  <w:u w:val="single"/>
                  <w:vertAlign w:val="superscript"/>
                </w:rPr>
                <w:t>[1]</w:t>
              </w:r>
            </w:hyperlink>
          </w:p>
        </w:tc>
      </w:tr>
      <w:tr w:rsidR="005671DC" w:rsidRPr="005671DC" w14:paraId="24A62008" w14:textId="77777777" w:rsidTr="005671DC">
        <w:trPr>
          <w:tblCellSpacing w:w="15" w:type="dxa"/>
        </w:trPr>
        <w:tc>
          <w:tcPr>
            <w:tcW w:w="0" w:type="auto"/>
            <w:shd w:val="clear" w:color="auto" w:fill="F8F9FA"/>
            <w:tcMar>
              <w:top w:w="48" w:type="dxa"/>
              <w:left w:w="48" w:type="dxa"/>
              <w:bottom w:w="48" w:type="dxa"/>
              <w:right w:w="144" w:type="dxa"/>
            </w:tcMar>
            <w:hideMark/>
          </w:tcPr>
          <w:p w14:paraId="4B27D485" w14:textId="77777777" w:rsidR="005671DC" w:rsidRPr="005671DC" w:rsidRDefault="005671DC" w:rsidP="005671DC">
            <w:pPr>
              <w:spacing w:before="120" w:after="120" w:line="288" w:lineRule="atLeast"/>
              <w:rPr>
                <w:rFonts w:eastAsia="Times New Roman" w:cstheme="minorHAnsi"/>
                <w:b/>
                <w:bCs/>
                <w:color w:val="000000"/>
              </w:rPr>
            </w:pPr>
            <w:r w:rsidRPr="005671DC">
              <w:rPr>
                <w:rFonts w:eastAsia="Times New Roman" w:cstheme="minorHAnsi"/>
                <w:b/>
                <w:bCs/>
                <w:color w:val="000000"/>
              </w:rPr>
              <w:t>Official languages</w:t>
            </w:r>
          </w:p>
        </w:tc>
        <w:tc>
          <w:tcPr>
            <w:tcW w:w="0" w:type="auto"/>
            <w:shd w:val="clear" w:color="auto" w:fill="F8F9FA"/>
            <w:hideMark/>
          </w:tcPr>
          <w:p w14:paraId="5210BD3E" w14:textId="77777777" w:rsidR="005671DC" w:rsidRPr="005671DC" w:rsidRDefault="005671DC" w:rsidP="005671DC">
            <w:pPr>
              <w:numPr>
                <w:ilvl w:val="0"/>
                <w:numId w:val="42"/>
              </w:numPr>
              <w:spacing w:after="0" w:line="360" w:lineRule="atLeast"/>
              <w:ind w:left="0"/>
              <w:rPr>
                <w:rFonts w:eastAsia="Times New Roman" w:cstheme="minorHAnsi"/>
                <w:color w:val="000000"/>
              </w:rPr>
            </w:pPr>
            <w:hyperlink r:id="rId244" w:tooltip="English language" w:history="1">
              <w:r w:rsidRPr="005671DC">
                <w:rPr>
                  <w:rFonts w:eastAsia="Times New Roman" w:cstheme="minorHAnsi"/>
                  <w:color w:val="0B0080"/>
                  <w:u w:val="single"/>
                </w:rPr>
                <w:t>English</w:t>
              </w:r>
            </w:hyperlink>
          </w:p>
          <w:p w14:paraId="6738E5F0" w14:textId="77777777" w:rsidR="005671DC" w:rsidRPr="005671DC" w:rsidRDefault="005671DC" w:rsidP="005671DC">
            <w:pPr>
              <w:numPr>
                <w:ilvl w:val="0"/>
                <w:numId w:val="42"/>
              </w:numPr>
              <w:spacing w:after="0" w:line="360" w:lineRule="atLeast"/>
              <w:ind w:left="0"/>
              <w:rPr>
                <w:rFonts w:eastAsia="Times New Roman" w:cstheme="minorHAnsi"/>
                <w:color w:val="000000"/>
              </w:rPr>
            </w:pPr>
            <w:hyperlink r:id="rId245" w:tooltip="French language" w:history="1">
              <w:r w:rsidRPr="005671DC">
                <w:rPr>
                  <w:rFonts w:eastAsia="Times New Roman" w:cstheme="minorHAnsi"/>
                  <w:color w:val="0B0080"/>
                  <w:u w:val="single"/>
                </w:rPr>
                <w:t>French</w:t>
              </w:r>
            </w:hyperlink>
          </w:p>
          <w:p w14:paraId="0CDA100B" w14:textId="77777777" w:rsidR="005671DC" w:rsidRPr="005671DC" w:rsidRDefault="005671DC" w:rsidP="005671DC">
            <w:pPr>
              <w:numPr>
                <w:ilvl w:val="0"/>
                <w:numId w:val="42"/>
              </w:numPr>
              <w:spacing w:after="0" w:line="360" w:lineRule="atLeast"/>
              <w:ind w:left="0"/>
              <w:rPr>
                <w:rFonts w:eastAsia="Times New Roman" w:cstheme="minorHAnsi"/>
                <w:color w:val="000000"/>
              </w:rPr>
            </w:pPr>
            <w:hyperlink r:id="rId246" w:tooltip="Russian language" w:history="1">
              <w:r w:rsidRPr="005671DC">
                <w:rPr>
                  <w:rFonts w:eastAsia="Times New Roman" w:cstheme="minorHAnsi"/>
                  <w:color w:val="0B0080"/>
                  <w:u w:val="single"/>
                </w:rPr>
                <w:t>Russian</w:t>
              </w:r>
            </w:hyperlink>
            <w:hyperlink r:id="rId247" w:anchor="cite_note-languages-2" w:history="1">
              <w:r w:rsidRPr="005671DC">
                <w:rPr>
                  <w:rFonts w:eastAsia="Times New Roman" w:cstheme="minorHAnsi"/>
                  <w:color w:val="0B0080"/>
                  <w:u w:val="single"/>
                  <w:vertAlign w:val="superscript"/>
                </w:rPr>
                <w:t>[2]</w:t>
              </w:r>
            </w:hyperlink>
          </w:p>
        </w:tc>
      </w:tr>
      <w:tr w:rsidR="005671DC" w:rsidRPr="005671DC" w14:paraId="18FE196B" w14:textId="77777777" w:rsidTr="005671DC">
        <w:trPr>
          <w:tblCellSpacing w:w="15" w:type="dxa"/>
        </w:trPr>
        <w:tc>
          <w:tcPr>
            <w:tcW w:w="0" w:type="auto"/>
            <w:shd w:val="clear" w:color="auto" w:fill="F8F9FA"/>
            <w:tcMar>
              <w:top w:w="48" w:type="dxa"/>
              <w:left w:w="48" w:type="dxa"/>
              <w:bottom w:w="48" w:type="dxa"/>
              <w:right w:w="144" w:type="dxa"/>
            </w:tcMar>
            <w:hideMark/>
          </w:tcPr>
          <w:p w14:paraId="1427A8ED" w14:textId="77777777" w:rsidR="005671DC" w:rsidRPr="005671DC" w:rsidRDefault="005671DC" w:rsidP="005671DC">
            <w:pPr>
              <w:spacing w:after="0" w:line="288" w:lineRule="atLeast"/>
              <w:rPr>
                <w:rFonts w:eastAsia="Times New Roman" w:cstheme="minorHAnsi"/>
                <w:b/>
                <w:bCs/>
                <w:color w:val="000000"/>
              </w:rPr>
            </w:pPr>
            <w:r w:rsidRPr="005671DC">
              <w:rPr>
                <w:rFonts w:eastAsia="Times New Roman" w:cstheme="minorHAnsi"/>
                <w:b/>
                <w:bCs/>
                <w:color w:val="000000"/>
              </w:rPr>
              <w:t>President</w:t>
            </w:r>
          </w:p>
        </w:tc>
        <w:tc>
          <w:tcPr>
            <w:tcW w:w="0" w:type="auto"/>
            <w:shd w:val="clear" w:color="auto" w:fill="F8F9FA"/>
            <w:hideMark/>
          </w:tcPr>
          <w:p w14:paraId="508853A7" w14:textId="77777777" w:rsidR="005671DC" w:rsidRPr="005671DC" w:rsidRDefault="005671DC" w:rsidP="005671DC">
            <w:pPr>
              <w:spacing w:after="0" w:line="360" w:lineRule="atLeast"/>
              <w:rPr>
                <w:rFonts w:eastAsia="Times New Roman" w:cstheme="minorHAnsi"/>
                <w:color w:val="000000"/>
              </w:rPr>
            </w:pPr>
            <w:r w:rsidRPr="005671DC">
              <w:rPr>
                <w:rFonts w:eastAsia="Times New Roman" w:cstheme="minorHAnsi"/>
                <w:color w:val="000000"/>
              </w:rPr>
              <w:t>John Walter</w:t>
            </w:r>
          </w:p>
        </w:tc>
      </w:tr>
      <w:tr w:rsidR="005671DC" w:rsidRPr="005671DC" w14:paraId="2565D19A" w14:textId="77777777" w:rsidTr="005671DC">
        <w:trPr>
          <w:tblCellSpacing w:w="15" w:type="dxa"/>
        </w:trPr>
        <w:tc>
          <w:tcPr>
            <w:tcW w:w="0" w:type="auto"/>
            <w:shd w:val="clear" w:color="auto" w:fill="F8F9FA"/>
            <w:tcMar>
              <w:top w:w="48" w:type="dxa"/>
              <w:left w:w="48" w:type="dxa"/>
              <w:bottom w:w="48" w:type="dxa"/>
              <w:right w:w="144" w:type="dxa"/>
            </w:tcMar>
            <w:hideMark/>
          </w:tcPr>
          <w:p w14:paraId="6721D8FD" w14:textId="77777777" w:rsidR="005671DC" w:rsidRPr="005671DC" w:rsidRDefault="005671DC" w:rsidP="005671DC">
            <w:pPr>
              <w:spacing w:after="0" w:line="360" w:lineRule="atLeast"/>
              <w:rPr>
                <w:rFonts w:eastAsia="Times New Roman" w:cstheme="minorHAnsi"/>
                <w:b/>
                <w:bCs/>
                <w:color w:val="000000"/>
              </w:rPr>
            </w:pPr>
            <w:r w:rsidRPr="005671DC">
              <w:rPr>
                <w:rFonts w:eastAsia="Times New Roman" w:cstheme="minorHAnsi"/>
                <w:b/>
                <w:bCs/>
                <w:color w:val="000000"/>
              </w:rPr>
              <w:t>Website</w:t>
            </w:r>
          </w:p>
        </w:tc>
        <w:tc>
          <w:tcPr>
            <w:tcW w:w="0" w:type="auto"/>
            <w:shd w:val="clear" w:color="auto" w:fill="F8F9FA"/>
            <w:hideMark/>
          </w:tcPr>
          <w:p w14:paraId="188E47D1" w14:textId="77777777" w:rsidR="005671DC" w:rsidRPr="005671DC" w:rsidRDefault="005671DC" w:rsidP="005671DC">
            <w:pPr>
              <w:spacing w:after="0" w:line="360" w:lineRule="atLeast"/>
              <w:rPr>
                <w:rFonts w:eastAsia="Times New Roman" w:cstheme="minorHAnsi"/>
                <w:color w:val="000000"/>
              </w:rPr>
            </w:pPr>
            <w:hyperlink r:id="rId248" w:history="1">
              <w:r w:rsidRPr="005671DC">
                <w:rPr>
                  <w:rFonts w:eastAsia="Times New Roman" w:cstheme="minorHAnsi"/>
                  <w:color w:val="663366"/>
                  <w:u w:val="single"/>
                </w:rPr>
                <w:t>iso.org</w:t>
              </w:r>
            </w:hyperlink>
            <w:r w:rsidRPr="005671DC">
              <w:rPr>
                <w:rFonts w:eastAsia="Times New Roman" w:cstheme="minorHAnsi"/>
                <w:color w:val="000000"/>
              </w:rPr>
              <w:t> </w:t>
            </w:r>
            <w:r w:rsidRPr="005671DC">
              <w:rPr>
                <w:rFonts w:eastAsia="Times New Roman" w:cstheme="minorHAnsi"/>
                <w:noProof/>
                <w:color w:val="0B0080"/>
              </w:rPr>
              <w:drawing>
                <wp:inline distT="0" distB="0" distL="0" distR="0" wp14:anchorId="44E997EF" wp14:editId="5076740E">
                  <wp:extent cx="95250" cy="95250"/>
                  <wp:effectExtent l="0" t="0" r="0" b="0"/>
                  <wp:docPr id="33" name="Picture 33" descr="Edit this at Wikidata">
                    <a:hlinkClick xmlns:a="http://schemas.openxmlformats.org/drawingml/2006/main" r:id="rId249" tooltip="&quot;Edit this at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dit this at Wikidata">
                            <a:hlinkClick r:id="rId249" tooltip="&quot;Edit this at Wikidata&quot;"/>
                          </pic:cNvPr>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14:paraId="4E26CF05"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The </w:t>
      </w:r>
      <w:r w:rsidRPr="005671DC">
        <w:rPr>
          <w:rFonts w:eastAsia="Times New Roman" w:cstheme="minorHAnsi"/>
          <w:b/>
          <w:bCs/>
          <w:color w:val="222222"/>
          <w:lang w:val="en"/>
        </w:rPr>
        <w:t>International Organization for Standardization</w:t>
      </w:r>
      <w:r w:rsidRPr="005671DC">
        <w:rPr>
          <w:rFonts w:eastAsia="Times New Roman" w:cstheme="minorHAnsi"/>
          <w:color w:val="222222"/>
          <w:lang w:val="en"/>
        </w:rPr>
        <w:t> (</w:t>
      </w:r>
      <w:r w:rsidRPr="005671DC">
        <w:rPr>
          <w:rFonts w:eastAsia="Times New Roman" w:cstheme="minorHAnsi"/>
          <w:b/>
          <w:bCs/>
          <w:color w:val="222222"/>
          <w:lang w:val="en"/>
        </w:rPr>
        <w:t>ISO</w:t>
      </w:r>
      <w:r w:rsidRPr="005671DC">
        <w:rPr>
          <w:rFonts w:eastAsia="Times New Roman" w:cstheme="minorHAnsi"/>
          <w:color w:val="222222"/>
          <w:lang w:val="en"/>
        </w:rPr>
        <w:t>; </w:t>
      </w:r>
      <w:hyperlink r:id="rId251" w:tooltip="Help:IPA/English" w:history="1">
        <w:r w:rsidRPr="005671DC">
          <w:rPr>
            <w:rFonts w:eastAsia="Times New Roman" w:cstheme="minorHAnsi"/>
            <w:color w:val="0B0080"/>
            <w:u w:val="single"/>
            <w:lang w:val="en"/>
          </w:rPr>
          <w:t>/ˈaɪsoʊ/</w:t>
        </w:r>
      </w:hyperlink>
      <w:r w:rsidRPr="005671DC">
        <w:rPr>
          <w:rFonts w:eastAsia="Times New Roman" w:cstheme="minorHAnsi"/>
          <w:color w:val="222222"/>
          <w:lang w:val="en"/>
        </w:rPr>
        <w:t>) is an </w:t>
      </w:r>
      <w:hyperlink r:id="rId252" w:tooltip="International standard" w:history="1">
        <w:r w:rsidRPr="005671DC">
          <w:rPr>
            <w:rFonts w:eastAsia="Times New Roman" w:cstheme="minorHAnsi"/>
            <w:color w:val="0B0080"/>
            <w:u w:val="single"/>
            <w:lang w:val="en"/>
          </w:rPr>
          <w:t>international standard</w:t>
        </w:r>
      </w:hyperlink>
      <w:r w:rsidRPr="005671DC">
        <w:rPr>
          <w:rFonts w:eastAsia="Times New Roman" w:cstheme="minorHAnsi"/>
          <w:color w:val="222222"/>
          <w:lang w:val="en"/>
        </w:rPr>
        <w:t>-setting body composed of representatives from various national </w:t>
      </w:r>
      <w:hyperlink r:id="rId253" w:tooltip="Standards organization" w:history="1">
        <w:r w:rsidRPr="005671DC">
          <w:rPr>
            <w:rFonts w:eastAsia="Times New Roman" w:cstheme="minorHAnsi"/>
            <w:color w:val="0B0080"/>
            <w:u w:val="single"/>
            <w:lang w:val="en"/>
          </w:rPr>
          <w:t>standards organizations</w:t>
        </w:r>
      </w:hyperlink>
      <w:r w:rsidRPr="005671DC">
        <w:rPr>
          <w:rFonts w:eastAsia="Times New Roman" w:cstheme="minorHAnsi"/>
          <w:color w:val="222222"/>
          <w:lang w:val="en"/>
        </w:rPr>
        <w:t>.</w:t>
      </w:r>
    </w:p>
    <w:p w14:paraId="41E0D6FF"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Founded on 23 February 1947, the organization promotes worldwide proprietary, industrial, and commercial </w:t>
      </w:r>
      <w:hyperlink r:id="rId254" w:tooltip="International standard" w:history="1">
        <w:r w:rsidRPr="005671DC">
          <w:rPr>
            <w:rFonts w:eastAsia="Times New Roman" w:cstheme="minorHAnsi"/>
            <w:color w:val="0B0080"/>
            <w:u w:val="single"/>
            <w:lang w:val="en"/>
          </w:rPr>
          <w:t>standards</w:t>
        </w:r>
      </w:hyperlink>
      <w:r w:rsidRPr="005671DC">
        <w:rPr>
          <w:rFonts w:eastAsia="Times New Roman" w:cstheme="minorHAnsi"/>
          <w:color w:val="222222"/>
          <w:lang w:val="en"/>
        </w:rPr>
        <w:t>. It is headquartered in </w:t>
      </w:r>
      <w:hyperlink r:id="rId255" w:tooltip="Geneva" w:history="1">
        <w:r w:rsidRPr="005671DC">
          <w:rPr>
            <w:rFonts w:eastAsia="Times New Roman" w:cstheme="minorHAnsi"/>
            <w:color w:val="0B0080"/>
            <w:u w:val="single"/>
            <w:lang w:val="en"/>
          </w:rPr>
          <w:t>Geneva</w:t>
        </w:r>
      </w:hyperlink>
      <w:r w:rsidRPr="005671DC">
        <w:rPr>
          <w:rFonts w:eastAsia="Times New Roman" w:cstheme="minorHAnsi"/>
          <w:color w:val="222222"/>
          <w:lang w:val="en"/>
        </w:rPr>
        <w:t>, Switzerland,</w:t>
      </w:r>
      <w:hyperlink r:id="rId256" w:anchor="cite_note-About_ISO-3" w:history="1">
        <w:r w:rsidRPr="005671DC">
          <w:rPr>
            <w:rFonts w:eastAsia="Times New Roman" w:cstheme="minorHAnsi"/>
            <w:color w:val="0B0080"/>
            <w:u w:val="single"/>
            <w:vertAlign w:val="superscript"/>
            <w:lang w:val="en"/>
          </w:rPr>
          <w:t>[3]</w:t>
        </w:r>
      </w:hyperlink>
      <w:r w:rsidRPr="005671DC">
        <w:rPr>
          <w:rFonts w:eastAsia="Times New Roman" w:cstheme="minorHAnsi"/>
          <w:color w:val="222222"/>
          <w:lang w:val="en"/>
        </w:rPr>
        <w:t> and works in 164 countries.</w:t>
      </w:r>
      <w:hyperlink r:id="rId257" w:anchor="cite_note-ISO_members-1" w:history="1">
        <w:r w:rsidRPr="005671DC">
          <w:rPr>
            <w:rFonts w:eastAsia="Times New Roman" w:cstheme="minorHAnsi"/>
            <w:color w:val="0B0080"/>
            <w:u w:val="single"/>
            <w:vertAlign w:val="superscript"/>
            <w:lang w:val="en"/>
          </w:rPr>
          <w:t>[1]</w:t>
        </w:r>
      </w:hyperlink>
    </w:p>
    <w:p w14:paraId="69A4C8DB"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It was one of the first organizations granted </w:t>
      </w:r>
      <w:hyperlink r:id="rId258" w:tooltip="List of organizations with consultative status to the United Nations Economic and Social Council" w:history="1">
        <w:r w:rsidRPr="005671DC">
          <w:rPr>
            <w:rFonts w:eastAsia="Times New Roman" w:cstheme="minorHAnsi"/>
            <w:color w:val="0B0080"/>
            <w:u w:val="single"/>
            <w:lang w:val="en"/>
          </w:rPr>
          <w:t>general consultative status with the United Nations Economic and Social Council</w:t>
        </w:r>
      </w:hyperlink>
      <w:r w:rsidRPr="005671DC">
        <w:rPr>
          <w:rFonts w:eastAsia="Times New Roman" w:cstheme="minorHAnsi"/>
          <w:color w:val="222222"/>
          <w:lang w:val="en"/>
        </w:rPr>
        <w:t>.</w:t>
      </w:r>
    </w:p>
    <w:p w14:paraId="71BA59B0" w14:textId="77777777" w:rsidR="005671DC" w:rsidRPr="005671DC" w:rsidRDefault="005671DC" w:rsidP="005671DC">
      <w:pPr>
        <w:shd w:val="clear" w:color="auto" w:fill="F8F9FA"/>
        <w:spacing w:after="0" w:line="240" w:lineRule="auto"/>
        <w:rPr>
          <w:rFonts w:eastAsia="Times New Roman" w:cstheme="minorHAnsi"/>
          <w:color w:val="222222"/>
          <w:lang w:val="en"/>
        </w:rPr>
      </w:pPr>
      <w:r w:rsidRPr="005671DC">
        <w:rPr>
          <w:rFonts w:eastAsia="Times New Roman" w:cstheme="minorHAnsi"/>
          <w:color w:val="222222"/>
          <w:lang w:val="en"/>
        </w:rPr>
        <w:lastRenderedPageBreak/>
        <w:object w:dxaOrig="405" w:dyaOrig="360" w14:anchorId="7C9ACD74">
          <v:shape id="_x0000_i1052" type="#_x0000_t75" style="width:20.25pt;height:18pt" o:ole="">
            <v:imagedata r:id="rId28" o:title=""/>
          </v:shape>
          <w:control r:id="rId259" w:name="DefaultOcxName5" w:shapeid="_x0000_i1052"/>
        </w:object>
      </w:r>
    </w:p>
    <w:p w14:paraId="150FB6DE" w14:textId="77777777" w:rsidR="005671DC" w:rsidRPr="005671DC" w:rsidRDefault="005671DC" w:rsidP="005671DC">
      <w:pPr>
        <w:shd w:val="clear" w:color="auto" w:fill="F8F9FA"/>
        <w:spacing w:before="240" w:after="60" w:line="240" w:lineRule="auto"/>
        <w:jc w:val="center"/>
        <w:outlineLvl w:val="1"/>
        <w:rPr>
          <w:rFonts w:eastAsia="Times New Roman" w:cstheme="minorHAnsi"/>
          <w:b/>
          <w:bCs/>
          <w:color w:val="000000"/>
          <w:lang w:val="en"/>
        </w:rPr>
      </w:pPr>
      <w:r w:rsidRPr="005671DC">
        <w:rPr>
          <w:rFonts w:eastAsia="Times New Roman" w:cstheme="minorHAnsi"/>
          <w:b/>
          <w:bCs/>
          <w:color w:val="000000"/>
          <w:lang w:val="en"/>
        </w:rPr>
        <w:t>Contents</w:t>
      </w:r>
    </w:p>
    <w:p w14:paraId="16E714EE"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60" w:anchor="Overview" w:history="1">
        <w:r w:rsidRPr="005671DC">
          <w:rPr>
            <w:rFonts w:eastAsia="Times New Roman" w:cstheme="minorHAnsi"/>
            <w:color w:val="222222"/>
            <w:lang w:val="en"/>
          </w:rPr>
          <w:t>1</w:t>
        </w:r>
        <w:r w:rsidRPr="005671DC">
          <w:rPr>
            <w:rFonts w:eastAsia="Times New Roman" w:cstheme="minorHAnsi"/>
            <w:color w:val="0B0080"/>
            <w:lang w:val="en"/>
          </w:rPr>
          <w:t>Overview</w:t>
        </w:r>
      </w:hyperlink>
    </w:p>
    <w:p w14:paraId="3A1A9D5E"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61" w:anchor="History" w:history="1">
        <w:r w:rsidRPr="005671DC">
          <w:rPr>
            <w:rFonts w:eastAsia="Times New Roman" w:cstheme="minorHAnsi"/>
            <w:color w:val="222222"/>
            <w:lang w:val="en"/>
          </w:rPr>
          <w:t>2</w:t>
        </w:r>
        <w:r w:rsidRPr="005671DC">
          <w:rPr>
            <w:rFonts w:eastAsia="Times New Roman" w:cstheme="minorHAnsi"/>
            <w:color w:val="0B0080"/>
            <w:lang w:val="en"/>
          </w:rPr>
          <w:t>History</w:t>
        </w:r>
      </w:hyperlink>
    </w:p>
    <w:p w14:paraId="2A13EDC0"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62" w:anchor="Language_use" w:history="1">
        <w:r w:rsidRPr="005671DC">
          <w:rPr>
            <w:rFonts w:eastAsia="Times New Roman" w:cstheme="minorHAnsi"/>
            <w:color w:val="222222"/>
            <w:lang w:val="en"/>
          </w:rPr>
          <w:t>3</w:t>
        </w:r>
        <w:r w:rsidRPr="005671DC">
          <w:rPr>
            <w:rFonts w:eastAsia="Times New Roman" w:cstheme="minorHAnsi"/>
            <w:color w:val="0B0080"/>
            <w:lang w:val="en"/>
          </w:rPr>
          <w:t>Language use</w:t>
        </w:r>
      </w:hyperlink>
    </w:p>
    <w:p w14:paraId="5994A6FB"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63" w:anchor="Name_and_abbreviations" w:history="1">
        <w:r w:rsidRPr="005671DC">
          <w:rPr>
            <w:rFonts w:eastAsia="Times New Roman" w:cstheme="minorHAnsi"/>
            <w:color w:val="222222"/>
            <w:lang w:val="en"/>
          </w:rPr>
          <w:t>4</w:t>
        </w:r>
        <w:r w:rsidRPr="005671DC">
          <w:rPr>
            <w:rFonts w:eastAsia="Times New Roman" w:cstheme="minorHAnsi"/>
            <w:color w:val="0B0080"/>
            <w:lang w:val="en"/>
          </w:rPr>
          <w:t>Name and abbreviations</w:t>
        </w:r>
      </w:hyperlink>
    </w:p>
    <w:p w14:paraId="36D6C8EB"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64" w:anchor="Structure" w:history="1">
        <w:r w:rsidRPr="005671DC">
          <w:rPr>
            <w:rFonts w:eastAsia="Times New Roman" w:cstheme="minorHAnsi"/>
            <w:color w:val="222222"/>
            <w:lang w:val="en"/>
          </w:rPr>
          <w:t>5</w:t>
        </w:r>
        <w:r w:rsidRPr="005671DC">
          <w:rPr>
            <w:rFonts w:eastAsia="Times New Roman" w:cstheme="minorHAnsi"/>
            <w:color w:val="0B0080"/>
            <w:lang w:val="en"/>
          </w:rPr>
          <w:t>Structure</w:t>
        </w:r>
      </w:hyperlink>
    </w:p>
    <w:p w14:paraId="68E6C220" w14:textId="77777777" w:rsidR="005671DC" w:rsidRPr="005671DC" w:rsidRDefault="005671DC" w:rsidP="005671DC">
      <w:pPr>
        <w:numPr>
          <w:ilvl w:val="1"/>
          <w:numId w:val="43"/>
        </w:numPr>
        <w:shd w:val="clear" w:color="auto" w:fill="F8F9FA"/>
        <w:spacing w:before="100" w:beforeAutospacing="1" w:after="24" w:line="240" w:lineRule="auto"/>
        <w:ind w:left="480"/>
        <w:rPr>
          <w:rFonts w:eastAsia="Times New Roman" w:cstheme="minorHAnsi"/>
          <w:color w:val="222222"/>
          <w:lang w:val="en"/>
        </w:rPr>
      </w:pPr>
      <w:hyperlink r:id="rId265" w:anchor="IEC_joint_committees" w:history="1">
        <w:r w:rsidRPr="005671DC">
          <w:rPr>
            <w:rFonts w:eastAsia="Times New Roman" w:cstheme="minorHAnsi"/>
            <w:color w:val="222222"/>
            <w:lang w:val="en"/>
          </w:rPr>
          <w:t>5.1</w:t>
        </w:r>
        <w:r w:rsidRPr="005671DC">
          <w:rPr>
            <w:rFonts w:eastAsia="Times New Roman" w:cstheme="minorHAnsi"/>
            <w:color w:val="0B0080"/>
            <w:lang w:val="en"/>
          </w:rPr>
          <w:t>IEC joint committees</w:t>
        </w:r>
      </w:hyperlink>
    </w:p>
    <w:p w14:paraId="77B22EE5" w14:textId="77777777" w:rsidR="005671DC" w:rsidRPr="005671DC" w:rsidRDefault="005671DC" w:rsidP="005671DC">
      <w:pPr>
        <w:numPr>
          <w:ilvl w:val="2"/>
          <w:numId w:val="43"/>
        </w:numPr>
        <w:shd w:val="clear" w:color="auto" w:fill="F8F9FA"/>
        <w:spacing w:before="100" w:beforeAutospacing="1" w:after="24" w:line="240" w:lineRule="auto"/>
        <w:ind w:left="960"/>
        <w:rPr>
          <w:rFonts w:eastAsia="Times New Roman" w:cstheme="minorHAnsi"/>
          <w:color w:val="222222"/>
          <w:lang w:val="en"/>
        </w:rPr>
      </w:pPr>
      <w:hyperlink r:id="rId266" w:anchor="ISO/IEC_JTC_1" w:history="1">
        <w:r w:rsidRPr="005671DC">
          <w:rPr>
            <w:rFonts w:eastAsia="Times New Roman" w:cstheme="minorHAnsi"/>
            <w:color w:val="222222"/>
            <w:lang w:val="en"/>
          </w:rPr>
          <w:t>5.1.1</w:t>
        </w:r>
        <w:r w:rsidRPr="005671DC">
          <w:rPr>
            <w:rFonts w:eastAsia="Times New Roman" w:cstheme="minorHAnsi"/>
            <w:color w:val="0B0080"/>
            <w:lang w:val="en"/>
          </w:rPr>
          <w:t>ISO/IEC JTC 1</w:t>
        </w:r>
      </w:hyperlink>
    </w:p>
    <w:p w14:paraId="09BE0F44" w14:textId="77777777" w:rsidR="005671DC" w:rsidRPr="005671DC" w:rsidRDefault="005671DC" w:rsidP="005671DC">
      <w:pPr>
        <w:numPr>
          <w:ilvl w:val="2"/>
          <w:numId w:val="43"/>
        </w:numPr>
        <w:shd w:val="clear" w:color="auto" w:fill="F8F9FA"/>
        <w:spacing w:before="100" w:beforeAutospacing="1" w:after="24" w:line="240" w:lineRule="auto"/>
        <w:ind w:left="960"/>
        <w:rPr>
          <w:rFonts w:eastAsia="Times New Roman" w:cstheme="minorHAnsi"/>
          <w:color w:val="222222"/>
          <w:lang w:val="en"/>
        </w:rPr>
      </w:pPr>
      <w:hyperlink r:id="rId267" w:anchor="ISO/IEC_JTC_2" w:history="1">
        <w:r w:rsidRPr="005671DC">
          <w:rPr>
            <w:rFonts w:eastAsia="Times New Roman" w:cstheme="minorHAnsi"/>
            <w:color w:val="222222"/>
            <w:lang w:val="en"/>
          </w:rPr>
          <w:t>5.1.2</w:t>
        </w:r>
        <w:r w:rsidRPr="005671DC">
          <w:rPr>
            <w:rFonts w:eastAsia="Times New Roman" w:cstheme="minorHAnsi"/>
            <w:color w:val="0B0080"/>
            <w:lang w:val="en"/>
          </w:rPr>
          <w:t>ISO/IEC JTC 2</w:t>
        </w:r>
      </w:hyperlink>
    </w:p>
    <w:p w14:paraId="5B5C51C8"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68" w:anchor="Membership" w:history="1">
        <w:r w:rsidRPr="005671DC">
          <w:rPr>
            <w:rFonts w:eastAsia="Times New Roman" w:cstheme="minorHAnsi"/>
            <w:color w:val="222222"/>
            <w:lang w:val="en"/>
          </w:rPr>
          <w:t>6</w:t>
        </w:r>
        <w:r w:rsidRPr="005671DC">
          <w:rPr>
            <w:rFonts w:eastAsia="Times New Roman" w:cstheme="minorHAnsi"/>
            <w:color w:val="0B0080"/>
            <w:lang w:val="en"/>
          </w:rPr>
          <w:t>Membership</w:t>
        </w:r>
      </w:hyperlink>
    </w:p>
    <w:p w14:paraId="7FBA5AB1"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69" w:anchor="Financing" w:history="1">
        <w:r w:rsidRPr="005671DC">
          <w:rPr>
            <w:rFonts w:eastAsia="Times New Roman" w:cstheme="minorHAnsi"/>
            <w:color w:val="222222"/>
            <w:lang w:val="en"/>
          </w:rPr>
          <w:t>7</w:t>
        </w:r>
        <w:r w:rsidRPr="005671DC">
          <w:rPr>
            <w:rFonts w:eastAsia="Times New Roman" w:cstheme="minorHAnsi"/>
            <w:color w:val="0B0080"/>
            <w:lang w:val="en"/>
          </w:rPr>
          <w:t>Financing</w:t>
        </w:r>
      </w:hyperlink>
    </w:p>
    <w:p w14:paraId="2B362DDD"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70" w:anchor="International_Standards_and_other_publications" w:history="1">
        <w:r w:rsidRPr="005671DC">
          <w:rPr>
            <w:rFonts w:eastAsia="Times New Roman" w:cstheme="minorHAnsi"/>
            <w:color w:val="222222"/>
            <w:lang w:val="en"/>
          </w:rPr>
          <w:t>8</w:t>
        </w:r>
        <w:r w:rsidRPr="005671DC">
          <w:rPr>
            <w:rFonts w:eastAsia="Times New Roman" w:cstheme="minorHAnsi"/>
            <w:color w:val="0B0080"/>
            <w:lang w:val="en"/>
          </w:rPr>
          <w:t>International Standards and other publications</w:t>
        </w:r>
      </w:hyperlink>
    </w:p>
    <w:p w14:paraId="588A50F9" w14:textId="77777777" w:rsidR="005671DC" w:rsidRPr="005671DC" w:rsidRDefault="005671DC" w:rsidP="005671DC">
      <w:pPr>
        <w:numPr>
          <w:ilvl w:val="1"/>
          <w:numId w:val="43"/>
        </w:numPr>
        <w:shd w:val="clear" w:color="auto" w:fill="F8F9FA"/>
        <w:spacing w:before="100" w:beforeAutospacing="1" w:after="24" w:line="240" w:lineRule="auto"/>
        <w:ind w:left="480"/>
        <w:rPr>
          <w:rFonts w:eastAsia="Times New Roman" w:cstheme="minorHAnsi"/>
          <w:color w:val="222222"/>
          <w:lang w:val="en"/>
        </w:rPr>
      </w:pPr>
      <w:hyperlink r:id="rId271" w:anchor="Document_copyright" w:history="1">
        <w:r w:rsidRPr="005671DC">
          <w:rPr>
            <w:rFonts w:eastAsia="Times New Roman" w:cstheme="minorHAnsi"/>
            <w:color w:val="222222"/>
            <w:lang w:val="en"/>
          </w:rPr>
          <w:t>8.1</w:t>
        </w:r>
        <w:r w:rsidRPr="005671DC">
          <w:rPr>
            <w:rFonts w:eastAsia="Times New Roman" w:cstheme="minorHAnsi"/>
            <w:color w:val="0B0080"/>
            <w:lang w:val="en"/>
          </w:rPr>
          <w:t>Document copyright</w:t>
        </w:r>
      </w:hyperlink>
    </w:p>
    <w:p w14:paraId="4D514A8E"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72" w:anchor="Standardization_process" w:history="1">
        <w:r w:rsidRPr="005671DC">
          <w:rPr>
            <w:rFonts w:eastAsia="Times New Roman" w:cstheme="minorHAnsi"/>
            <w:color w:val="222222"/>
            <w:lang w:val="en"/>
          </w:rPr>
          <w:t>9</w:t>
        </w:r>
        <w:r w:rsidRPr="005671DC">
          <w:rPr>
            <w:rFonts w:eastAsia="Times New Roman" w:cstheme="minorHAnsi"/>
            <w:color w:val="0B0080"/>
            <w:lang w:val="en"/>
          </w:rPr>
          <w:t>Standardization process</w:t>
        </w:r>
      </w:hyperlink>
    </w:p>
    <w:p w14:paraId="42A60B38"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73" w:anchor="Products_named_after_ISO" w:history="1">
        <w:r w:rsidRPr="005671DC">
          <w:rPr>
            <w:rFonts w:eastAsia="Times New Roman" w:cstheme="minorHAnsi"/>
            <w:color w:val="222222"/>
            <w:lang w:val="en"/>
          </w:rPr>
          <w:t>10</w:t>
        </w:r>
        <w:r w:rsidRPr="005671DC">
          <w:rPr>
            <w:rFonts w:eastAsia="Times New Roman" w:cstheme="minorHAnsi"/>
            <w:color w:val="0B0080"/>
            <w:lang w:val="en"/>
          </w:rPr>
          <w:t>Products named after ISO</w:t>
        </w:r>
      </w:hyperlink>
    </w:p>
    <w:p w14:paraId="770930D1"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74" w:anchor="Criticism_and_laments" w:history="1">
        <w:r w:rsidRPr="005671DC">
          <w:rPr>
            <w:rFonts w:eastAsia="Times New Roman" w:cstheme="minorHAnsi"/>
            <w:color w:val="222222"/>
            <w:lang w:val="en"/>
          </w:rPr>
          <w:t>11</w:t>
        </w:r>
        <w:r w:rsidRPr="005671DC">
          <w:rPr>
            <w:rFonts w:eastAsia="Times New Roman" w:cstheme="minorHAnsi"/>
            <w:color w:val="0B0080"/>
            <w:lang w:val="en"/>
          </w:rPr>
          <w:t>Criticism and laments</w:t>
        </w:r>
      </w:hyperlink>
    </w:p>
    <w:p w14:paraId="36A2BB16"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75" w:anchor="See_also" w:history="1">
        <w:r w:rsidRPr="005671DC">
          <w:rPr>
            <w:rFonts w:eastAsia="Times New Roman" w:cstheme="minorHAnsi"/>
            <w:color w:val="222222"/>
            <w:lang w:val="en"/>
          </w:rPr>
          <w:t>12</w:t>
        </w:r>
        <w:r w:rsidRPr="005671DC">
          <w:rPr>
            <w:rFonts w:eastAsia="Times New Roman" w:cstheme="minorHAnsi"/>
            <w:color w:val="0B0080"/>
            <w:lang w:val="en"/>
          </w:rPr>
          <w:t>See also</w:t>
        </w:r>
      </w:hyperlink>
    </w:p>
    <w:p w14:paraId="1BF009E5"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76" w:anchor="References" w:history="1">
        <w:r w:rsidRPr="005671DC">
          <w:rPr>
            <w:rFonts w:eastAsia="Times New Roman" w:cstheme="minorHAnsi"/>
            <w:color w:val="222222"/>
            <w:lang w:val="en"/>
          </w:rPr>
          <w:t>13</w:t>
        </w:r>
        <w:r w:rsidRPr="005671DC">
          <w:rPr>
            <w:rFonts w:eastAsia="Times New Roman" w:cstheme="minorHAnsi"/>
            <w:color w:val="0B0080"/>
            <w:lang w:val="en"/>
          </w:rPr>
          <w:t>References</w:t>
        </w:r>
      </w:hyperlink>
    </w:p>
    <w:p w14:paraId="62B853EE"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77" w:anchor="Further_reading" w:history="1">
        <w:r w:rsidRPr="005671DC">
          <w:rPr>
            <w:rFonts w:eastAsia="Times New Roman" w:cstheme="minorHAnsi"/>
            <w:color w:val="222222"/>
            <w:lang w:val="en"/>
          </w:rPr>
          <w:t>14</w:t>
        </w:r>
        <w:r w:rsidRPr="005671DC">
          <w:rPr>
            <w:rFonts w:eastAsia="Times New Roman" w:cstheme="minorHAnsi"/>
            <w:color w:val="0B0080"/>
            <w:lang w:val="en"/>
          </w:rPr>
          <w:t>Further reading</w:t>
        </w:r>
      </w:hyperlink>
    </w:p>
    <w:p w14:paraId="5478C513" w14:textId="77777777" w:rsidR="005671DC" w:rsidRPr="005671DC" w:rsidRDefault="005671DC" w:rsidP="005671DC">
      <w:pPr>
        <w:numPr>
          <w:ilvl w:val="0"/>
          <w:numId w:val="43"/>
        </w:numPr>
        <w:shd w:val="clear" w:color="auto" w:fill="F8F9FA"/>
        <w:spacing w:before="100" w:beforeAutospacing="1" w:after="24" w:line="240" w:lineRule="auto"/>
        <w:ind w:left="0"/>
        <w:rPr>
          <w:rFonts w:eastAsia="Times New Roman" w:cstheme="minorHAnsi"/>
          <w:color w:val="222222"/>
          <w:lang w:val="en"/>
        </w:rPr>
      </w:pPr>
      <w:hyperlink r:id="rId278" w:anchor="External_links" w:history="1">
        <w:r w:rsidRPr="005671DC">
          <w:rPr>
            <w:rFonts w:eastAsia="Times New Roman" w:cstheme="minorHAnsi"/>
            <w:color w:val="222222"/>
            <w:lang w:val="en"/>
          </w:rPr>
          <w:t>15</w:t>
        </w:r>
        <w:r w:rsidRPr="005671DC">
          <w:rPr>
            <w:rFonts w:eastAsia="Times New Roman" w:cstheme="minorHAnsi"/>
            <w:color w:val="0B0080"/>
            <w:lang w:val="en"/>
          </w:rPr>
          <w:t>External links</w:t>
        </w:r>
      </w:hyperlink>
    </w:p>
    <w:p w14:paraId="382D4E28"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Overview</w:t>
      </w:r>
      <w:r w:rsidRPr="005671DC">
        <w:rPr>
          <w:rFonts w:eastAsia="Times New Roman" w:cstheme="minorHAnsi"/>
          <w:color w:val="54595D"/>
          <w:lang w:val="en"/>
        </w:rPr>
        <w:t>[</w:t>
      </w:r>
      <w:hyperlink r:id="rId279" w:tooltip="Edit section: Overview"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3D1C2FB8"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The International Organization for Standardization is an independent, non-governmental organization, the members of which are the standards organizations of the 164 member countries.</w:t>
      </w:r>
      <w:hyperlink r:id="rId280" w:anchor="cite_note-ISO_members-1" w:history="1">
        <w:r w:rsidRPr="005671DC">
          <w:rPr>
            <w:rFonts w:eastAsia="Times New Roman" w:cstheme="minorHAnsi"/>
            <w:color w:val="0B0080"/>
            <w:u w:val="single"/>
            <w:vertAlign w:val="superscript"/>
            <w:lang w:val="en"/>
          </w:rPr>
          <w:t>[1]</w:t>
        </w:r>
      </w:hyperlink>
      <w:r w:rsidRPr="005671DC">
        <w:rPr>
          <w:rFonts w:eastAsia="Times New Roman" w:cstheme="minorHAnsi"/>
          <w:color w:val="222222"/>
          <w:lang w:val="en"/>
        </w:rPr>
        <w:t> It is the world's largest developer of voluntary international standards and it facilitates world trade by providing common standards among nations. More than twenty thousand standards have been set, covering everything from manufactured products and technology to food safety, agriculture, and healthcare.</w:t>
      </w:r>
      <w:hyperlink r:id="rId281" w:anchor="cite_note-About_ISO-3" w:history="1">
        <w:r w:rsidRPr="005671DC">
          <w:rPr>
            <w:rFonts w:eastAsia="Times New Roman" w:cstheme="minorHAnsi"/>
            <w:color w:val="0B0080"/>
            <w:u w:val="single"/>
            <w:vertAlign w:val="superscript"/>
            <w:lang w:val="en"/>
          </w:rPr>
          <w:t>[3]</w:t>
        </w:r>
      </w:hyperlink>
    </w:p>
    <w:p w14:paraId="7D5F81DA"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Use of the standards aids in the creation of products and services that are safe, reliable, and of good quality. The standards help businesses increase productivity while minimizing errors and waste. By enabling products from different markets to be directly compared, they facilitate companies in entering new markets and assist in the development of global trade on a fair basis. The standards also serve to safeguard consumers and the end-users of products and services, ensuring that certified products conform to the minimum standards set internationally.</w:t>
      </w:r>
      <w:hyperlink r:id="rId282" w:anchor="cite_note-About_ISO-3" w:history="1">
        <w:r w:rsidRPr="005671DC">
          <w:rPr>
            <w:rFonts w:eastAsia="Times New Roman" w:cstheme="minorHAnsi"/>
            <w:color w:val="0B0080"/>
            <w:u w:val="single"/>
            <w:vertAlign w:val="superscript"/>
            <w:lang w:val="en"/>
          </w:rPr>
          <w:t>[3]</w:t>
        </w:r>
      </w:hyperlink>
    </w:p>
    <w:p w14:paraId="54058A7F"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History</w:t>
      </w:r>
      <w:r w:rsidRPr="005671DC">
        <w:rPr>
          <w:rFonts w:eastAsia="Times New Roman" w:cstheme="minorHAnsi"/>
          <w:color w:val="54595D"/>
          <w:lang w:val="en"/>
        </w:rPr>
        <w:t>[</w:t>
      </w:r>
      <w:hyperlink r:id="rId283" w:tooltip="Edit section: History"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739EFF2D" w14:textId="77777777" w:rsidR="005671DC" w:rsidRPr="005671DC" w:rsidRDefault="005671DC" w:rsidP="005671DC">
      <w:pPr>
        <w:shd w:val="clear" w:color="auto" w:fill="F8F9FA"/>
        <w:spacing w:after="0" w:line="240" w:lineRule="auto"/>
        <w:jc w:val="center"/>
        <w:rPr>
          <w:rFonts w:eastAsia="Times New Roman" w:cstheme="minorHAnsi"/>
          <w:color w:val="222222"/>
          <w:lang w:val="en"/>
        </w:rPr>
      </w:pPr>
      <w:r w:rsidRPr="005671DC">
        <w:rPr>
          <w:rFonts w:eastAsia="Times New Roman" w:cstheme="minorHAnsi"/>
          <w:noProof/>
          <w:color w:val="0B0080"/>
          <w:lang w:val="en"/>
        </w:rPr>
        <w:drawing>
          <wp:inline distT="0" distB="0" distL="0" distR="0" wp14:anchorId="54C4CD0B" wp14:editId="1CFB086C">
            <wp:extent cx="2476500" cy="962025"/>
            <wp:effectExtent l="0" t="0" r="0" b="9525"/>
            <wp:docPr id="34" name="Picture 34">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284"/>
                    </pic:cNvPr>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476500" cy="962025"/>
                    </a:xfrm>
                    <a:prstGeom prst="rect">
                      <a:avLst/>
                    </a:prstGeom>
                    <a:noFill/>
                    <a:ln>
                      <a:noFill/>
                    </a:ln>
                  </pic:spPr>
                </pic:pic>
              </a:graphicData>
            </a:graphic>
          </wp:inline>
        </w:drawing>
      </w:r>
    </w:p>
    <w:p w14:paraId="35B067C5" w14:textId="77777777" w:rsidR="005671DC" w:rsidRPr="005671DC" w:rsidRDefault="005671DC" w:rsidP="005671DC">
      <w:pPr>
        <w:shd w:val="clear" w:color="auto" w:fill="F8F9FA"/>
        <w:spacing w:line="336" w:lineRule="atLeast"/>
        <w:rPr>
          <w:rFonts w:eastAsia="Times New Roman" w:cstheme="minorHAnsi"/>
          <w:color w:val="222222"/>
          <w:lang w:val="en"/>
        </w:rPr>
      </w:pPr>
      <w:r w:rsidRPr="005671DC">
        <w:rPr>
          <w:rFonts w:eastAsia="Times New Roman" w:cstheme="minorHAnsi"/>
          <w:color w:val="222222"/>
          <w:lang w:val="en"/>
        </w:rPr>
        <w:t>Plaque marking the building in </w:t>
      </w:r>
      <w:hyperlink r:id="rId286" w:tooltip="Prague" w:history="1">
        <w:r w:rsidRPr="005671DC">
          <w:rPr>
            <w:rFonts w:eastAsia="Times New Roman" w:cstheme="minorHAnsi"/>
            <w:color w:val="0B0080"/>
            <w:u w:val="single"/>
            <w:lang w:val="en"/>
          </w:rPr>
          <w:t>Prague</w:t>
        </w:r>
      </w:hyperlink>
      <w:r w:rsidRPr="005671DC">
        <w:rPr>
          <w:rFonts w:eastAsia="Times New Roman" w:cstheme="minorHAnsi"/>
          <w:color w:val="222222"/>
          <w:lang w:val="en"/>
        </w:rPr>
        <w:t> where the ISO predecessor, the ISA, was founded</w:t>
      </w:r>
    </w:p>
    <w:p w14:paraId="4B89C54F"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lastRenderedPageBreak/>
        <w:t>The organization today known as ISO, began in the 1920s as the International Federation of the National Standardizing Associations (ISA). It was suspended in 1942 during </w:t>
      </w:r>
      <w:hyperlink r:id="rId287" w:tooltip="World War II" w:history="1">
        <w:r w:rsidRPr="005671DC">
          <w:rPr>
            <w:rFonts w:eastAsia="Times New Roman" w:cstheme="minorHAnsi"/>
            <w:color w:val="0B0080"/>
            <w:u w:val="single"/>
            <w:lang w:val="en"/>
          </w:rPr>
          <w:t>World War II</w:t>
        </w:r>
      </w:hyperlink>
      <w:r w:rsidRPr="005671DC">
        <w:rPr>
          <w:rFonts w:eastAsia="Times New Roman" w:cstheme="minorHAnsi"/>
          <w:color w:val="222222"/>
          <w:lang w:val="en"/>
        </w:rPr>
        <w:t>,</w:t>
      </w:r>
      <w:hyperlink r:id="rId288" w:anchor="cite_note-Brief_history-4" w:history="1">
        <w:r w:rsidRPr="005671DC">
          <w:rPr>
            <w:rFonts w:eastAsia="Times New Roman" w:cstheme="minorHAnsi"/>
            <w:color w:val="0B0080"/>
            <w:u w:val="single"/>
            <w:vertAlign w:val="superscript"/>
            <w:lang w:val="en"/>
          </w:rPr>
          <w:t>[4]</w:t>
        </w:r>
      </w:hyperlink>
      <w:r w:rsidRPr="005671DC">
        <w:rPr>
          <w:rFonts w:eastAsia="Times New Roman" w:cstheme="minorHAnsi"/>
          <w:color w:val="222222"/>
          <w:lang w:val="en"/>
        </w:rPr>
        <w:t> but after the war ISA was approached by the recently-formed United Nations Standards Coordinating Committee (UNSCC) with a proposal to form a new global standards body. In October 1946, ISA and UNSCC delegates from 25 countries met in London and agreed to join forces to create the new International Organization for Standardization. The new organization officially began operations in February 1947.</w:t>
      </w:r>
      <w:hyperlink r:id="rId289" w:anchor="cite_note-50_years-5" w:history="1">
        <w:r w:rsidRPr="005671DC">
          <w:rPr>
            <w:rFonts w:eastAsia="Times New Roman" w:cstheme="minorHAnsi"/>
            <w:color w:val="0B0080"/>
            <w:u w:val="single"/>
            <w:vertAlign w:val="superscript"/>
            <w:lang w:val="en"/>
          </w:rPr>
          <w:t>[5]</w:t>
        </w:r>
      </w:hyperlink>
    </w:p>
    <w:p w14:paraId="7F63523E"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Language use</w:t>
      </w:r>
      <w:r w:rsidRPr="005671DC">
        <w:rPr>
          <w:rFonts w:eastAsia="Times New Roman" w:cstheme="minorHAnsi"/>
          <w:color w:val="54595D"/>
          <w:lang w:val="en"/>
        </w:rPr>
        <w:t>[</w:t>
      </w:r>
      <w:hyperlink r:id="rId290" w:tooltip="Edit section: Language use"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20571FF8"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The three official languages of the ISO are </w:t>
      </w:r>
      <w:hyperlink r:id="rId291" w:tooltip="English language" w:history="1">
        <w:r w:rsidRPr="005671DC">
          <w:rPr>
            <w:rFonts w:eastAsia="Times New Roman" w:cstheme="minorHAnsi"/>
            <w:color w:val="0B0080"/>
            <w:u w:val="single"/>
            <w:lang w:val="en"/>
          </w:rPr>
          <w:t>English</w:t>
        </w:r>
      </w:hyperlink>
      <w:r w:rsidRPr="005671DC">
        <w:rPr>
          <w:rFonts w:eastAsia="Times New Roman" w:cstheme="minorHAnsi"/>
          <w:color w:val="222222"/>
          <w:lang w:val="en"/>
        </w:rPr>
        <w:t> (with </w:t>
      </w:r>
      <w:hyperlink r:id="rId292" w:tooltip="Oxford spelling" w:history="1">
        <w:r w:rsidRPr="005671DC">
          <w:rPr>
            <w:rFonts w:eastAsia="Times New Roman" w:cstheme="minorHAnsi"/>
            <w:color w:val="0B0080"/>
            <w:u w:val="single"/>
            <w:lang w:val="en"/>
          </w:rPr>
          <w:t>Oxford spelling</w:t>
        </w:r>
      </w:hyperlink>
      <w:r w:rsidRPr="005671DC">
        <w:rPr>
          <w:rFonts w:eastAsia="Times New Roman" w:cstheme="minorHAnsi"/>
          <w:color w:val="222222"/>
          <w:lang w:val="en"/>
        </w:rPr>
        <w:t>), </w:t>
      </w:r>
      <w:hyperlink r:id="rId293" w:tooltip="French language" w:history="1">
        <w:r w:rsidRPr="005671DC">
          <w:rPr>
            <w:rFonts w:eastAsia="Times New Roman" w:cstheme="minorHAnsi"/>
            <w:color w:val="0B0080"/>
            <w:u w:val="single"/>
            <w:lang w:val="en"/>
          </w:rPr>
          <w:t>French</w:t>
        </w:r>
      </w:hyperlink>
      <w:r w:rsidRPr="005671DC">
        <w:rPr>
          <w:rFonts w:eastAsia="Times New Roman" w:cstheme="minorHAnsi"/>
          <w:color w:val="222222"/>
          <w:lang w:val="en"/>
        </w:rPr>
        <w:t>, and </w:t>
      </w:r>
      <w:hyperlink r:id="rId294" w:tooltip="Russian language" w:history="1">
        <w:r w:rsidRPr="005671DC">
          <w:rPr>
            <w:rFonts w:eastAsia="Times New Roman" w:cstheme="minorHAnsi"/>
            <w:color w:val="0B0080"/>
            <w:u w:val="single"/>
            <w:lang w:val="en"/>
          </w:rPr>
          <w:t>Russian</w:t>
        </w:r>
      </w:hyperlink>
      <w:r w:rsidRPr="005671DC">
        <w:rPr>
          <w:rFonts w:eastAsia="Times New Roman" w:cstheme="minorHAnsi"/>
          <w:color w:val="222222"/>
          <w:lang w:val="en"/>
        </w:rPr>
        <w:t>.</w:t>
      </w:r>
      <w:hyperlink r:id="rId295" w:anchor="cite_note-languages-2" w:history="1">
        <w:r w:rsidRPr="005671DC">
          <w:rPr>
            <w:rFonts w:eastAsia="Times New Roman" w:cstheme="minorHAnsi"/>
            <w:color w:val="0B0080"/>
            <w:u w:val="single"/>
            <w:vertAlign w:val="superscript"/>
            <w:lang w:val="en"/>
          </w:rPr>
          <w:t>[2]</w:t>
        </w:r>
      </w:hyperlink>
    </w:p>
    <w:p w14:paraId="497221EB"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Name and abbreviations</w:t>
      </w:r>
      <w:r w:rsidRPr="005671DC">
        <w:rPr>
          <w:rFonts w:eastAsia="Times New Roman" w:cstheme="minorHAnsi"/>
          <w:color w:val="54595D"/>
          <w:lang w:val="en"/>
        </w:rPr>
        <w:t>[</w:t>
      </w:r>
      <w:hyperlink r:id="rId296" w:tooltip="Edit section: Name and abbreviations"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3A8C1062"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The name of the organization in French is </w:t>
      </w:r>
      <w:r w:rsidRPr="005671DC">
        <w:rPr>
          <w:rFonts w:eastAsia="Times New Roman" w:cstheme="minorHAnsi"/>
          <w:i/>
          <w:iCs/>
          <w:color w:val="222222"/>
          <w:lang w:val="fr-FR"/>
        </w:rPr>
        <w:t>Organisation internationale de normalisation</w:t>
      </w:r>
      <w:r w:rsidRPr="005671DC">
        <w:rPr>
          <w:rFonts w:eastAsia="Times New Roman" w:cstheme="minorHAnsi"/>
          <w:color w:val="222222"/>
          <w:lang w:val="en"/>
        </w:rPr>
        <w:t>, and in Russian, </w:t>
      </w:r>
      <w:r w:rsidRPr="005671DC">
        <w:rPr>
          <w:rFonts w:eastAsia="Times New Roman" w:cstheme="minorHAnsi"/>
          <w:color w:val="222222"/>
          <w:lang w:val="ru-RU"/>
        </w:rPr>
        <w:t>Международная организация по стандартизации</w:t>
      </w:r>
      <w:r w:rsidRPr="005671DC">
        <w:rPr>
          <w:rFonts w:eastAsia="Times New Roman" w:cstheme="minorHAnsi"/>
          <w:color w:val="222222"/>
          <w:lang w:val="en"/>
        </w:rPr>
        <w:t> (</w:t>
      </w:r>
      <w:r w:rsidRPr="005671DC">
        <w:rPr>
          <w:rFonts w:eastAsia="Times New Roman" w:cstheme="minorHAnsi"/>
          <w:i/>
          <w:iCs/>
          <w:color w:val="222222"/>
          <w:lang/>
        </w:rPr>
        <w:t>Mezhdunarodnaya organizatsiya po standartizatsii</w:t>
      </w:r>
      <w:r w:rsidRPr="005671DC">
        <w:rPr>
          <w:rFonts w:eastAsia="Times New Roman" w:cstheme="minorHAnsi"/>
          <w:color w:val="222222"/>
          <w:lang w:val="en"/>
        </w:rPr>
        <w:t>). </w:t>
      </w:r>
      <w:r w:rsidRPr="005671DC">
        <w:rPr>
          <w:rFonts w:eastAsia="Times New Roman" w:cstheme="minorHAnsi"/>
          <w:i/>
          <w:iCs/>
          <w:color w:val="222222"/>
          <w:lang w:val="en"/>
        </w:rPr>
        <w:t>ISO</w:t>
      </w:r>
      <w:r w:rsidRPr="005671DC">
        <w:rPr>
          <w:rFonts w:eastAsia="Times New Roman" w:cstheme="minorHAnsi"/>
          <w:color w:val="222222"/>
          <w:lang w:val="en"/>
        </w:rPr>
        <w:t> is not an </w:t>
      </w:r>
      <w:hyperlink r:id="rId297" w:tooltip="Acronym" w:history="1">
        <w:r w:rsidRPr="005671DC">
          <w:rPr>
            <w:rFonts w:eastAsia="Times New Roman" w:cstheme="minorHAnsi"/>
            <w:color w:val="0B0080"/>
            <w:u w:val="single"/>
            <w:lang w:val="en"/>
          </w:rPr>
          <w:t>acronym</w:t>
        </w:r>
      </w:hyperlink>
      <w:r w:rsidRPr="005671DC">
        <w:rPr>
          <w:rFonts w:eastAsia="Times New Roman" w:cstheme="minorHAnsi"/>
          <w:color w:val="222222"/>
          <w:lang w:val="en"/>
        </w:rPr>
        <w:t>. The organization adopted </w:t>
      </w:r>
      <w:r w:rsidRPr="005671DC">
        <w:rPr>
          <w:rFonts w:eastAsia="Times New Roman" w:cstheme="minorHAnsi"/>
          <w:i/>
          <w:iCs/>
          <w:color w:val="222222"/>
          <w:lang w:val="en"/>
        </w:rPr>
        <w:t>ISO</w:t>
      </w:r>
      <w:r w:rsidRPr="005671DC">
        <w:rPr>
          <w:rFonts w:eastAsia="Times New Roman" w:cstheme="minorHAnsi"/>
          <w:color w:val="222222"/>
          <w:lang w:val="en"/>
        </w:rPr>
        <w:t> as its abbreviated name in reference to the Greek word </w:t>
      </w:r>
      <w:r w:rsidRPr="005671DC">
        <w:rPr>
          <w:rFonts w:eastAsia="Times New Roman" w:cstheme="minorHAnsi"/>
          <w:i/>
          <w:iCs/>
          <w:color w:val="222222"/>
          <w:lang w:val="en"/>
        </w:rPr>
        <w:t>isos</w:t>
      </w:r>
      <w:r w:rsidRPr="005671DC">
        <w:rPr>
          <w:rFonts w:eastAsia="Times New Roman" w:cstheme="minorHAnsi"/>
          <w:color w:val="222222"/>
          <w:lang w:val="en"/>
        </w:rPr>
        <w:t> (ίσος, meaning "equal"),</w:t>
      </w:r>
      <w:hyperlink r:id="rId298" w:anchor="cite_note-about_iso-6" w:history="1">
        <w:r w:rsidRPr="005671DC">
          <w:rPr>
            <w:rFonts w:eastAsia="Times New Roman" w:cstheme="minorHAnsi"/>
            <w:color w:val="0B0080"/>
            <w:u w:val="single"/>
            <w:vertAlign w:val="superscript"/>
            <w:lang w:val="en"/>
          </w:rPr>
          <w:t>[6]</w:t>
        </w:r>
      </w:hyperlink>
      <w:r w:rsidRPr="005671DC">
        <w:rPr>
          <w:rFonts w:eastAsia="Times New Roman" w:cstheme="minorHAnsi"/>
          <w:color w:val="222222"/>
          <w:lang w:val="en"/>
        </w:rPr>
        <w:t> as its name in the three official languages would have had different acronyms. During the founding meetings of the new organization, the Greek word explanation was not invoked, so this meaning may have been made public later.</w:t>
      </w:r>
      <w:hyperlink r:id="rId299" w:anchor="cite_note-iso_name-7" w:history="1">
        <w:r w:rsidRPr="005671DC">
          <w:rPr>
            <w:rFonts w:eastAsia="Times New Roman" w:cstheme="minorHAnsi"/>
            <w:color w:val="0B0080"/>
            <w:u w:val="single"/>
            <w:vertAlign w:val="superscript"/>
            <w:lang w:val="en"/>
          </w:rPr>
          <w:t>[7]</w:t>
        </w:r>
      </w:hyperlink>
    </w:p>
    <w:p w14:paraId="2A5D5B8A"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ISO gives this explanation of the name: "Because 'International Organization for Standardization' would have different acronyms in different languages (IOS in English, OIN in French), our founders decided to give it the short form </w:t>
      </w:r>
      <w:r w:rsidRPr="005671DC">
        <w:rPr>
          <w:rFonts w:eastAsia="Times New Roman" w:cstheme="minorHAnsi"/>
          <w:i/>
          <w:iCs/>
          <w:color w:val="222222"/>
          <w:lang w:val="en"/>
        </w:rPr>
        <w:t>ISO</w:t>
      </w:r>
      <w:r w:rsidRPr="005671DC">
        <w:rPr>
          <w:rFonts w:eastAsia="Times New Roman" w:cstheme="minorHAnsi"/>
          <w:color w:val="222222"/>
          <w:lang w:val="en"/>
        </w:rPr>
        <w:t>. </w:t>
      </w:r>
      <w:r w:rsidRPr="005671DC">
        <w:rPr>
          <w:rFonts w:eastAsia="Times New Roman" w:cstheme="minorHAnsi"/>
          <w:i/>
          <w:iCs/>
          <w:color w:val="222222"/>
          <w:lang w:val="en"/>
        </w:rPr>
        <w:t>ISO</w:t>
      </w:r>
      <w:r w:rsidRPr="005671DC">
        <w:rPr>
          <w:rFonts w:eastAsia="Times New Roman" w:cstheme="minorHAnsi"/>
          <w:color w:val="222222"/>
          <w:lang w:val="en"/>
        </w:rPr>
        <w:t> is derived from the Greek </w:t>
      </w:r>
      <w:r w:rsidRPr="005671DC">
        <w:rPr>
          <w:rFonts w:eastAsia="Times New Roman" w:cstheme="minorHAnsi"/>
          <w:i/>
          <w:iCs/>
          <w:color w:val="222222"/>
          <w:lang w:val="en"/>
        </w:rPr>
        <w:t>isos</w:t>
      </w:r>
      <w:r w:rsidRPr="005671DC">
        <w:rPr>
          <w:rFonts w:eastAsia="Times New Roman" w:cstheme="minorHAnsi"/>
          <w:color w:val="222222"/>
          <w:lang w:val="en"/>
        </w:rPr>
        <w:t>, meaning equal. Whatever the country, whatever the language, the short form of our name is always </w:t>
      </w:r>
      <w:r w:rsidRPr="005671DC">
        <w:rPr>
          <w:rFonts w:eastAsia="Times New Roman" w:cstheme="minorHAnsi"/>
          <w:i/>
          <w:iCs/>
          <w:color w:val="222222"/>
          <w:lang w:val="en"/>
        </w:rPr>
        <w:t>ISO</w:t>
      </w:r>
      <w:r w:rsidRPr="005671DC">
        <w:rPr>
          <w:rFonts w:eastAsia="Times New Roman" w:cstheme="minorHAnsi"/>
          <w:color w:val="222222"/>
          <w:lang w:val="en"/>
        </w:rPr>
        <w:t>."</w:t>
      </w:r>
      <w:hyperlink r:id="rId300" w:anchor="cite_note-8" w:history="1">
        <w:r w:rsidRPr="005671DC">
          <w:rPr>
            <w:rFonts w:eastAsia="Times New Roman" w:cstheme="minorHAnsi"/>
            <w:color w:val="0B0080"/>
            <w:u w:val="single"/>
            <w:vertAlign w:val="superscript"/>
            <w:lang w:val="en"/>
          </w:rPr>
          <w:t>[8]</w:t>
        </w:r>
      </w:hyperlink>
    </w:p>
    <w:p w14:paraId="5A8D921A"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Both the name </w:t>
      </w:r>
      <w:r w:rsidRPr="005671DC">
        <w:rPr>
          <w:rFonts w:eastAsia="Times New Roman" w:cstheme="minorHAnsi"/>
          <w:i/>
          <w:iCs/>
          <w:color w:val="222222"/>
          <w:lang w:val="en"/>
        </w:rPr>
        <w:t>ISO</w:t>
      </w:r>
      <w:r w:rsidRPr="005671DC">
        <w:rPr>
          <w:rFonts w:eastAsia="Times New Roman" w:cstheme="minorHAnsi"/>
          <w:color w:val="222222"/>
          <w:lang w:val="en"/>
        </w:rPr>
        <w:t> and the ISO logo are registered trademarks and their use is restricted.</w:t>
      </w:r>
      <w:hyperlink r:id="rId301" w:anchor="cite_note-iso_logo-9" w:history="1">
        <w:r w:rsidRPr="005671DC">
          <w:rPr>
            <w:rFonts w:eastAsia="Times New Roman" w:cstheme="minorHAnsi"/>
            <w:color w:val="0B0080"/>
            <w:u w:val="single"/>
            <w:vertAlign w:val="superscript"/>
            <w:lang w:val="en"/>
          </w:rPr>
          <w:t>[9]</w:t>
        </w:r>
      </w:hyperlink>
    </w:p>
    <w:p w14:paraId="042AC88A"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Structure</w:t>
      </w:r>
      <w:r w:rsidRPr="005671DC">
        <w:rPr>
          <w:rFonts w:eastAsia="Times New Roman" w:cstheme="minorHAnsi"/>
          <w:color w:val="54595D"/>
          <w:lang w:val="en"/>
        </w:rPr>
        <w:t>[</w:t>
      </w:r>
      <w:hyperlink r:id="rId302" w:tooltip="Edit section: Structure"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785C087B"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ISO is a voluntary organization whose members are recognized authorities on standards, each one representing one country. Members meet annually at a General Assembly to discuss the strategic objectives of ISO. The organization is coordinated by a central secretariat based in </w:t>
      </w:r>
      <w:hyperlink r:id="rId303" w:tooltip="Geneva" w:history="1">
        <w:r w:rsidRPr="005671DC">
          <w:rPr>
            <w:rFonts w:eastAsia="Times New Roman" w:cstheme="minorHAnsi"/>
            <w:color w:val="0B0080"/>
            <w:u w:val="single"/>
            <w:lang w:val="en"/>
          </w:rPr>
          <w:t>Geneva</w:t>
        </w:r>
      </w:hyperlink>
      <w:r w:rsidRPr="005671DC">
        <w:rPr>
          <w:rFonts w:eastAsia="Times New Roman" w:cstheme="minorHAnsi"/>
          <w:color w:val="222222"/>
          <w:lang w:val="en"/>
        </w:rPr>
        <w:t>.</w:t>
      </w:r>
      <w:hyperlink r:id="rId304" w:anchor="cite_note-ISOStructureAndGovernance-10" w:history="1">
        <w:r w:rsidRPr="005671DC">
          <w:rPr>
            <w:rFonts w:eastAsia="Times New Roman" w:cstheme="minorHAnsi"/>
            <w:color w:val="0B0080"/>
            <w:u w:val="single"/>
            <w:vertAlign w:val="superscript"/>
            <w:lang w:val="en"/>
          </w:rPr>
          <w:t>[10]</w:t>
        </w:r>
      </w:hyperlink>
    </w:p>
    <w:p w14:paraId="7DBE5948"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A council with a rotating membership of 20 member bodies provides guidance and governance, including setting the annual budget of the central secretariat.</w:t>
      </w:r>
      <w:hyperlink r:id="rId305" w:anchor="cite_note-ISOStructureAndGovernance-10" w:history="1">
        <w:r w:rsidRPr="005671DC">
          <w:rPr>
            <w:rFonts w:eastAsia="Times New Roman" w:cstheme="minorHAnsi"/>
            <w:color w:val="0B0080"/>
            <w:u w:val="single"/>
            <w:vertAlign w:val="superscript"/>
            <w:lang w:val="en"/>
          </w:rPr>
          <w:t>[10]</w:t>
        </w:r>
      </w:hyperlink>
      <w:hyperlink r:id="rId306" w:anchor="cite_note-tech_ctte_list-11" w:history="1">
        <w:r w:rsidRPr="005671DC">
          <w:rPr>
            <w:rFonts w:eastAsia="Times New Roman" w:cstheme="minorHAnsi"/>
            <w:color w:val="0B0080"/>
            <w:u w:val="single"/>
            <w:vertAlign w:val="superscript"/>
            <w:lang w:val="en"/>
          </w:rPr>
          <w:t>[11]</w:t>
        </w:r>
      </w:hyperlink>
    </w:p>
    <w:p w14:paraId="0A741014"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The technical management board is responsible for more than 250 </w:t>
      </w:r>
      <w:hyperlink r:id="rId307" w:tooltip="List of International Organization for Standardization technical committees" w:history="1">
        <w:r w:rsidRPr="005671DC">
          <w:rPr>
            <w:rFonts w:eastAsia="Times New Roman" w:cstheme="minorHAnsi"/>
            <w:color w:val="0B0080"/>
            <w:u w:val="single"/>
            <w:lang w:val="en"/>
          </w:rPr>
          <w:t>technical committees</w:t>
        </w:r>
      </w:hyperlink>
      <w:r w:rsidRPr="005671DC">
        <w:rPr>
          <w:rFonts w:eastAsia="Times New Roman" w:cstheme="minorHAnsi"/>
          <w:color w:val="222222"/>
          <w:lang w:val="en"/>
        </w:rPr>
        <w:t>, who develop the ISO standards.</w:t>
      </w:r>
      <w:hyperlink r:id="rId308" w:anchor="cite_note-ISOStructureAndGovernance-10" w:history="1">
        <w:r w:rsidRPr="005671DC">
          <w:rPr>
            <w:rFonts w:eastAsia="Times New Roman" w:cstheme="minorHAnsi"/>
            <w:color w:val="0B0080"/>
            <w:u w:val="single"/>
            <w:vertAlign w:val="superscript"/>
            <w:lang w:val="en"/>
          </w:rPr>
          <w:t>[10]</w:t>
        </w:r>
      </w:hyperlink>
      <w:hyperlink r:id="rId309" w:anchor="cite_note-iso_technical_ctte-12" w:history="1">
        <w:r w:rsidRPr="005671DC">
          <w:rPr>
            <w:rFonts w:eastAsia="Times New Roman" w:cstheme="minorHAnsi"/>
            <w:color w:val="0B0080"/>
            <w:u w:val="single"/>
            <w:vertAlign w:val="superscript"/>
            <w:lang w:val="en"/>
          </w:rPr>
          <w:t>[12]</w:t>
        </w:r>
      </w:hyperlink>
      <w:hyperlink r:id="rId310" w:anchor="cite_note-develops-13" w:history="1">
        <w:r w:rsidRPr="005671DC">
          <w:rPr>
            <w:rFonts w:eastAsia="Times New Roman" w:cstheme="minorHAnsi"/>
            <w:color w:val="0B0080"/>
            <w:u w:val="single"/>
            <w:vertAlign w:val="superscript"/>
            <w:lang w:val="en"/>
          </w:rPr>
          <w:t>[13]</w:t>
        </w:r>
      </w:hyperlink>
      <w:hyperlink r:id="rId311" w:anchor="cite_note-governance-14" w:history="1">
        <w:r w:rsidRPr="005671DC">
          <w:rPr>
            <w:rFonts w:eastAsia="Times New Roman" w:cstheme="minorHAnsi"/>
            <w:color w:val="0B0080"/>
            <w:u w:val="single"/>
            <w:vertAlign w:val="superscript"/>
            <w:lang w:val="en"/>
          </w:rPr>
          <w:t>[14]</w:t>
        </w:r>
      </w:hyperlink>
    </w:p>
    <w:p w14:paraId="2199788E" w14:textId="77777777" w:rsidR="005671DC" w:rsidRPr="005671DC" w:rsidRDefault="005671DC" w:rsidP="005671DC">
      <w:pPr>
        <w:spacing w:before="72" w:after="0" w:line="240" w:lineRule="auto"/>
        <w:outlineLvl w:val="2"/>
        <w:rPr>
          <w:rFonts w:eastAsia="Times New Roman" w:cstheme="minorHAnsi"/>
          <w:b/>
          <w:bCs/>
          <w:color w:val="000000"/>
          <w:lang w:val="en"/>
        </w:rPr>
      </w:pPr>
      <w:r w:rsidRPr="005671DC">
        <w:rPr>
          <w:rFonts w:eastAsia="Times New Roman" w:cstheme="minorHAnsi"/>
          <w:b/>
          <w:bCs/>
          <w:color w:val="000000"/>
          <w:lang w:val="en"/>
        </w:rPr>
        <w:t>IEC joint committees</w:t>
      </w:r>
      <w:r w:rsidRPr="005671DC">
        <w:rPr>
          <w:rFonts w:eastAsia="Times New Roman" w:cstheme="minorHAnsi"/>
          <w:color w:val="54595D"/>
          <w:lang w:val="en"/>
        </w:rPr>
        <w:t>[</w:t>
      </w:r>
      <w:hyperlink r:id="rId312" w:tooltip="Edit section: IEC joint committees"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17B29649"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ISO has formed two joint committees with the </w:t>
      </w:r>
      <w:hyperlink r:id="rId313" w:tooltip="International Electrotechnical Commission" w:history="1">
        <w:r w:rsidRPr="005671DC">
          <w:rPr>
            <w:rFonts w:eastAsia="Times New Roman" w:cstheme="minorHAnsi"/>
            <w:color w:val="0B0080"/>
            <w:u w:val="single"/>
            <w:lang w:val="en"/>
          </w:rPr>
          <w:t>International Electrotechnical Commission</w:t>
        </w:r>
      </w:hyperlink>
      <w:r w:rsidRPr="005671DC">
        <w:rPr>
          <w:rFonts w:eastAsia="Times New Roman" w:cstheme="minorHAnsi"/>
          <w:color w:val="222222"/>
          <w:lang w:val="en"/>
        </w:rPr>
        <w:t> (IEC) to develop standards and terminology in the areas of electrical and electronic related technologies.</w:t>
      </w:r>
    </w:p>
    <w:p w14:paraId="393C38ED" w14:textId="77777777" w:rsidR="005671DC" w:rsidRPr="005671DC" w:rsidRDefault="005671DC" w:rsidP="005671DC">
      <w:pPr>
        <w:spacing w:before="72" w:after="0" w:line="240" w:lineRule="auto"/>
        <w:outlineLvl w:val="3"/>
        <w:rPr>
          <w:rFonts w:eastAsia="Times New Roman" w:cstheme="minorHAnsi"/>
          <w:b/>
          <w:bCs/>
          <w:color w:val="000000"/>
          <w:lang w:val="en"/>
        </w:rPr>
      </w:pPr>
      <w:r w:rsidRPr="005671DC">
        <w:rPr>
          <w:rFonts w:eastAsia="Times New Roman" w:cstheme="minorHAnsi"/>
          <w:b/>
          <w:bCs/>
          <w:color w:val="000000"/>
          <w:lang w:val="en"/>
        </w:rPr>
        <w:t>ISO/IEC JTC 1</w:t>
      </w:r>
      <w:r w:rsidRPr="005671DC">
        <w:rPr>
          <w:rFonts w:eastAsia="Times New Roman" w:cstheme="minorHAnsi"/>
          <w:color w:val="54595D"/>
          <w:lang w:val="en"/>
        </w:rPr>
        <w:t>[</w:t>
      </w:r>
      <w:hyperlink r:id="rId314" w:tooltip="Edit section: ISO/IEC JTC 1"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56609DBC" w14:textId="77777777" w:rsidR="005671DC" w:rsidRPr="005671DC" w:rsidRDefault="005671DC" w:rsidP="005671DC">
      <w:pPr>
        <w:spacing w:after="120" w:line="240" w:lineRule="auto"/>
        <w:rPr>
          <w:rFonts w:eastAsia="Times New Roman" w:cstheme="minorHAnsi"/>
          <w:i/>
          <w:iCs/>
          <w:color w:val="222222"/>
          <w:lang w:val="en"/>
        </w:rPr>
      </w:pPr>
      <w:r w:rsidRPr="005671DC">
        <w:rPr>
          <w:rFonts w:eastAsia="Times New Roman" w:cstheme="minorHAnsi"/>
          <w:i/>
          <w:iCs/>
          <w:color w:val="222222"/>
          <w:lang w:val="en"/>
        </w:rPr>
        <w:t>Main article: </w:t>
      </w:r>
      <w:hyperlink r:id="rId315" w:tooltip="ISO/IEC JTC 1" w:history="1">
        <w:r w:rsidRPr="005671DC">
          <w:rPr>
            <w:rFonts w:eastAsia="Times New Roman" w:cstheme="minorHAnsi"/>
            <w:i/>
            <w:iCs/>
            <w:color w:val="0B0080"/>
            <w:u w:val="single"/>
            <w:lang w:val="en"/>
          </w:rPr>
          <w:t>ISO/IEC JTC 1</w:t>
        </w:r>
      </w:hyperlink>
    </w:p>
    <w:p w14:paraId="539013A1"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ISO/IEC Joint Technical Committee 1 (JTC 1) was created in 1987 to "[d]evelop, maintain, promote and facilitate IT standards",</w:t>
      </w:r>
      <w:hyperlink r:id="rId316" w:anchor="cite_note-jtc1_home-15" w:history="1">
        <w:r w:rsidRPr="005671DC">
          <w:rPr>
            <w:rFonts w:eastAsia="Times New Roman" w:cstheme="minorHAnsi"/>
            <w:color w:val="0B0080"/>
            <w:u w:val="single"/>
            <w:vertAlign w:val="superscript"/>
            <w:lang w:val="en"/>
          </w:rPr>
          <w:t>[15]</w:t>
        </w:r>
      </w:hyperlink>
      <w:r w:rsidRPr="005671DC">
        <w:rPr>
          <w:rFonts w:eastAsia="Times New Roman" w:cstheme="minorHAnsi"/>
          <w:color w:val="222222"/>
          <w:lang w:val="en"/>
        </w:rPr>
        <w:t> where IT refers to information technology.</w:t>
      </w:r>
    </w:p>
    <w:p w14:paraId="594DFBA0" w14:textId="77777777" w:rsidR="005671DC" w:rsidRPr="005671DC" w:rsidRDefault="005671DC" w:rsidP="005671DC">
      <w:pPr>
        <w:spacing w:before="72" w:after="0" w:line="240" w:lineRule="auto"/>
        <w:outlineLvl w:val="3"/>
        <w:rPr>
          <w:rFonts w:eastAsia="Times New Roman" w:cstheme="minorHAnsi"/>
          <w:b/>
          <w:bCs/>
          <w:color w:val="000000"/>
          <w:lang w:val="en"/>
        </w:rPr>
      </w:pPr>
      <w:r w:rsidRPr="005671DC">
        <w:rPr>
          <w:rFonts w:eastAsia="Times New Roman" w:cstheme="minorHAnsi"/>
          <w:b/>
          <w:bCs/>
          <w:color w:val="000000"/>
          <w:lang w:val="en"/>
        </w:rPr>
        <w:t>ISO/IEC JTC 2</w:t>
      </w:r>
      <w:r w:rsidRPr="005671DC">
        <w:rPr>
          <w:rFonts w:eastAsia="Times New Roman" w:cstheme="minorHAnsi"/>
          <w:color w:val="54595D"/>
          <w:lang w:val="en"/>
        </w:rPr>
        <w:t>[</w:t>
      </w:r>
      <w:hyperlink r:id="rId317" w:tooltip="Edit section: ISO/IEC JTC 2"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1FBB17CC"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ISO/IEC Joint Technical Committee 2 (JTC 2) was created in 2009 for the purpose of "[s]tandardization in the field of energy efficiency and renewable energy sources".</w:t>
      </w:r>
      <w:hyperlink r:id="rId318" w:anchor="cite_note-iso_list_tech-16" w:history="1">
        <w:r w:rsidRPr="005671DC">
          <w:rPr>
            <w:rFonts w:eastAsia="Times New Roman" w:cstheme="minorHAnsi"/>
            <w:color w:val="0B0080"/>
            <w:u w:val="single"/>
            <w:vertAlign w:val="superscript"/>
            <w:lang w:val="en"/>
          </w:rPr>
          <w:t>[16]</w:t>
        </w:r>
      </w:hyperlink>
    </w:p>
    <w:p w14:paraId="678CAB73"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lastRenderedPageBreak/>
        <w:t>Membership</w:t>
      </w:r>
      <w:r w:rsidRPr="005671DC">
        <w:rPr>
          <w:rFonts w:eastAsia="Times New Roman" w:cstheme="minorHAnsi"/>
          <w:color w:val="54595D"/>
          <w:lang w:val="en"/>
        </w:rPr>
        <w:t>[</w:t>
      </w:r>
      <w:hyperlink r:id="rId319" w:tooltip="Edit section: Membership"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1A9A396A" w14:textId="77777777" w:rsidR="005671DC" w:rsidRPr="005671DC" w:rsidRDefault="005671DC" w:rsidP="005671DC">
      <w:pPr>
        <w:spacing w:after="120" w:line="240" w:lineRule="auto"/>
        <w:rPr>
          <w:rFonts w:eastAsia="Times New Roman" w:cstheme="minorHAnsi"/>
          <w:i/>
          <w:iCs/>
          <w:color w:val="222222"/>
          <w:lang w:val="en"/>
        </w:rPr>
      </w:pPr>
      <w:r w:rsidRPr="005671DC">
        <w:rPr>
          <w:rFonts w:eastAsia="Times New Roman" w:cstheme="minorHAnsi"/>
          <w:i/>
          <w:iCs/>
          <w:color w:val="222222"/>
          <w:lang w:val="en"/>
        </w:rPr>
        <w:t>Further information: </w:t>
      </w:r>
      <w:hyperlink r:id="rId320" w:tooltip="Countries in the International Organization for Standardization" w:history="1">
        <w:r w:rsidRPr="005671DC">
          <w:rPr>
            <w:rFonts w:eastAsia="Times New Roman" w:cstheme="minorHAnsi"/>
            <w:i/>
            <w:iCs/>
            <w:color w:val="0B0080"/>
            <w:u w:val="single"/>
            <w:lang w:val="en"/>
          </w:rPr>
          <w:t>Countries in the International Organization for Standardization</w:t>
        </w:r>
      </w:hyperlink>
    </w:p>
    <w:p w14:paraId="29995ACC" w14:textId="77777777" w:rsidR="005671DC" w:rsidRPr="005671DC" w:rsidRDefault="005671DC" w:rsidP="005671DC">
      <w:pPr>
        <w:shd w:val="clear" w:color="auto" w:fill="F8F9FA"/>
        <w:spacing w:after="0" w:line="240" w:lineRule="auto"/>
        <w:jc w:val="center"/>
        <w:rPr>
          <w:rFonts w:eastAsia="Times New Roman" w:cstheme="minorHAnsi"/>
          <w:color w:val="222222"/>
          <w:lang w:val="en"/>
        </w:rPr>
      </w:pPr>
      <w:r w:rsidRPr="005671DC">
        <w:rPr>
          <w:rFonts w:eastAsia="Times New Roman" w:cstheme="minorHAnsi"/>
          <w:noProof/>
          <w:color w:val="0B0080"/>
          <w:lang w:val="en"/>
        </w:rPr>
        <w:drawing>
          <wp:inline distT="0" distB="0" distL="0" distR="0" wp14:anchorId="657EE083" wp14:editId="4F77F428">
            <wp:extent cx="4000500" cy="2057400"/>
            <wp:effectExtent l="0" t="0" r="0" b="0"/>
            <wp:docPr id="35" name="Picture 35">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321"/>
                    </pic:cNvPr>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4000500" cy="2057400"/>
                    </a:xfrm>
                    <a:prstGeom prst="rect">
                      <a:avLst/>
                    </a:prstGeom>
                    <a:noFill/>
                    <a:ln>
                      <a:noFill/>
                    </a:ln>
                  </pic:spPr>
                </pic:pic>
              </a:graphicData>
            </a:graphic>
          </wp:inline>
        </w:drawing>
      </w:r>
    </w:p>
    <w:p w14:paraId="7B3CFBED" w14:textId="77777777" w:rsidR="005671DC" w:rsidRPr="005671DC" w:rsidRDefault="005671DC" w:rsidP="005671DC">
      <w:pPr>
        <w:shd w:val="clear" w:color="auto" w:fill="F8F9FA"/>
        <w:spacing w:after="0" w:line="336" w:lineRule="atLeast"/>
        <w:rPr>
          <w:rFonts w:eastAsia="Times New Roman" w:cstheme="minorHAnsi"/>
          <w:color w:val="222222"/>
          <w:lang w:val="en"/>
        </w:rPr>
      </w:pPr>
      <w:r w:rsidRPr="005671DC">
        <w:rPr>
          <w:rFonts w:eastAsia="Times New Roman" w:cstheme="minorHAnsi"/>
          <w:color w:val="000000"/>
          <w:bdr w:val="single" w:sz="6" w:space="0" w:color="000000" w:frame="1"/>
          <w:shd w:val="clear" w:color="auto" w:fill="4444FF"/>
          <w:lang w:val="en"/>
        </w:rPr>
        <w:t> </w:t>
      </w:r>
      <w:r w:rsidRPr="005671DC">
        <w:rPr>
          <w:rFonts w:eastAsia="Times New Roman" w:cstheme="minorHAnsi"/>
          <w:color w:val="222222"/>
          <w:lang w:val="en"/>
        </w:rPr>
        <w:t> ISO member countries with a national standards body and ISO voting rights</w:t>
      </w:r>
    </w:p>
    <w:p w14:paraId="6D99BFA9" w14:textId="77777777" w:rsidR="005671DC" w:rsidRPr="005671DC" w:rsidRDefault="005671DC" w:rsidP="005671DC">
      <w:pPr>
        <w:shd w:val="clear" w:color="auto" w:fill="F8F9FA"/>
        <w:spacing w:after="0" w:line="336" w:lineRule="atLeast"/>
        <w:rPr>
          <w:rFonts w:eastAsia="Times New Roman" w:cstheme="minorHAnsi"/>
          <w:color w:val="222222"/>
          <w:lang w:val="en"/>
        </w:rPr>
      </w:pPr>
      <w:r w:rsidRPr="005671DC">
        <w:rPr>
          <w:rFonts w:eastAsia="Times New Roman" w:cstheme="minorHAnsi"/>
          <w:color w:val="000000"/>
          <w:bdr w:val="single" w:sz="6" w:space="0" w:color="000000" w:frame="1"/>
          <w:shd w:val="clear" w:color="auto" w:fill="FFFF00"/>
          <w:lang w:val="en"/>
        </w:rPr>
        <w:t> </w:t>
      </w:r>
      <w:r w:rsidRPr="005671DC">
        <w:rPr>
          <w:rFonts w:eastAsia="Times New Roman" w:cstheme="minorHAnsi"/>
          <w:color w:val="222222"/>
          <w:lang w:val="en"/>
        </w:rPr>
        <w:t> Correspondent members (countries without a national standards body)</w:t>
      </w:r>
    </w:p>
    <w:p w14:paraId="3E5AAD4E" w14:textId="77777777" w:rsidR="005671DC" w:rsidRPr="005671DC" w:rsidRDefault="005671DC" w:rsidP="005671DC">
      <w:pPr>
        <w:shd w:val="clear" w:color="auto" w:fill="F8F9FA"/>
        <w:spacing w:line="336" w:lineRule="atLeast"/>
        <w:rPr>
          <w:rFonts w:eastAsia="Times New Roman" w:cstheme="minorHAnsi"/>
          <w:color w:val="222222"/>
          <w:lang w:val="en"/>
        </w:rPr>
      </w:pPr>
      <w:r w:rsidRPr="005671DC">
        <w:rPr>
          <w:rFonts w:eastAsia="Times New Roman" w:cstheme="minorHAnsi"/>
          <w:color w:val="000000"/>
          <w:bdr w:val="single" w:sz="6" w:space="0" w:color="000000" w:frame="1"/>
          <w:shd w:val="clear" w:color="auto" w:fill="FF0000"/>
          <w:lang w:val="en"/>
        </w:rPr>
        <w:t> </w:t>
      </w:r>
      <w:r w:rsidRPr="005671DC">
        <w:rPr>
          <w:rFonts w:eastAsia="Times New Roman" w:cstheme="minorHAnsi"/>
          <w:color w:val="222222"/>
          <w:lang w:val="en"/>
        </w:rPr>
        <w:t> Subscriber members (countries with small economies)</w:t>
      </w:r>
    </w:p>
    <w:p w14:paraId="37B76D5E"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ISO has 164 </w:t>
      </w:r>
      <w:hyperlink r:id="rId323" w:tooltip="Countries in International Organization for Standardization" w:history="1">
        <w:r w:rsidRPr="005671DC">
          <w:rPr>
            <w:rFonts w:eastAsia="Times New Roman" w:cstheme="minorHAnsi"/>
            <w:color w:val="0B0080"/>
            <w:u w:val="single"/>
            <w:lang w:val="en"/>
          </w:rPr>
          <w:t>national members</w:t>
        </w:r>
      </w:hyperlink>
      <w:r w:rsidRPr="005671DC">
        <w:rPr>
          <w:rFonts w:eastAsia="Times New Roman" w:cstheme="minorHAnsi"/>
          <w:color w:val="222222"/>
          <w:lang w:val="en"/>
        </w:rPr>
        <w:t>.</w:t>
      </w:r>
      <w:hyperlink r:id="rId324" w:anchor="cite_note-ISO_members-1" w:history="1">
        <w:r w:rsidRPr="005671DC">
          <w:rPr>
            <w:rFonts w:eastAsia="Times New Roman" w:cstheme="minorHAnsi"/>
            <w:color w:val="0B0080"/>
            <w:u w:val="single"/>
            <w:vertAlign w:val="superscript"/>
            <w:lang w:val="en"/>
          </w:rPr>
          <w:t>[1]</w:t>
        </w:r>
      </w:hyperlink>
    </w:p>
    <w:p w14:paraId="12EB756F"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ISO has three membership categories,</w:t>
      </w:r>
      <w:hyperlink r:id="rId325" w:anchor="cite_note-ISO_members-1" w:history="1">
        <w:r w:rsidRPr="005671DC">
          <w:rPr>
            <w:rFonts w:eastAsia="Times New Roman" w:cstheme="minorHAnsi"/>
            <w:color w:val="0B0080"/>
            <w:u w:val="single"/>
            <w:vertAlign w:val="superscript"/>
            <w:lang w:val="en"/>
          </w:rPr>
          <w:t>[1]</w:t>
        </w:r>
      </w:hyperlink>
    </w:p>
    <w:p w14:paraId="6E04E555" w14:textId="77777777" w:rsidR="005671DC" w:rsidRPr="005671DC" w:rsidRDefault="005671DC" w:rsidP="005671DC">
      <w:pPr>
        <w:numPr>
          <w:ilvl w:val="0"/>
          <w:numId w:val="44"/>
        </w:numPr>
        <w:spacing w:before="100" w:beforeAutospacing="1" w:after="24" w:line="240" w:lineRule="auto"/>
        <w:ind w:left="384"/>
        <w:rPr>
          <w:rFonts w:eastAsia="Times New Roman" w:cstheme="minorHAnsi"/>
          <w:color w:val="222222"/>
          <w:lang w:val="en"/>
        </w:rPr>
      </w:pPr>
      <w:r w:rsidRPr="005671DC">
        <w:rPr>
          <w:rFonts w:eastAsia="Times New Roman" w:cstheme="minorHAnsi"/>
          <w:i/>
          <w:iCs/>
          <w:color w:val="222222"/>
          <w:lang w:val="en"/>
        </w:rPr>
        <w:t>Member bodies</w:t>
      </w:r>
      <w:r w:rsidRPr="005671DC">
        <w:rPr>
          <w:rFonts w:eastAsia="Times New Roman" w:cstheme="minorHAnsi"/>
          <w:color w:val="222222"/>
          <w:lang w:val="en"/>
        </w:rPr>
        <w:t> are national bodies considered the most representative standards body in each country. These are the only members of ISO that have voting rights.</w:t>
      </w:r>
    </w:p>
    <w:p w14:paraId="4CDEEF0E" w14:textId="77777777" w:rsidR="005671DC" w:rsidRPr="005671DC" w:rsidRDefault="005671DC" w:rsidP="005671DC">
      <w:pPr>
        <w:numPr>
          <w:ilvl w:val="0"/>
          <w:numId w:val="44"/>
        </w:numPr>
        <w:spacing w:before="100" w:beforeAutospacing="1" w:after="24" w:line="240" w:lineRule="auto"/>
        <w:ind w:left="384"/>
        <w:rPr>
          <w:rFonts w:eastAsia="Times New Roman" w:cstheme="minorHAnsi"/>
          <w:color w:val="222222"/>
          <w:lang w:val="en"/>
        </w:rPr>
      </w:pPr>
      <w:r w:rsidRPr="005671DC">
        <w:rPr>
          <w:rFonts w:eastAsia="Times New Roman" w:cstheme="minorHAnsi"/>
          <w:i/>
          <w:iCs/>
          <w:color w:val="222222"/>
          <w:lang w:val="en"/>
        </w:rPr>
        <w:t>Correspondent members</w:t>
      </w:r>
      <w:r w:rsidRPr="005671DC">
        <w:rPr>
          <w:rFonts w:eastAsia="Times New Roman" w:cstheme="minorHAnsi"/>
          <w:color w:val="222222"/>
          <w:lang w:val="en"/>
        </w:rPr>
        <w:t> are countries that do not have their own standards organization. These members are informed about the work of ISO, but do not participate in standards promulgation.</w:t>
      </w:r>
    </w:p>
    <w:p w14:paraId="1F85CB9F" w14:textId="77777777" w:rsidR="005671DC" w:rsidRPr="005671DC" w:rsidRDefault="005671DC" w:rsidP="005671DC">
      <w:pPr>
        <w:numPr>
          <w:ilvl w:val="0"/>
          <w:numId w:val="44"/>
        </w:numPr>
        <w:spacing w:before="100" w:beforeAutospacing="1" w:after="24" w:line="240" w:lineRule="auto"/>
        <w:ind w:left="384"/>
        <w:rPr>
          <w:rFonts w:eastAsia="Times New Roman" w:cstheme="minorHAnsi"/>
          <w:color w:val="222222"/>
          <w:lang w:val="en"/>
        </w:rPr>
      </w:pPr>
      <w:r w:rsidRPr="005671DC">
        <w:rPr>
          <w:rFonts w:eastAsia="Times New Roman" w:cstheme="minorHAnsi"/>
          <w:i/>
          <w:iCs/>
          <w:color w:val="222222"/>
          <w:lang w:val="en"/>
        </w:rPr>
        <w:t>Subscriber members</w:t>
      </w:r>
      <w:r w:rsidRPr="005671DC">
        <w:rPr>
          <w:rFonts w:eastAsia="Times New Roman" w:cstheme="minorHAnsi"/>
          <w:color w:val="222222"/>
          <w:lang w:val="en"/>
        </w:rPr>
        <w:t> are countries with small economies. They pay reduced membership fees, but can follow the development of standards.</w:t>
      </w:r>
    </w:p>
    <w:p w14:paraId="6AE15CF0"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Participating members are called "P" members, as opposed to observing members, who are called "O" members.</w:t>
      </w:r>
    </w:p>
    <w:p w14:paraId="62B75CA5"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Financing</w:t>
      </w:r>
      <w:r w:rsidRPr="005671DC">
        <w:rPr>
          <w:rFonts w:eastAsia="Times New Roman" w:cstheme="minorHAnsi"/>
          <w:color w:val="54595D"/>
          <w:lang w:val="en"/>
        </w:rPr>
        <w:t>[</w:t>
      </w:r>
      <w:hyperlink r:id="rId326" w:tooltip="Edit section: Financing"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2F6A10B7"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ISO is funded by a combination of:</w:t>
      </w:r>
      <w:hyperlink r:id="rId327" w:anchor="cite_note-iso_general-17" w:history="1">
        <w:r w:rsidRPr="005671DC">
          <w:rPr>
            <w:rFonts w:eastAsia="Times New Roman" w:cstheme="minorHAnsi"/>
            <w:color w:val="0B0080"/>
            <w:u w:val="single"/>
            <w:vertAlign w:val="superscript"/>
            <w:lang w:val="en"/>
          </w:rPr>
          <w:t>[17]</w:t>
        </w:r>
      </w:hyperlink>
    </w:p>
    <w:p w14:paraId="1310101A" w14:textId="77777777" w:rsidR="005671DC" w:rsidRPr="005671DC" w:rsidRDefault="005671DC" w:rsidP="005671DC">
      <w:pPr>
        <w:numPr>
          <w:ilvl w:val="0"/>
          <w:numId w:val="45"/>
        </w:numPr>
        <w:spacing w:before="100" w:beforeAutospacing="1" w:after="24" w:line="240" w:lineRule="auto"/>
        <w:ind w:left="384"/>
        <w:rPr>
          <w:rFonts w:eastAsia="Times New Roman" w:cstheme="minorHAnsi"/>
          <w:color w:val="222222"/>
          <w:lang w:val="en"/>
        </w:rPr>
      </w:pPr>
      <w:r w:rsidRPr="005671DC">
        <w:rPr>
          <w:rFonts w:eastAsia="Times New Roman" w:cstheme="minorHAnsi"/>
          <w:color w:val="222222"/>
          <w:lang w:val="en"/>
        </w:rPr>
        <w:t>Organizations that manage the specific projects or loan experts to participate in the technical work</w:t>
      </w:r>
    </w:p>
    <w:p w14:paraId="6A468431" w14:textId="77777777" w:rsidR="005671DC" w:rsidRPr="005671DC" w:rsidRDefault="005671DC" w:rsidP="005671DC">
      <w:pPr>
        <w:numPr>
          <w:ilvl w:val="0"/>
          <w:numId w:val="45"/>
        </w:numPr>
        <w:spacing w:before="100" w:beforeAutospacing="1" w:after="24" w:line="240" w:lineRule="auto"/>
        <w:ind w:left="384"/>
        <w:rPr>
          <w:rFonts w:eastAsia="Times New Roman" w:cstheme="minorHAnsi"/>
          <w:color w:val="222222"/>
          <w:lang w:val="en"/>
        </w:rPr>
      </w:pPr>
      <w:r w:rsidRPr="005671DC">
        <w:rPr>
          <w:rFonts w:eastAsia="Times New Roman" w:cstheme="minorHAnsi"/>
          <w:color w:val="222222"/>
          <w:lang w:val="en"/>
        </w:rPr>
        <w:t>Subscriptions from member bodies, whose subscriptions are in proportion to each country's </w:t>
      </w:r>
      <w:hyperlink r:id="rId328" w:tooltip="Gross national product" w:history="1">
        <w:r w:rsidRPr="005671DC">
          <w:rPr>
            <w:rFonts w:eastAsia="Times New Roman" w:cstheme="minorHAnsi"/>
            <w:color w:val="0B0080"/>
            <w:u w:val="single"/>
            <w:lang w:val="en"/>
          </w:rPr>
          <w:t>gross national product</w:t>
        </w:r>
      </w:hyperlink>
      <w:r w:rsidRPr="005671DC">
        <w:rPr>
          <w:rFonts w:eastAsia="Times New Roman" w:cstheme="minorHAnsi"/>
          <w:color w:val="222222"/>
          <w:lang w:val="en"/>
        </w:rPr>
        <w:t> and trade figures</w:t>
      </w:r>
    </w:p>
    <w:p w14:paraId="2E4A4855" w14:textId="77777777" w:rsidR="005671DC" w:rsidRPr="005671DC" w:rsidRDefault="005671DC" w:rsidP="005671DC">
      <w:pPr>
        <w:numPr>
          <w:ilvl w:val="0"/>
          <w:numId w:val="45"/>
        </w:numPr>
        <w:spacing w:before="100" w:beforeAutospacing="1" w:after="24" w:line="240" w:lineRule="auto"/>
        <w:ind w:left="384"/>
        <w:rPr>
          <w:rFonts w:eastAsia="Times New Roman" w:cstheme="minorHAnsi"/>
          <w:color w:val="222222"/>
          <w:lang w:val="en"/>
        </w:rPr>
      </w:pPr>
      <w:r w:rsidRPr="005671DC">
        <w:rPr>
          <w:rFonts w:eastAsia="Times New Roman" w:cstheme="minorHAnsi"/>
          <w:color w:val="222222"/>
          <w:lang w:val="en"/>
        </w:rPr>
        <w:t>Sale of standards</w:t>
      </w:r>
    </w:p>
    <w:p w14:paraId="72C5BA5F"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International Standards and other publications</w:t>
      </w:r>
      <w:r w:rsidRPr="005671DC">
        <w:rPr>
          <w:rFonts w:eastAsia="Times New Roman" w:cstheme="minorHAnsi"/>
          <w:color w:val="54595D"/>
          <w:lang w:val="en"/>
        </w:rPr>
        <w:t>[</w:t>
      </w:r>
      <w:hyperlink r:id="rId329" w:tooltip="Edit section: International Standards and other publications"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268BB205" w14:textId="77777777" w:rsidR="005671DC" w:rsidRPr="005671DC" w:rsidRDefault="005671DC" w:rsidP="005671DC">
      <w:pPr>
        <w:spacing w:after="120" w:line="240" w:lineRule="auto"/>
        <w:rPr>
          <w:rFonts w:eastAsia="Times New Roman" w:cstheme="minorHAnsi"/>
          <w:i/>
          <w:iCs/>
          <w:color w:val="222222"/>
          <w:lang w:val="en"/>
        </w:rPr>
      </w:pPr>
      <w:r w:rsidRPr="005671DC">
        <w:rPr>
          <w:rFonts w:eastAsia="Times New Roman" w:cstheme="minorHAnsi"/>
          <w:i/>
          <w:iCs/>
          <w:color w:val="222222"/>
          <w:lang w:val="en"/>
        </w:rPr>
        <w:t>See also: </w:t>
      </w:r>
      <w:hyperlink r:id="rId330" w:tooltip="List of International Organization for Standardization standards" w:history="1">
        <w:r w:rsidRPr="005671DC">
          <w:rPr>
            <w:rFonts w:eastAsia="Times New Roman" w:cstheme="minorHAnsi"/>
            <w:i/>
            <w:iCs/>
            <w:color w:val="0B0080"/>
            <w:u w:val="single"/>
            <w:lang w:val="en"/>
          </w:rPr>
          <w:t>List of International Organization for Standardization standards</w:t>
        </w:r>
      </w:hyperlink>
    </w:p>
    <w:p w14:paraId="583925AF"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International standards are the main products of ISO. It also publishes technical reports, technical specifications, publicly available specifications, technical </w:t>
      </w:r>
      <w:hyperlink r:id="rId331" w:tooltip="Erratum" w:history="1">
        <w:r w:rsidRPr="005671DC">
          <w:rPr>
            <w:rFonts w:eastAsia="Times New Roman" w:cstheme="minorHAnsi"/>
            <w:color w:val="0B0080"/>
            <w:u w:val="single"/>
            <w:lang w:val="en"/>
          </w:rPr>
          <w:t>corrigenda</w:t>
        </w:r>
      </w:hyperlink>
      <w:r w:rsidRPr="005671DC">
        <w:rPr>
          <w:rFonts w:eastAsia="Times New Roman" w:cstheme="minorHAnsi"/>
          <w:color w:val="222222"/>
          <w:lang w:val="en"/>
        </w:rPr>
        <w:t>, and guides.</w:t>
      </w:r>
      <w:hyperlink r:id="rId332" w:anchor="cite_note-ISOUS95IECUS95directives2004-18" w:history="1">
        <w:r w:rsidRPr="005671DC">
          <w:rPr>
            <w:rFonts w:eastAsia="Times New Roman" w:cstheme="minorHAnsi"/>
            <w:color w:val="0B0080"/>
            <w:u w:val="single"/>
            <w:vertAlign w:val="superscript"/>
            <w:lang w:val="en"/>
          </w:rPr>
          <w:t>[18]</w:t>
        </w:r>
      </w:hyperlink>
      <w:hyperlink r:id="rId333" w:anchor="cite_note-iso-directives-19" w:history="1">
        <w:r w:rsidRPr="005671DC">
          <w:rPr>
            <w:rFonts w:eastAsia="Times New Roman" w:cstheme="minorHAnsi"/>
            <w:color w:val="0B0080"/>
            <w:u w:val="single"/>
            <w:vertAlign w:val="superscript"/>
            <w:lang w:val="en"/>
          </w:rPr>
          <w:t>[19]</w:t>
        </w:r>
      </w:hyperlink>
    </w:p>
    <w:p w14:paraId="2367896F"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b/>
          <w:bCs/>
          <w:color w:val="222222"/>
          <w:lang w:val="en"/>
        </w:rPr>
        <w:t>International standards</w:t>
      </w:r>
    </w:p>
    <w:p w14:paraId="56103F84" w14:textId="77777777" w:rsidR="005671DC" w:rsidRPr="005671DC" w:rsidRDefault="005671DC" w:rsidP="005671DC">
      <w:pPr>
        <w:spacing w:after="24" w:line="240" w:lineRule="auto"/>
        <w:ind w:left="720"/>
        <w:rPr>
          <w:rFonts w:eastAsia="Times New Roman" w:cstheme="minorHAnsi"/>
          <w:color w:val="222222"/>
          <w:lang w:val="en"/>
        </w:rPr>
      </w:pPr>
      <w:r w:rsidRPr="005671DC">
        <w:rPr>
          <w:rFonts w:eastAsia="Times New Roman" w:cstheme="minorHAnsi"/>
          <w:color w:val="222222"/>
          <w:lang w:val="en"/>
        </w:rPr>
        <w:lastRenderedPageBreak/>
        <w:t>These are designated using the format </w:t>
      </w:r>
      <w:r w:rsidRPr="005671DC">
        <w:rPr>
          <w:rFonts w:eastAsia="Times New Roman" w:cstheme="minorHAnsi"/>
          <w:i/>
          <w:iCs/>
          <w:color w:val="222222"/>
          <w:lang w:val="en"/>
        </w:rPr>
        <w:t>ISO[/IEC] [/ASTM] [IS] nnnnn[-p]:[yyyy] Title</w:t>
      </w:r>
      <w:r w:rsidRPr="005671DC">
        <w:rPr>
          <w:rFonts w:eastAsia="Times New Roman" w:cstheme="minorHAnsi"/>
          <w:color w:val="222222"/>
          <w:lang w:val="en"/>
        </w:rPr>
        <w:t>, where </w:t>
      </w:r>
      <w:r w:rsidRPr="005671DC">
        <w:rPr>
          <w:rFonts w:eastAsia="Times New Roman" w:cstheme="minorHAnsi"/>
          <w:i/>
          <w:iCs/>
          <w:color w:val="222222"/>
          <w:lang w:val="en"/>
        </w:rPr>
        <w:t>nnnnn</w:t>
      </w:r>
      <w:r w:rsidRPr="005671DC">
        <w:rPr>
          <w:rFonts w:eastAsia="Times New Roman" w:cstheme="minorHAnsi"/>
          <w:color w:val="222222"/>
          <w:lang w:val="en"/>
        </w:rPr>
        <w:t> is the number of the standard, </w:t>
      </w:r>
      <w:r w:rsidRPr="005671DC">
        <w:rPr>
          <w:rFonts w:eastAsia="Times New Roman" w:cstheme="minorHAnsi"/>
          <w:i/>
          <w:iCs/>
          <w:color w:val="222222"/>
          <w:lang w:val="en"/>
        </w:rPr>
        <w:t>p</w:t>
      </w:r>
      <w:r w:rsidRPr="005671DC">
        <w:rPr>
          <w:rFonts w:eastAsia="Times New Roman" w:cstheme="minorHAnsi"/>
          <w:color w:val="222222"/>
          <w:lang w:val="en"/>
        </w:rPr>
        <w:t> is an optional part number, </w:t>
      </w:r>
      <w:r w:rsidRPr="005671DC">
        <w:rPr>
          <w:rFonts w:eastAsia="Times New Roman" w:cstheme="minorHAnsi"/>
          <w:i/>
          <w:iCs/>
          <w:color w:val="222222"/>
          <w:lang w:val="en"/>
        </w:rPr>
        <w:t>yyyy</w:t>
      </w:r>
      <w:r w:rsidRPr="005671DC">
        <w:rPr>
          <w:rFonts w:eastAsia="Times New Roman" w:cstheme="minorHAnsi"/>
          <w:color w:val="222222"/>
          <w:lang w:val="en"/>
        </w:rPr>
        <w:t> is the year published, and </w:t>
      </w:r>
      <w:r w:rsidRPr="005671DC">
        <w:rPr>
          <w:rFonts w:eastAsia="Times New Roman" w:cstheme="minorHAnsi"/>
          <w:i/>
          <w:iCs/>
          <w:color w:val="222222"/>
          <w:lang w:val="en"/>
        </w:rPr>
        <w:t>Title</w:t>
      </w:r>
      <w:r w:rsidRPr="005671DC">
        <w:rPr>
          <w:rFonts w:eastAsia="Times New Roman" w:cstheme="minorHAnsi"/>
          <w:color w:val="222222"/>
          <w:lang w:val="en"/>
        </w:rPr>
        <w:t> describes the subject. </w:t>
      </w:r>
      <w:r w:rsidRPr="005671DC">
        <w:rPr>
          <w:rFonts w:eastAsia="Times New Roman" w:cstheme="minorHAnsi"/>
          <w:i/>
          <w:iCs/>
          <w:color w:val="222222"/>
          <w:lang w:val="en"/>
        </w:rPr>
        <w:t>IEC</w:t>
      </w:r>
      <w:r w:rsidRPr="005671DC">
        <w:rPr>
          <w:rFonts w:eastAsia="Times New Roman" w:cstheme="minorHAnsi"/>
          <w:color w:val="222222"/>
          <w:lang w:val="en"/>
        </w:rPr>
        <w:t> for </w:t>
      </w:r>
      <w:hyperlink r:id="rId334" w:tooltip="International Electrotechnical Commission" w:history="1">
        <w:r w:rsidRPr="005671DC">
          <w:rPr>
            <w:rFonts w:eastAsia="Times New Roman" w:cstheme="minorHAnsi"/>
            <w:i/>
            <w:iCs/>
            <w:color w:val="0B0080"/>
            <w:u w:val="single"/>
            <w:lang w:val="en"/>
          </w:rPr>
          <w:t>International Electrotechnical Commission</w:t>
        </w:r>
      </w:hyperlink>
      <w:r w:rsidRPr="005671DC">
        <w:rPr>
          <w:rFonts w:eastAsia="Times New Roman" w:cstheme="minorHAnsi"/>
          <w:color w:val="222222"/>
          <w:lang w:val="en"/>
        </w:rPr>
        <w:t> is included if the standard results from the work of ISO/IEC JTC1 (the ISO/IEC Joint Technical Committee). </w:t>
      </w:r>
      <w:r w:rsidRPr="005671DC">
        <w:rPr>
          <w:rFonts w:eastAsia="Times New Roman" w:cstheme="minorHAnsi"/>
          <w:i/>
          <w:iCs/>
          <w:color w:val="222222"/>
          <w:lang w:val="en"/>
        </w:rPr>
        <w:t>ASTM</w:t>
      </w:r>
      <w:r w:rsidRPr="005671DC">
        <w:rPr>
          <w:rFonts w:eastAsia="Times New Roman" w:cstheme="minorHAnsi"/>
          <w:color w:val="222222"/>
          <w:lang w:val="en"/>
        </w:rPr>
        <w:t> (American Society for Testing and Materials) is used for standards developed in cooperation with </w:t>
      </w:r>
      <w:hyperlink r:id="rId335" w:tooltip="ASTM International" w:history="1">
        <w:r w:rsidRPr="005671DC">
          <w:rPr>
            <w:rFonts w:eastAsia="Times New Roman" w:cstheme="minorHAnsi"/>
            <w:color w:val="0B0080"/>
            <w:u w:val="single"/>
            <w:lang w:val="en"/>
          </w:rPr>
          <w:t>ASTM International</w:t>
        </w:r>
      </w:hyperlink>
      <w:r w:rsidRPr="005671DC">
        <w:rPr>
          <w:rFonts w:eastAsia="Times New Roman" w:cstheme="minorHAnsi"/>
          <w:color w:val="222222"/>
          <w:lang w:val="en"/>
        </w:rPr>
        <w:t>. </w:t>
      </w:r>
      <w:r w:rsidRPr="005671DC">
        <w:rPr>
          <w:rFonts w:eastAsia="Times New Roman" w:cstheme="minorHAnsi"/>
          <w:i/>
          <w:iCs/>
          <w:color w:val="222222"/>
          <w:lang w:val="en"/>
        </w:rPr>
        <w:t>yyyy</w:t>
      </w:r>
      <w:r w:rsidRPr="005671DC">
        <w:rPr>
          <w:rFonts w:eastAsia="Times New Roman" w:cstheme="minorHAnsi"/>
          <w:color w:val="222222"/>
          <w:lang w:val="en"/>
        </w:rPr>
        <w:t> and </w:t>
      </w:r>
      <w:r w:rsidRPr="005671DC">
        <w:rPr>
          <w:rFonts w:eastAsia="Times New Roman" w:cstheme="minorHAnsi"/>
          <w:i/>
          <w:iCs/>
          <w:color w:val="222222"/>
          <w:lang w:val="en"/>
        </w:rPr>
        <w:t>IS</w:t>
      </w:r>
      <w:r w:rsidRPr="005671DC">
        <w:rPr>
          <w:rFonts w:eastAsia="Times New Roman" w:cstheme="minorHAnsi"/>
          <w:color w:val="222222"/>
          <w:lang w:val="en"/>
        </w:rPr>
        <w:t> are not used for an incomplete or unpublished standard and, under some circumstances, may be left off the title of a published work.</w:t>
      </w:r>
    </w:p>
    <w:p w14:paraId="48617CC6" w14:textId="77777777" w:rsidR="005671DC" w:rsidRPr="005671DC" w:rsidRDefault="005671DC" w:rsidP="005671DC">
      <w:pPr>
        <w:spacing w:before="120" w:after="120" w:line="240" w:lineRule="auto"/>
        <w:ind w:left="384"/>
        <w:rPr>
          <w:rFonts w:eastAsia="Times New Roman" w:cstheme="minorHAnsi"/>
          <w:color w:val="222222"/>
          <w:lang w:val="en"/>
        </w:rPr>
      </w:pPr>
      <w:r w:rsidRPr="005671DC">
        <w:rPr>
          <w:rFonts w:eastAsia="Times New Roman" w:cstheme="minorHAnsi"/>
          <w:b/>
          <w:bCs/>
          <w:color w:val="222222"/>
          <w:lang w:val="en"/>
        </w:rPr>
        <w:t>Technical reports</w:t>
      </w:r>
    </w:p>
    <w:p w14:paraId="5EFC9F41" w14:textId="77777777" w:rsidR="005671DC" w:rsidRPr="005671DC" w:rsidRDefault="005671DC" w:rsidP="005671DC">
      <w:pPr>
        <w:spacing w:after="24" w:line="240" w:lineRule="auto"/>
        <w:ind w:left="720"/>
        <w:rPr>
          <w:rFonts w:eastAsia="Times New Roman" w:cstheme="minorHAnsi"/>
          <w:color w:val="222222"/>
          <w:lang w:val="en"/>
        </w:rPr>
      </w:pPr>
      <w:r w:rsidRPr="005671DC">
        <w:rPr>
          <w:rFonts w:eastAsia="Times New Roman" w:cstheme="minorHAnsi"/>
          <w:color w:val="222222"/>
          <w:lang w:val="en"/>
        </w:rPr>
        <w:t>These are issued when a technical committee or subcommittee has collected data of a different kind from that normally published as an International Standard,</w:t>
      </w:r>
      <w:hyperlink r:id="rId336" w:anchor="cite_note-ISOUS95IECUS95directives2004-18" w:history="1">
        <w:r w:rsidRPr="005671DC">
          <w:rPr>
            <w:rFonts w:eastAsia="Times New Roman" w:cstheme="minorHAnsi"/>
            <w:color w:val="0B0080"/>
            <w:u w:val="single"/>
            <w:vertAlign w:val="superscript"/>
            <w:lang w:val="en"/>
          </w:rPr>
          <w:t>[18]</w:t>
        </w:r>
      </w:hyperlink>
      <w:r w:rsidRPr="005671DC">
        <w:rPr>
          <w:rFonts w:eastAsia="Times New Roman" w:cstheme="minorHAnsi"/>
          <w:color w:val="222222"/>
          <w:lang w:val="en"/>
        </w:rPr>
        <w:t> such as references and explanations. The naming conventions for these are the same as for standards, except </w:t>
      </w:r>
      <w:r w:rsidRPr="005671DC">
        <w:rPr>
          <w:rFonts w:eastAsia="Times New Roman" w:cstheme="minorHAnsi"/>
          <w:i/>
          <w:iCs/>
          <w:color w:val="222222"/>
          <w:lang w:val="en"/>
        </w:rPr>
        <w:t>TR</w:t>
      </w:r>
      <w:r w:rsidRPr="005671DC">
        <w:rPr>
          <w:rFonts w:eastAsia="Times New Roman" w:cstheme="minorHAnsi"/>
          <w:color w:val="222222"/>
          <w:lang w:val="en"/>
        </w:rPr>
        <w:t> prepended instead of </w:t>
      </w:r>
      <w:r w:rsidRPr="005671DC">
        <w:rPr>
          <w:rFonts w:eastAsia="Times New Roman" w:cstheme="minorHAnsi"/>
          <w:i/>
          <w:iCs/>
          <w:color w:val="222222"/>
          <w:lang w:val="en"/>
        </w:rPr>
        <w:t>IS</w:t>
      </w:r>
      <w:r w:rsidRPr="005671DC">
        <w:rPr>
          <w:rFonts w:eastAsia="Times New Roman" w:cstheme="minorHAnsi"/>
          <w:color w:val="222222"/>
          <w:lang w:val="en"/>
        </w:rPr>
        <w:t> in the report's name.</w:t>
      </w:r>
    </w:p>
    <w:p w14:paraId="1C766CF6" w14:textId="77777777" w:rsidR="005671DC" w:rsidRPr="005671DC" w:rsidRDefault="005671DC" w:rsidP="005671DC">
      <w:pPr>
        <w:spacing w:before="120" w:after="120" w:line="240" w:lineRule="auto"/>
        <w:ind w:left="768"/>
        <w:rPr>
          <w:rFonts w:eastAsia="Times New Roman" w:cstheme="minorHAnsi"/>
          <w:color w:val="222222"/>
          <w:lang w:val="en"/>
        </w:rPr>
      </w:pPr>
      <w:r w:rsidRPr="005671DC">
        <w:rPr>
          <w:rFonts w:eastAsia="Times New Roman" w:cstheme="minorHAnsi"/>
          <w:color w:val="222222"/>
          <w:lang w:val="en"/>
        </w:rPr>
        <w:t>For example:</w:t>
      </w:r>
    </w:p>
    <w:p w14:paraId="063EE5DF" w14:textId="77777777" w:rsidR="005671DC" w:rsidRPr="005671DC" w:rsidRDefault="005671DC" w:rsidP="005671DC">
      <w:pPr>
        <w:numPr>
          <w:ilvl w:val="0"/>
          <w:numId w:val="46"/>
        </w:numPr>
        <w:spacing w:before="100" w:beforeAutospacing="1" w:after="24" w:line="240" w:lineRule="auto"/>
        <w:ind w:left="1152"/>
        <w:rPr>
          <w:rFonts w:eastAsia="Times New Roman" w:cstheme="minorHAnsi"/>
          <w:color w:val="222222"/>
          <w:lang w:val="en"/>
        </w:rPr>
      </w:pPr>
      <w:r w:rsidRPr="005671DC">
        <w:rPr>
          <w:rFonts w:eastAsia="Times New Roman" w:cstheme="minorHAnsi"/>
          <w:color w:val="222222"/>
          <w:lang w:val="en"/>
        </w:rPr>
        <w:t>ISO/IEC TR 17799:2000 Code of Practice for Information Security Management</w:t>
      </w:r>
    </w:p>
    <w:p w14:paraId="360560F2" w14:textId="77777777" w:rsidR="005671DC" w:rsidRPr="005671DC" w:rsidRDefault="005671DC" w:rsidP="005671DC">
      <w:pPr>
        <w:numPr>
          <w:ilvl w:val="0"/>
          <w:numId w:val="46"/>
        </w:numPr>
        <w:spacing w:before="100" w:beforeAutospacing="1" w:after="24" w:line="240" w:lineRule="auto"/>
        <w:ind w:left="1152"/>
        <w:rPr>
          <w:rFonts w:eastAsia="Times New Roman" w:cstheme="minorHAnsi"/>
          <w:color w:val="222222"/>
          <w:lang w:val="en"/>
        </w:rPr>
      </w:pPr>
      <w:r w:rsidRPr="005671DC">
        <w:rPr>
          <w:rFonts w:eastAsia="Times New Roman" w:cstheme="minorHAnsi"/>
          <w:color w:val="222222"/>
          <w:lang w:val="en"/>
        </w:rPr>
        <w:t>ISO/TR 19033:2000 Technical product documentation — Metadata for construction documentation</w:t>
      </w:r>
    </w:p>
    <w:p w14:paraId="076501F4" w14:textId="77777777" w:rsidR="005671DC" w:rsidRPr="005671DC" w:rsidRDefault="005671DC" w:rsidP="005671DC">
      <w:pPr>
        <w:spacing w:before="120" w:after="120" w:line="240" w:lineRule="auto"/>
        <w:ind w:left="768"/>
        <w:rPr>
          <w:rFonts w:eastAsia="Times New Roman" w:cstheme="minorHAnsi"/>
          <w:color w:val="222222"/>
          <w:lang w:val="en"/>
        </w:rPr>
      </w:pPr>
      <w:r w:rsidRPr="005671DC">
        <w:rPr>
          <w:rFonts w:eastAsia="Times New Roman" w:cstheme="minorHAnsi"/>
          <w:b/>
          <w:bCs/>
          <w:color w:val="222222"/>
          <w:lang w:val="en"/>
        </w:rPr>
        <w:t>Technical and publicly available specifications</w:t>
      </w:r>
    </w:p>
    <w:p w14:paraId="49089F8B" w14:textId="77777777" w:rsidR="005671DC" w:rsidRPr="005671DC" w:rsidRDefault="005671DC" w:rsidP="005671DC">
      <w:pPr>
        <w:spacing w:after="24" w:line="240" w:lineRule="auto"/>
        <w:ind w:left="720"/>
        <w:rPr>
          <w:rFonts w:eastAsia="Times New Roman" w:cstheme="minorHAnsi"/>
          <w:color w:val="222222"/>
          <w:lang w:val="en"/>
        </w:rPr>
      </w:pPr>
      <w:r w:rsidRPr="005671DC">
        <w:rPr>
          <w:rFonts w:eastAsia="Times New Roman" w:cstheme="minorHAnsi"/>
          <w:color w:val="222222"/>
          <w:lang w:val="en"/>
        </w:rPr>
        <w:t>Technical specifications may be produced when "the subject in question is still under development or where for any other reason there is the future but not immediate possibility of an agreement to publish an International Standard". A publicly available specification is usually "an intermediate specification, published prior to the development of a full International Standard, or, in IEC may be a 'dual logo' publication published in collaboration with an external organization".</w:t>
      </w:r>
      <w:hyperlink r:id="rId337" w:anchor="cite_note-ISOUS95IECUS95directives2004-18" w:history="1">
        <w:r w:rsidRPr="005671DC">
          <w:rPr>
            <w:rFonts w:eastAsia="Times New Roman" w:cstheme="minorHAnsi"/>
            <w:color w:val="0B0080"/>
            <w:u w:val="single"/>
            <w:vertAlign w:val="superscript"/>
            <w:lang w:val="en"/>
          </w:rPr>
          <w:t>[18]</w:t>
        </w:r>
      </w:hyperlink>
      <w:r w:rsidRPr="005671DC">
        <w:rPr>
          <w:rFonts w:eastAsia="Times New Roman" w:cstheme="minorHAnsi"/>
          <w:color w:val="222222"/>
          <w:lang w:val="en"/>
        </w:rPr>
        <w:t> By convention, both types of specification are named in a manner similar to the organization's technical reports.</w:t>
      </w:r>
    </w:p>
    <w:p w14:paraId="6ADD7049" w14:textId="77777777" w:rsidR="005671DC" w:rsidRPr="005671DC" w:rsidRDefault="005671DC" w:rsidP="005671DC">
      <w:pPr>
        <w:spacing w:before="120" w:after="120" w:line="240" w:lineRule="auto"/>
        <w:ind w:left="1152"/>
        <w:rPr>
          <w:rFonts w:eastAsia="Times New Roman" w:cstheme="minorHAnsi"/>
          <w:color w:val="222222"/>
          <w:lang w:val="en"/>
        </w:rPr>
      </w:pPr>
      <w:r w:rsidRPr="005671DC">
        <w:rPr>
          <w:rFonts w:eastAsia="Times New Roman" w:cstheme="minorHAnsi"/>
          <w:color w:val="222222"/>
          <w:lang w:val="en"/>
        </w:rPr>
        <w:t>For example:</w:t>
      </w:r>
    </w:p>
    <w:p w14:paraId="4C2983B9" w14:textId="77777777" w:rsidR="005671DC" w:rsidRPr="005671DC" w:rsidRDefault="005671DC" w:rsidP="005671DC">
      <w:pPr>
        <w:numPr>
          <w:ilvl w:val="0"/>
          <w:numId w:val="47"/>
        </w:numPr>
        <w:spacing w:before="100" w:beforeAutospacing="1" w:after="24" w:line="240" w:lineRule="auto"/>
        <w:ind w:left="1536"/>
        <w:rPr>
          <w:rFonts w:eastAsia="Times New Roman" w:cstheme="minorHAnsi"/>
          <w:color w:val="222222"/>
          <w:lang w:val="en"/>
        </w:rPr>
      </w:pPr>
      <w:r w:rsidRPr="005671DC">
        <w:rPr>
          <w:rFonts w:eastAsia="Times New Roman" w:cstheme="minorHAnsi"/>
          <w:color w:val="222222"/>
          <w:lang w:val="en"/>
        </w:rPr>
        <w:t>ISO/TS 16952-1:2006 Technical product documentation — Reference designation system — Part 1: General application rules</w:t>
      </w:r>
    </w:p>
    <w:p w14:paraId="6FAF3CED" w14:textId="77777777" w:rsidR="005671DC" w:rsidRPr="005671DC" w:rsidRDefault="005671DC" w:rsidP="005671DC">
      <w:pPr>
        <w:numPr>
          <w:ilvl w:val="0"/>
          <w:numId w:val="47"/>
        </w:numPr>
        <w:spacing w:before="100" w:beforeAutospacing="1" w:after="24" w:line="240" w:lineRule="auto"/>
        <w:ind w:left="1536"/>
        <w:rPr>
          <w:rFonts w:eastAsia="Times New Roman" w:cstheme="minorHAnsi"/>
          <w:color w:val="222222"/>
          <w:lang w:val="en"/>
        </w:rPr>
      </w:pPr>
      <w:r w:rsidRPr="005671DC">
        <w:rPr>
          <w:rFonts w:eastAsia="Times New Roman" w:cstheme="minorHAnsi"/>
          <w:color w:val="222222"/>
          <w:lang w:val="en"/>
        </w:rPr>
        <w:t>ISO/PAS 11154:2006 Road vehicles — Roof load carriers</w:t>
      </w:r>
    </w:p>
    <w:p w14:paraId="30C13F71" w14:textId="77777777" w:rsidR="005671DC" w:rsidRPr="005671DC" w:rsidRDefault="005671DC" w:rsidP="005671DC">
      <w:pPr>
        <w:spacing w:before="120" w:after="120" w:line="240" w:lineRule="auto"/>
        <w:ind w:left="1152"/>
        <w:rPr>
          <w:rFonts w:eastAsia="Times New Roman" w:cstheme="minorHAnsi"/>
          <w:color w:val="222222"/>
          <w:lang w:val="en"/>
        </w:rPr>
      </w:pPr>
      <w:r w:rsidRPr="005671DC">
        <w:rPr>
          <w:rFonts w:eastAsia="Times New Roman" w:cstheme="minorHAnsi"/>
          <w:b/>
          <w:bCs/>
          <w:color w:val="222222"/>
          <w:lang w:val="en"/>
        </w:rPr>
        <w:t>Technical corrigenda</w:t>
      </w:r>
    </w:p>
    <w:p w14:paraId="00ABA8E6" w14:textId="77777777" w:rsidR="005671DC" w:rsidRPr="005671DC" w:rsidRDefault="005671DC" w:rsidP="005671DC">
      <w:pPr>
        <w:spacing w:after="24" w:line="240" w:lineRule="auto"/>
        <w:ind w:left="720"/>
        <w:rPr>
          <w:rFonts w:eastAsia="Times New Roman" w:cstheme="minorHAnsi"/>
          <w:color w:val="222222"/>
          <w:lang w:val="en"/>
        </w:rPr>
      </w:pPr>
      <w:r w:rsidRPr="005671DC">
        <w:rPr>
          <w:rFonts w:eastAsia="Times New Roman" w:cstheme="minorHAnsi"/>
          <w:color w:val="222222"/>
          <w:lang w:val="en"/>
        </w:rPr>
        <w:t>ISO also sometimes issues "technical corrigenda" (where "corrigenda" is the plural of </w:t>
      </w:r>
      <w:hyperlink r:id="rId338" w:tooltip="Erratum" w:history="1">
        <w:r w:rsidRPr="005671DC">
          <w:rPr>
            <w:rFonts w:eastAsia="Times New Roman" w:cstheme="minorHAnsi"/>
            <w:color w:val="0B0080"/>
            <w:u w:val="single"/>
            <w:lang w:val="en"/>
          </w:rPr>
          <w:t>corrigendum</w:t>
        </w:r>
      </w:hyperlink>
      <w:r w:rsidRPr="005671DC">
        <w:rPr>
          <w:rFonts w:eastAsia="Times New Roman" w:cstheme="minorHAnsi"/>
          <w:color w:val="222222"/>
          <w:lang w:val="en"/>
        </w:rPr>
        <w:t>). These are amendments made to existing standards due to minor technical flaws, usability improvements, or limited-applicability extensions. They are generally issued with the expectation that the affected standard will be updated or withdrawn at its next scheduled review.</w:t>
      </w:r>
      <w:hyperlink r:id="rId339" w:anchor="cite_note-ISOUS95IECUS95directives2004-18" w:history="1">
        <w:r w:rsidRPr="005671DC">
          <w:rPr>
            <w:rFonts w:eastAsia="Times New Roman" w:cstheme="minorHAnsi"/>
            <w:color w:val="0B0080"/>
            <w:u w:val="single"/>
            <w:vertAlign w:val="superscript"/>
            <w:lang w:val="en"/>
          </w:rPr>
          <w:t>[18]</w:t>
        </w:r>
      </w:hyperlink>
    </w:p>
    <w:p w14:paraId="547B20AC" w14:textId="77777777" w:rsidR="005671DC" w:rsidRPr="005671DC" w:rsidRDefault="005671DC" w:rsidP="005671DC">
      <w:pPr>
        <w:spacing w:before="120" w:after="120" w:line="240" w:lineRule="auto"/>
        <w:ind w:left="1536"/>
        <w:rPr>
          <w:rFonts w:eastAsia="Times New Roman" w:cstheme="minorHAnsi"/>
          <w:color w:val="222222"/>
          <w:lang w:val="en"/>
        </w:rPr>
      </w:pPr>
      <w:r w:rsidRPr="005671DC">
        <w:rPr>
          <w:rFonts w:eastAsia="Times New Roman" w:cstheme="minorHAnsi"/>
          <w:b/>
          <w:bCs/>
          <w:color w:val="222222"/>
          <w:lang w:val="en"/>
        </w:rPr>
        <w:t>ISO guides</w:t>
      </w:r>
    </w:p>
    <w:p w14:paraId="12A14B44" w14:textId="77777777" w:rsidR="005671DC" w:rsidRPr="005671DC" w:rsidRDefault="005671DC" w:rsidP="005671DC">
      <w:pPr>
        <w:spacing w:after="24" w:line="240" w:lineRule="auto"/>
        <w:ind w:left="720"/>
        <w:rPr>
          <w:rFonts w:eastAsia="Times New Roman" w:cstheme="minorHAnsi"/>
          <w:color w:val="222222"/>
          <w:lang w:val="en"/>
        </w:rPr>
      </w:pPr>
      <w:r w:rsidRPr="005671DC">
        <w:rPr>
          <w:rFonts w:eastAsia="Times New Roman" w:cstheme="minorHAnsi"/>
          <w:color w:val="222222"/>
          <w:lang w:val="en"/>
        </w:rPr>
        <w:t>These are meta-standards covering "matters related to international standardization".</w:t>
      </w:r>
      <w:hyperlink r:id="rId340" w:anchor="cite_note-ISOUS95IECUS95directives2004-18" w:history="1">
        <w:r w:rsidRPr="005671DC">
          <w:rPr>
            <w:rFonts w:eastAsia="Times New Roman" w:cstheme="minorHAnsi"/>
            <w:color w:val="0B0080"/>
            <w:u w:val="single"/>
            <w:vertAlign w:val="superscript"/>
            <w:lang w:val="en"/>
          </w:rPr>
          <w:t>[18]</w:t>
        </w:r>
      </w:hyperlink>
      <w:r w:rsidRPr="005671DC">
        <w:rPr>
          <w:rFonts w:eastAsia="Times New Roman" w:cstheme="minorHAnsi"/>
          <w:color w:val="222222"/>
          <w:lang w:val="en"/>
        </w:rPr>
        <w:t> They are named using the format </w:t>
      </w:r>
      <w:r w:rsidRPr="005671DC">
        <w:rPr>
          <w:rFonts w:eastAsia="Times New Roman" w:cstheme="minorHAnsi"/>
          <w:i/>
          <w:iCs/>
          <w:color w:val="222222"/>
          <w:lang w:val="en"/>
        </w:rPr>
        <w:t>"ISO[/IEC] Guide N:yyyy: Title"</w:t>
      </w:r>
      <w:r w:rsidRPr="005671DC">
        <w:rPr>
          <w:rFonts w:eastAsia="Times New Roman" w:cstheme="minorHAnsi"/>
          <w:color w:val="222222"/>
          <w:lang w:val="en"/>
        </w:rPr>
        <w:t>.</w:t>
      </w:r>
    </w:p>
    <w:p w14:paraId="50D13A68" w14:textId="77777777" w:rsidR="005671DC" w:rsidRPr="005671DC" w:rsidRDefault="005671DC" w:rsidP="005671DC">
      <w:pPr>
        <w:spacing w:before="120" w:after="120" w:line="240" w:lineRule="auto"/>
        <w:ind w:left="1920"/>
        <w:rPr>
          <w:rFonts w:eastAsia="Times New Roman" w:cstheme="minorHAnsi"/>
          <w:color w:val="222222"/>
          <w:lang w:val="en"/>
        </w:rPr>
      </w:pPr>
      <w:r w:rsidRPr="005671DC">
        <w:rPr>
          <w:rFonts w:eastAsia="Times New Roman" w:cstheme="minorHAnsi"/>
          <w:color w:val="222222"/>
          <w:lang w:val="en"/>
        </w:rPr>
        <w:t>For example:</w:t>
      </w:r>
    </w:p>
    <w:p w14:paraId="05BA854C" w14:textId="77777777" w:rsidR="005671DC" w:rsidRPr="005671DC" w:rsidRDefault="005671DC" w:rsidP="005671DC">
      <w:pPr>
        <w:numPr>
          <w:ilvl w:val="0"/>
          <w:numId w:val="48"/>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lastRenderedPageBreak/>
        <w:t>ISO/IEC Guide 2:2004 Standardization and related activities — General vocabulary</w:t>
      </w:r>
    </w:p>
    <w:p w14:paraId="5F985C18" w14:textId="77777777" w:rsidR="005671DC" w:rsidRPr="005671DC" w:rsidRDefault="005671DC" w:rsidP="005671DC">
      <w:pPr>
        <w:numPr>
          <w:ilvl w:val="0"/>
          <w:numId w:val="48"/>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ISO/IEC Guide 65:1996 General requirements for bodies operating product certification</w:t>
      </w:r>
    </w:p>
    <w:p w14:paraId="7311FA5A" w14:textId="77777777" w:rsidR="005671DC" w:rsidRPr="005671DC" w:rsidRDefault="005671DC" w:rsidP="005671DC">
      <w:pPr>
        <w:spacing w:before="72" w:after="0" w:line="240" w:lineRule="auto"/>
        <w:ind w:left="1920"/>
        <w:outlineLvl w:val="2"/>
        <w:rPr>
          <w:rFonts w:eastAsia="Times New Roman" w:cstheme="minorHAnsi"/>
          <w:b/>
          <w:bCs/>
          <w:color w:val="000000"/>
          <w:lang w:val="en"/>
        </w:rPr>
      </w:pPr>
      <w:r w:rsidRPr="005671DC">
        <w:rPr>
          <w:rFonts w:eastAsia="Times New Roman" w:cstheme="minorHAnsi"/>
          <w:b/>
          <w:bCs/>
          <w:color w:val="000000"/>
          <w:lang w:val="en"/>
        </w:rPr>
        <w:t>Document copyright</w:t>
      </w:r>
      <w:r w:rsidRPr="005671DC">
        <w:rPr>
          <w:rFonts w:eastAsia="Times New Roman" w:cstheme="minorHAnsi"/>
          <w:color w:val="54595D"/>
          <w:lang w:val="en"/>
        </w:rPr>
        <w:t>[</w:t>
      </w:r>
      <w:hyperlink r:id="rId341" w:tooltip="Edit section: Document copyright"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13BE55A5" w14:textId="77777777" w:rsidR="005671DC" w:rsidRPr="005671DC" w:rsidRDefault="005671DC" w:rsidP="005671DC">
      <w:pPr>
        <w:spacing w:before="120" w:after="120" w:line="240" w:lineRule="auto"/>
        <w:ind w:left="1920"/>
        <w:rPr>
          <w:rFonts w:eastAsia="Times New Roman" w:cstheme="minorHAnsi"/>
          <w:color w:val="222222"/>
          <w:lang w:val="en"/>
        </w:rPr>
      </w:pPr>
      <w:r w:rsidRPr="005671DC">
        <w:rPr>
          <w:rFonts w:eastAsia="Times New Roman" w:cstheme="minorHAnsi"/>
          <w:color w:val="222222"/>
          <w:lang w:val="en"/>
        </w:rPr>
        <w:t>ISO documents are copyright and ISO charges for most copies. It does not, however, charge for most draft copies of documents in electronic format. Although they are useful, care must be taken using these drafts as there is the possibility of substantial change before they become finalized as standards. Some standards by ISO and its official U.S. representative (and, via the U.S. National Committee, the </w:t>
      </w:r>
      <w:hyperlink r:id="rId342" w:tooltip="International Electrotechnical Commission" w:history="1">
        <w:r w:rsidRPr="005671DC">
          <w:rPr>
            <w:rFonts w:eastAsia="Times New Roman" w:cstheme="minorHAnsi"/>
            <w:color w:val="0B0080"/>
            <w:u w:val="single"/>
            <w:lang w:val="en"/>
          </w:rPr>
          <w:t>International Electrotechnical Commission</w:t>
        </w:r>
      </w:hyperlink>
      <w:r w:rsidRPr="005671DC">
        <w:rPr>
          <w:rFonts w:eastAsia="Times New Roman" w:cstheme="minorHAnsi"/>
          <w:color w:val="222222"/>
          <w:lang w:val="en"/>
        </w:rPr>
        <w:t>) are made freely available.</w:t>
      </w:r>
      <w:hyperlink r:id="rId343" w:anchor="cite_note-FreelyAvailableStandards-20" w:history="1">
        <w:r w:rsidRPr="005671DC">
          <w:rPr>
            <w:rFonts w:eastAsia="Times New Roman" w:cstheme="minorHAnsi"/>
            <w:color w:val="0B0080"/>
            <w:u w:val="single"/>
            <w:vertAlign w:val="superscript"/>
            <w:lang w:val="en"/>
          </w:rPr>
          <w:t>[20]</w:t>
        </w:r>
      </w:hyperlink>
      <w:hyperlink r:id="rId344" w:anchor="cite_note-free_ansi-21" w:history="1">
        <w:r w:rsidRPr="005671DC">
          <w:rPr>
            <w:rFonts w:eastAsia="Times New Roman" w:cstheme="minorHAnsi"/>
            <w:color w:val="0B0080"/>
            <w:u w:val="single"/>
            <w:vertAlign w:val="superscript"/>
            <w:lang w:val="en"/>
          </w:rPr>
          <w:t>[21]</w:t>
        </w:r>
      </w:hyperlink>
    </w:p>
    <w:p w14:paraId="07E853AA" w14:textId="77777777" w:rsidR="005671DC" w:rsidRPr="005671DC" w:rsidRDefault="005671DC" w:rsidP="005671DC">
      <w:pPr>
        <w:pBdr>
          <w:bottom w:val="single" w:sz="6" w:space="0" w:color="A2A9B1"/>
        </w:pBdr>
        <w:spacing w:before="240" w:after="60" w:line="240" w:lineRule="auto"/>
        <w:ind w:left="1920"/>
        <w:outlineLvl w:val="1"/>
        <w:rPr>
          <w:rFonts w:eastAsia="Times New Roman" w:cstheme="minorHAnsi"/>
          <w:color w:val="000000"/>
          <w:lang w:val="en"/>
        </w:rPr>
      </w:pPr>
      <w:r w:rsidRPr="005671DC">
        <w:rPr>
          <w:rFonts w:eastAsia="Times New Roman" w:cstheme="minorHAnsi"/>
          <w:color w:val="000000"/>
          <w:lang w:val="en"/>
        </w:rPr>
        <w:t>Standardization process</w:t>
      </w:r>
      <w:r w:rsidRPr="005671DC">
        <w:rPr>
          <w:rFonts w:eastAsia="Times New Roman" w:cstheme="minorHAnsi"/>
          <w:color w:val="54595D"/>
          <w:lang w:val="en"/>
        </w:rPr>
        <w:t>[</w:t>
      </w:r>
      <w:hyperlink r:id="rId345" w:tooltip="Edit section: Standardization process"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76DE677D" w14:textId="77777777" w:rsidR="005671DC" w:rsidRPr="005671DC" w:rsidRDefault="005671DC" w:rsidP="005671DC">
      <w:pPr>
        <w:spacing w:before="120" w:after="120" w:line="240" w:lineRule="auto"/>
        <w:ind w:left="1920"/>
        <w:rPr>
          <w:rFonts w:eastAsia="Times New Roman" w:cstheme="minorHAnsi"/>
          <w:color w:val="222222"/>
          <w:lang w:val="en"/>
        </w:rPr>
      </w:pPr>
      <w:r w:rsidRPr="005671DC">
        <w:rPr>
          <w:rFonts w:eastAsia="Times New Roman" w:cstheme="minorHAnsi"/>
          <w:color w:val="222222"/>
          <w:lang w:val="en"/>
        </w:rPr>
        <w:t>A standard published by ISO/IEC is the last stage of a long process that commonly starts with the proposal of new work within a committee. Some abbreviations used for marking a standard with its status are:</w:t>
      </w:r>
      <w:hyperlink r:id="rId346" w:anchor="cite_note-about-mpeg-22" w:history="1">
        <w:r w:rsidRPr="005671DC">
          <w:rPr>
            <w:rFonts w:eastAsia="Times New Roman" w:cstheme="minorHAnsi"/>
            <w:color w:val="0B0080"/>
            <w:u w:val="single"/>
            <w:vertAlign w:val="superscript"/>
            <w:lang w:val="en"/>
          </w:rPr>
          <w:t>[22]</w:t>
        </w:r>
      </w:hyperlink>
      <w:hyperlink r:id="rId347" w:anchor="cite_note-iso-stages-codes-23" w:history="1">
        <w:r w:rsidRPr="005671DC">
          <w:rPr>
            <w:rFonts w:eastAsia="Times New Roman" w:cstheme="minorHAnsi"/>
            <w:color w:val="0B0080"/>
            <w:u w:val="single"/>
            <w:vertAlign w:val="superscript"/>
            <w:lang w:val="en"/>
          </w:rPr>
          <w:t>[23]</w:t>
        </w:r>
      </w:hyperlink>
      <w:hyperlink r:id="rId348" w:anchor="cite_note-iso-stages-24" w:history="1">
        <w:r w:rsidRPr="005671DC">
          <w:rPr>
            <w:rFonts w:eastAsia="Times New Roman" w:cstheme="minorHAnsi"/>
            <w:color w:val="0B0080"/>
            <w:u w:val="single"/>
            <w:vertAlign w:val="superscript"/>
            <w:lang w:val="en"/>
          </w:rPr>
          <w:t>[24]</w:t>
        </w:r>
      </w:hyperlink>
      <w:hyperlink r:id="rId349" w:anchor="cite_note-acronyms-committees-25" w:history="1">
        <w:r w:rsidRPr="005671DC">
          <w:rPr>
            <w:rFonts w:eastAsia="Times New Roman" w:cstheme="minorHAnsi"/>
            <w:color w:val="0B0080"/>
            <w:u w:val="single"/>
            <w:vertAlign w:val="superscript"/>
            <w:lang w:val="en"/>
          </w:rPr>
          <w:t>[25]</w:t>
        </w:r>
      </w:hyperlink>
      <w:hyperlink r:id="rId350" w:anchor="cite_note-iso-directives-procedures-26" w:history="1">
        <w:r w:rsidRPr="005671DC">
          <w:rPr>
            <w:rFonts w:eastAsia="Times New Roman" w:cstheme="minorHAnsi"/>
            <w:color w:val="0B0080"/>
            <w:u w:val="single"/>
            <w:vertAlign w:val="superscript"/>
            <w:lang w:val="en"/>
          </w:rPr>
          <w:t>[26]</w:t>
        </w:r>
      </w:hyperlink>
      <w:hyperlink r:id="rId351" w:anchor="cite_note-abbr-27" w:history="1">
        <w:r w:rsidRPr="005671DC">
          <w:rPr>
            <w:rFonts w:eastAsia="Times New Roman" w:cstheme="minorHAnsi"/>
            <w:color w:val="0B0080"/>
            <w:u w:val="single"/>
            <w:vertAlign w:val="superscript"/>
            <w:lang w:val="en"/>
          </w:rPr>
          <w:t>[27]</w:t>
        </w:r>
      </w:hyperlink>
      <w:hyperlink r:id="rId352" w:anchor="cite_note-us-tag-committee-28" w:history="1">
        <w:r w:rsidRPr="005671DC">
          <w:rPr>
            <w:rFonts w:eastAsia="Times New Roman" w:cstheme="minorHAnsi"/>
            <w:color w:val="0B0080"/>
            <w:u w:val="single"/>
            <w:vertAlign w:val="superscript"/>
            <w:lang w:val="en"/>
          </w:rPr>
          <w:t>[28]</w:t>
        </w:r>
      </w:hyperlink>
    </w:p>
    <w:p w14:paraId="4D35123B" w14:textId="77777777" w:rsidR="005671DC" w:rsidRPr="005671DC" w:rsidRDefault="005671DC" w:rsidP="005671DC">
      <w:pPr>
        <w:numPr>
          <w:ilvl w:val="0"/>
          <w:numId w:val="49"/>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PWI – Preliminary Work Item</w:t>
      </w:r>
    </w:p>
    <w:p w14:paraId="080949F6" w14:textId="77777777" w:rsidR="005671DC" w:rsidRPr="005671DC" w:rsidRDefault="005671DC" w:rsidP="005671DC">
      <w:pPr>
        <w:numPr>
          <w:ilvl w:val="0"/>
          <w:numId w:val="49"/>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NP or NWIP – New Proposal / New Work Item Proposal (e.g., ISO/IEC NP 23007)</w:t>
      </w:r>
    </w:p>
    <w:p w14:paraId="676724C0" w14:textId="77777777" w:rsidR="005671DC" w:rsidRPr="005671DC" w:rsidRDefault="005671DC" w:rsidP="005671DC">
      <w:pPr>
        <w:numPr>
          <w:ilvl w:val="0"/>
          <w:numId w:val="49"/>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AWI – Approved new Work Item (e.g., ISO/IEC AWI 15444-14)</w:t>
      </w:r>
    </w:p>
    <w:p w14:paraId="7AF9D767" w14:textId="77777777" w:rsidR="005671DC" w:rsidRPr="005671DC" w:rsidRDefault="005671DC" w:rsidP="005671DC">
      <w:pPr>
        <w:numPr>
          <w:ilvl w:val="0"/>
          <w:numId w:val="49"/>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WD – Working Draft (e.g., ISO/IEC WD 27032)</w:t>
      </w:r>
    </w:p>
    <w:p w14:paraId="5DC97BB5" w14:textId="77777777" w:rsidR="005671DC" w:rsidRPr="005671DC" w:rsidRDefault="005671DC" w:rsidP="005671DC">
      <w:pPr>
        <w:numPr>
          <w:ilvl w:val="0"/>
          <w:numId w:val="49"/>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CD – Committee Draft (e.g., ISO/IEC CD 23000-5)</w:t>
      </w:r>
    </w:p>
    <w:p w14:paraId="159BC12C" w14:textId="77777777" w:rsidR="005671DC" w:rsidRPr="005671DC" w:rsidRDefault="005671DC" w:rsidP="005671DC">
      <w:pPr>
        <w:numPr>
          <w:ilvl w:val="0"/>
          <w:numId w:val="49"/>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FCD – Final Committee Draft (e.g., ISO/IEC FCD 23000-12)</w:t>
      </w:r>
    </w:p>
    <w:p w14:paraId="134E767A" w14:textId="77777777" w:rsidR="005671DC" w:rsidRPr="005671DC" w:rsidRDefault="005671DC" w:rsidP="005671DC">
      <w:pPr>
        <w:numPr>
          <w:ilvl w:val="0"/>
          <w:numId w:val="49"/>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DIS – Draft International Standard (e.g., ISO/IEC DIS 14297)</w:t>
      </w:r>
    </w:p>
    <w:p w14:paraId="4423D05B" w14:textId="77777777" w:rsidR="005671DC" w:rsidRPr="005671DC" w:rsidRDefault="005671DC" w:rsidP="005671DC">
      <w:pPr>
        <w:numPr>
          <w:ilvl w:val="0"/>
          <w:numId w:val="49"/>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FDIS – Final Draft International Standard (e.g., ISO/IEC FDIS 27003)</w:t>
      </w:r>
    </w:p>
    <w:p w14:paraId="2CFD0914" w14:textId="77777777" w:rsidR="005671DC" w:rsidRPr="005671DC" w:rsidRDefault="005671DC" w:rsidP="005671DC">
      <w:pPr>
        <w:numPr>
          <w:ilvl w:val="0"/>
          <w:numId w:val="49"/>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PRF – Proof of a new International Standard (e.g., ISO/IEC PRF 18018)</w:t>
      </w:r>
    </w:p>
    <w:p w14:paraId="02520BD4" w14:textId="77777777" w:rsidR="005671DC" w:rsidRPr="005671DC" w:rsidRDefault="005671DC" w:rsidP="005671DC">
      <w:pPr>
        <w:numPr>
          <w:ilvl w:val="0"/>
          <w:numId w:val="49"/>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IS – International Standard (e.g., ISO/IEC 13818-1:2007)</w:t>
      </w:r>
    </w:p>
    <w:p w14:paraId="209C630A" w14:textId="77777777" w:rsidR="005671DC" w:rsidRPr="005671DC" w:rsidRDefault="005671DC" w:rsidP="005671DC">
      <w:pPr>
        <w:spacing w:before="120" w:after="120" w:line="240" w:lineRule="auto"/>
        <w:ind w:left="1920"/>
        <w:rPr>
          <w:rFonts w:eastAsia="Times New Roman" w:cstheme="minorHAnsi"/>
          <w:color w:val="222222"/>
          <w:lang w:val="en"/>
        </w:rPr>
      </w:pPr>
      <w:r w:rsidRPr="005671DC">
        <w:rPr>
          <w:rFonts w:eastAsia="Times New Roman" w:cstheme="minorHAnsi"/>
          <w:color w:val="222222"/>
          <w:lang w:val="en"/>
        </w:rPr>
        <w:t>Abbreviations used for amendments are:</w:t>
      </w:r>
      <w:hyperlink r:id="rId353" w:anchor="cite_note-about-mpeg-22" w:history="1">
        <w:r w:rsidRPr="005671DC">
          <w:rPr>
            <w:rFonts w:eastAsia="Times New Roman" w:cstheme="minorHAnsi"/>
            <w:color w:val="0B0080"/>
            <w:u w:val="single"/>
            <w:vertAlign w:val="superscript"/>
            <w:lang w:val="en"/>
          </w:rPr>
          <w:t>[22]</w:t>
        </w:r>
      </w:hyperlink>
      <w:hyperlink r:id="rId354" w:anchor="cite_note-iso-stages-codes-23" w:history="1">
        <w:r w:rsidRPr="005671DC">
          <w:rPr>
            <w:rFonts w:eastAsia="Times New Roman" w:cstheme="minorHAnsi"/>
            <w:color w:val="0B0080"/>
            <w:u w:val="single"/>
            <w:vertAlign w:val="superscript"/>
            <w:lang w:val="en"/>
          </w:rPr>
          <w:t>[23]</w:t>
        </w:r>
      </w:hyperlink>
      <w:hyperlink r:id="rId355" w:anchor="cite_note-iso-stages-24" w:history="1">
        <w:r w:rsidRPr="005671DC">
          <w:rPr>
            <w:rFonts w:eastAsia="Times New Roman" w:cstheme="minorHAnsi"/>
            <w:color w:val="0B0080"/>
            <w:u w:val="single"/>
            <w:vertAlign w:val="superscript"/>
            <w:lang w:val="en"/>
          </w:rPr>
          <w:t>[24]</w:t>
        </w:r>
      </w:hyperlink>
      <w:hyperlink r:id="rId356" w:anchor="cite_note-acronyms-committees-25" w:history="1">
        <w:r w:rsidRPr="005671DC">
          <w:rPr>
            <w:rFonts w:eastAsia="Times New Roman" w:cstheme="minorHAnsi"/>
            <w:color w:val="0B0080"/>
            <w:u w:val="single"/>
            <w:vertAlign w:val="superscript"/>
            <w:lang w:val="en"/>
          </w:rPr>
          <w:t>[25]</w:t>
        </w:r>
      </w:hyperlink>
      <w:hyperlink r:id="rId357" w:anchor="cite_note-iso-directives-procedures-26" w:history="1">
        <w:r w:rsidRPr="005671DC">
          <w:rPr>
            <w:rFonts w:eastAsia="Times New Roman" w:cstheme="minorHAnsi"/>
            <w:color w:val="0B0080"/>
            <w:u w:val="single"/>
            <w:vertAlign w:val="superscript"/>
            <w:lang w:val="en"/>
          </w:rPr>
          <w:t>[26]</w:t>
        </w:r>
      </w:hyperlink>
      <w:hyperlink r:id="rId358" w:anchor="cite_note-abbr-27" w:history="1">
        <w:r w:rsidRPr="005671DC">
          <w:rPr>
            <w:rFonts w:eastAsia="Times New Roman" w:cstheme="minorHAnsi"/>
            <w:color w:val="0B0080"/>
            <w:u w:val="single"/>
            <w:vertAlign w:val="superscript"/>
            <w:lang w:val="en"/>
          </w:rPr>
          <w:t>[27]</w:t>
        </w:r>
      </w:hyperlink>
      <w:hyperlink r:id="rId359" w:anchor="cite_note-us-tag-committee-28" w:history="1">
        <w:r w:rsidRPr="005671DC">
          <w:rPr>
            <w:rFonts w:eastAsia="Times New Roman" w:cstheme="minorHAnsi"/>
            <w:color w:val="0B0080"/>
            <w:u w:val="single"/>
            <w:vertAlign w:val="superscript"/>
            <w:lang w:val="en"/>
          </w:rPr>
          <w:t>[28]</w:t>
        </w:r>
      </w:hyperlink>
      <w:hyperlink r:id="rId360" w:anchor="cite_note-iso-tr-ts-2009-29" w:history="1">
        <w:r w:rsidRPr="005671DC">
          <w:rPr>
            <w:rFonts w:eastAsia="Times New Roman" w:cstheme="minorHAnsi"/>
            <w:color w:val="0B0080"/>
            <w:u w:val="single"/>
            <w:vertAlign w:val="superscript"/>
            <w:lang w:val="en"/>
          </w:rPr>
          <w:t>[29]</w:t>
        </w:r>
      </w:hyperlink>
    </w:p>
    <w:p w14:paraId="2A9031C1" w14:textId="77777777" w:rsidR="005671DC" w:rsidRPr="005671DC" w:rsidRDefault="005671DC" w:rsidP="005671DC">
      <w:pPr>
        <w:numPr>
          <w:ilvl w:val="0"/>
          <w:numId w:val="50"/>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NP Amd – New Proposal Amendment (e.g., ISO/IEC 15444-2:2004/NP Amd 3)</w:t>
      </w:r>
    </w:p>
    <w:p w14:paraId="78D18FA7" w14:textId="77777777" w:rsidR="005671DC" w:rsidRPr="005671DC" w:rsidRDefault="005671DC" w:rsidP="005671DC">
      <w:pPr>
        <w:numPr>
          <w:ilvl w:val="0"/>
          <w:numId w:val="50"/>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AWI Amd – Approved new Work Item Amendment (e.g., ISO/IEC 14492:2001/AWI Amd 4)</w:t>
      </w:r>
    </w:p>
    <w:p w14:paraId="1A80F201" w14:textId="77777777" w:rsidR="005671DC" w:rsidRPr="005671DC" w:rsidRDefault="005671DC" w:rsidP="005671DC">
      <w:pPr>
        <w:numPr>
          <w:ilvl w:val="0"/>
          <w:numId w:val="50"/>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WD Amd – Working Draft Amendment (e.g., ISO 11092:1993/WD Amd 1)</w:t>
      </w:r>
    </w:p>
    <w:p w14:paraId="5FD0DF69" w14:textId="77777777" w:rsidR="005671DC" w:rsidRPr="005671DC" w:rsidRDefault="005671DC" w:rsidP="005671DC">
      <w:pPr>
        <w:numPr>
          <w:ilvl w:val="0"/>
          <w:numId w:val="50"/>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CD Amd / PDAmd – Committee Draft Amendment / Proposed Draft Amendment (e.g., ISO/IEC 13818-1:2007/CD Amd 6)</w:t>
      </w:r>
    </w:p>
    <w:p w14:paraId="6B17B12F" w14:textId="77777777" w:rsidR="005671DC" w:rsidRPr="005671DC" w:rsidRDefault="005671DC" w:rsidP="005671DC">
      <w:pPr>
        <w:numPr>
          <w:ilvl w:val="0"/>
          <w:numId w:val="50"/>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FPDAmd / DAM (DAmd) – Final Proposed Draft Amendment / Draft Amendment (e.g., ISO/IEC 14496-14:2003/FPDAmd 1)</w:t>
      </w:r>
    </w:p>
    <w:p w14:paraId="06F54373" w14:textId="77777777" w:rsidR="005671DC" w:rsidRPr="005671DC" w:rsidRDefault="005671DC" w:rsidP="005671DC">
      <w:pPr>
        <w:numPr>
          <w:ilvl w:val="0"/>
          <w:numId w:val="50"/>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FDAM (FDAmd) – Final Draft Amendment (e.g., ISO/IEC 13818-1:2007/FDAmd 4)</w:t>
      </w:r>
    </w:p>
    <w:p w14:paraId="0A29517F" w14:textId="77777777" w:rsidR="005671DC" w:rsidRPr="005671DC" w:rsidRDefault="005671DC" w:rsidP="005671DC">
      <w:pPr>
        <w:numPr>
          <w:ilvl w:val="0"/>
          <w:numId w:val="50"/>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PRF Amd – (e.g., ISO 12639:2004/PRF Amd 1)</w:t>
      </w:r>
    </w:p>
    <w:p w14:paraId="6E2829E2" w14:textId="77777777" w:rsidR="005671DC" w:rsidRPr="005671DC" w:rsidRDefault="005671DC" w:rsidP="005671DC">
      <w:pPr>
        <w:numPr>
          <w:ilvl w:val="0"/>
          <w:numId w:val="50"/>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Amd – Amendment (e.g., ISO/IEC 13818-1:2007/Amd 1:2007)</w:t>
      </w:r>
    </w:p>
    <w:p w14:paraId="15DBBE83" w14:textId="77777777" w:rsidR="005671DC" w:rsidRPr="005671DC" w:rsidRDefault="005671DC" w:rsidP="005671DC">
      <w:pPr>
        <w:spacing w:before="120" w:after="120" w:line="240" w:lineRule="auto"/>
        <w:ind w:left="1920"/>
        <w:rPr>
          <w:rFonts w:eastAsia="Times New Roman" w:cstheme="minorHAnsi"/>
          <w:color w:val="222222"/>
          <w:lang w:val="en"/>
        </w:rPr>
      </w:pPr>
      <w:r w:rsidRPr="005671DC">
        <w:rPr>
          <w:rFonts w:eastAsia="Times New Roman" w:cstheme="minorHAnsi"/>
          <w:color w:val="222222"/>
          <w:lang w:val="en"/>
        </w:rPr>
        <w:t>Other abbreviations are:</w:t>
      </w:r>
      <w:hyperlink r:id="rId361" w:anchor="cite_note-iso-directives-procedures-26" w:history="1">
        <w:r w:rsidRPr="005671DC">
          <w:rPr>
            <w:rFonts w:eastAsia="Times New Roman" w:cstheme="minorHAnsi"/>
            <w:color w:val="0B0080"/>
            <w:u w:val="single"/>
            <w:vertAlign w:val="superscript"/>
            <w:lang w:val="en"/>
          </w:rPr>
          <w:t>[26]</w:t>
        </w:r>
      </w:hyperlink>
      <w:hyperlink r:id="rId362" w:anchor="cite_note-abbr-27" w:history="1">
        <w:r w:rsidRPr="005671DC">
          <w:rPr>
            <w:rFonts w:eastAsia="Times New Roman" w:cstheme="minorHAnsi"/>
            <w:color w:val="0B0080"/>
            <w:u w:val="single"/>
            <w:vertAlign w:val="superscript"/>
            <w:lang w:val="en"/>
          </w:rPr>
          <w:t>[27]</w:t>
        </w:r>
      </w:hyperlink>
      <w:hyperlink r:id="rId363" w:anchor="cite_note-iso-tr-ts-2009-29" w:history="1">
        <w:r w:rsidRPr="005671DC">
          <w:rPr>
            <w:rFonts w:eastAsia="Times New Roman" w:cstheme="minorHAnsi"/>
            <w:color w:val="0B0080"/>
            <w:u w:val="single"/>
            <w:vertAlign w:val="superscript"/>
            <w:lang w:val="en"/>
          </w:rPr>
          <w:t>[29]</w:t>
        </w:r>
      </w:hyperlink>
      <w:hyperlink r:id="rId364" w:anchor="cite_note-deliverables-30" w:history="1">
        <w:r w:rsidRPr="005671DC">
          <w:rPr>
            <w:rFonts w:eastAsia="Times New Roman" w:cstheme="minorHAnsi"/>
            <w:color w:val="0B0080"/>
            <w:u w:val="single"/>
            <w:vertAlign w:val="superscript"/>
            <w:lang w:val="en"/>
          </w:rPr>
          <w:t>[30]</w:t>
        </w:r>
      </w:hyperlink>
    </w:p>
    <w:p w14:paraId="2A28615C" w14:textId="77777777" w:rsidR="005671DC" w:rsidRPr="005671DC" w:rsidRDefault="005671DC" w:rsidP="005671DC">
      <w:pPr>
        <w:numPr>
          <w:ilvl w:val="0"/>
          <w:numId w:val="51"/>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lastRenderedPageBreak/>
        <w:t>TR – Technical Report (e.g., ISO/IEC TR 19791:2006)</w:t>
      </w:r>
    </w:p>
    <w:p w14:paraId="6A2BE1FB" w14:textId="77777777" w:rsidR="005671DC" w:rsidRPr="005671DC" w:rsidRDefault="005671DC" w:rsidP="005671DC">
      <w:pPr>
        <w:numPr>
          <w:ilvl w:val="0"/>
          <w:numId w:val="51"/>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DTR – Draft Technical Report (e.g., ISO/IEC DTR 19791)</w:t>
      </w:r>
    </w:p>
    <w:p w14:paraId="3089590A" w14:textId="77777777" w:rsidR="005671DC" w:rsidRPr="005671DC" w:rsidRDefault="005671DC" w:rsidP="005671DC">
      <w:pPr>
        <w:numPr>
          <w:ilvl w:val="0"/>
          <w:numId w:val="51"/>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TS – Technical Specification (e.g., ISO/TS 16949:2009)</w:t>
      </w:r>
    </w:p>
    <w:p w14:paraId="20299BF8" w14:textId="77777777" w:rsidR="005671DC" w:rsidRPr="005671DC" w:rsidRDefault="005671DC" w:rsidP="005671DC">
      <w:pPr>
        <w:numPr>
          <w:ilvl w:val="0"/>
          <w:numId w:val="51"/>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DTS – Draft Technical Specification (e.g., ISO/DTS 11602-1)</w:t>
      </w:r>
    </w:p>
    <w:p w14:paraId="77512992" w14:textId="77777777" w:rsidR="005671DC" w:rsidRPr="005671DC" w:rsidRDefault="005671DC" w:rsidP="005671DC">
      <w:pPr>
        <w:numPr>
          <w:ilvl w:val="0"/>
          <w:numId w:val="51"/>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PAS – Publicly Available Specification</w:t>
      </w:r>
    </w:p>
    <w:p w14:paraId="7FB4B3E1" w14:textId="77777777" w:rsidR="005671DC" w:rsidRPr="005671DC" w:rsidRDefault="005671DC" w:rsidP="005671DC">
      <w:pPr>
        <w:numPr>
          <w:ilvl w:val="0"/>
          <w:numId w:val="51"/>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TTA – Technology Trends Assessment (e.g., ISO/TTA 1:1994)</w:t>
      </w:r>
    </w:p>
    <w:p w14:paraId="5265CA07" w14:textId="77777777" w:rsidR="005671DC" w:rsidRPr="005671DC" w:rsidRDefault="005671DC" w:rsidP="005671DC">
      <w:pPr>
        <w:numPr>
          <w:ilvl w:val="0"/>
          <w:numId w:val="51"/>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IWA – International Workshop Agreement (e.g., IWA 1:2005)</w:t>
      </w:r>
    </w:p>
    <w:p w14:paraId="26046229" w14:textId="77777777" w:rsidR="005671DC" w:rsidRPr="005671DC" w:rsidRDefault="005671DC" w:rsidP="005671DC">
      <w:pPr>
        <w:numPr>
          <w:ilvl w:val="0"/>
          <w:numId w:val="51"/>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Cor – Technical Corrigendum (e.g., ISO/IEC 13818-1:2007/Cor 1:2008)</w:t>
      </w:r>
    </w:p>
    <w:p w14:paraId="11367CCA" w14:textId="77777777" w:rsidR="005671DC" w:rsidRPr="005671DC" w:rsidRDefault="005671DC" w:rsidP="005671DC">
      <w:pPr>
        <w:numPr>
          <w:ilvl w:val="0"/>
          <w:numId w:val="51"/>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Guide – a guidance to technical committees for the preparation of standards</w:t>
      </w:r>
    </w:p>
    <w:p w14:paraId="725E0634" w14:textId="77777777" w:rsidR="005671DC" w:rsidRPr="005671DC" w:rsidRDefault="005671DC" w:rsidP="005671DC">
      <w:pPr>
        <w:spacing w:before="120" w:after="120" w:line="240" w:lineRule="auto"/>
        <w:ind w:left="1920"/>
        <w:rPr>
          <w:rFonts w:eastAsia="Times New Roman" w:cstheme="minorHAnsi"/>
          <w:color w:val="222222"/>
          <w:lang w:val="en"/>
        </w:rPr>
      </w:pPr>
      <w:r w:rsidRPr="005671DC">
        <w:rPr>
          <w:rFonts w:eastAsia="Times New Roman" w:cstheme="minorHAnsi"/>
          <w:color w:val="222222"/>
          <w:lang w:val="en"/>
        </w:rPr>
        <w:t>International Standards are developed by ISO technical committees (TC) and subcommittees (SC) by a process with six steps:</w:t>
      </w:r>
      <w:hyperlink r:id="rId365" w:anchor="cite_note-iso-stages-24" w:history="1">
        <w:r w:rsidRPr="005671DC">
          <w:rPr>
            <w:rFonts w:eastAsia="Times New Roman" w:cstheme="minorHAnsi"/>
            <w:color w:val="0B0080"/>
            <w:u w:val="single"/>
            <w:vertAlign w:val="superscript"/>
            <w:lang w:val="en"/>
          </w:rPr>
          <w:t>[24]</w:t>
        </w:r>
      </w:hyperlink>
      <w:hyperlink r:id="rId366" w:anchor="cite_note-iso-directives-part1-31" w:history="1">
        <w:r w:rsidRPr="005671DC">
          <w:rPr>
            <w:rFonts w:eastAsia="Times New Roman" w:cstheme="minorHAnsi"/>
            <w:color w:val="0B0080"/>
            <w:u w:val="single"/>
            <w:vertAlign w:val="superscript"/>
            <w:lang w:val="en"/>
          </w:rPr>
          <w:t>[31]</w:t>
        </w:r>
      </w:hyperlink>
    </w:p>
    <w:p w14:paraId="1C20FB45" w14:textId="77777777" w:rsidR="005671DC" w:rsidRPr="005671DC" w:rsidRDefault="005671DC" w:rsidP="005671DC">
      <w:pPr>
        <w:numPr>
          <w:ilvl w:val="0"/>
          <w:numId w:val="52"/>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Stage 1: Proposal stage</w:t>
      </w:r>
    </w:p>
    <w:p w14:paraId="38543BA4" w14:textId="77777777" w:rsidR="005671DC" w:rsidRPr="005671DC" w:rsidRDefault="005671DC" w:rsidP="005671DC">
      <w:pPr>
        <w:numPr>
          <w:ilvl w:val="0"/>
          <w:numId w:val="52"/>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Stage 2: Preparatory stage</w:t>
      </w:r>
    </w:p>
    <w:p w14:paraId="1280D78D" w14:textId="77777777" w:rsidR="005671DC" w:rsidRPr="005671DC" w:rsidRDefault="005671DC" w:rsidP="005671DC">
      <w:pPr>
        <w:numPr>
          <w:ilvl w:val="0"/>
          <w:numId w:val="52"/>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Stage 3: Committee stage</w:t>
      </w:r>
    </w:p>
    <w:p w14:paraId="73D9EEF2" w14:textId="77777777" w:rsidR="005671DC" w:rsidRPr="005671DC" w:rsidRDefault="005671DC" w:rsidP="005671DC">
      <w:pPr>
        <w:numPr>
          <w:ilvl w:val="0"/>
          <w:numId w:val="52"/>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Stage 4: Enquiry stage</w:t>
      </w:r>
    </w:p>
    <w:p w14:paraId="0AB0B8FF" w14:textId="77777777" w:rsidR="005671DC" w:rsidRPr="005671DC" w:rsidRDefault="005671DC" w:rsidP="005671DC">
      <w:pPr>
        <w:numPr>
          <w:ilvl w:val="0"/>
          <w:numId w:val="52"/>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Stage 5: Approval stage</w:t>
      </w:r>
    </w:p>
    <w:p w14:paraId="38B5C483" w14:textId="77777777" w:rsidR="005671DC" w:rsidRPr="005671DC" w:rsidRDefault="005671DC" w:rsidP="005671DC">
      <w:pPr>
        <w:numPr>
          <w:ilvl w:val="0"/>
          <w:numId w:val="52"/>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Stage 6: Publication stage</w:t>
      </w:r>
    </w:p>
    <w:p w14:paraId="3040A012" w14:textId="77777777" w:rsidR="005671DC" w:rsidRPr="005671DC" w:rsidRDefault="005671DC" w:rsidP="005671DC">
      <w:pPr>
        <w:spacing w:before="120" w:after="120" w:line="240" w:lineRule="auto"/>
        <w:ind w:left="1920"/>
        <w:rPr>
          <w:rFonts w:eastAsia="Times New Roman" w:cstheme="minorHAnsi"/>
          <w:color w:val="222222"/>
          <w:lang w:val="en"/>
        </w:rPr>
      </w:pPr>
      <w:r w:rsidRPr="005671DC">
        <w:rPr>
          <w:rFonts w:eastAsia="Times New Roman" w:cstheme="minorHAnsi"/>
          <w:color w:val="222222"/>
          <w:lang w:val="en"/>
        </w:rPr>
        <w:t>The TC/SC may set up </w:t>
      </w:r>
      <w:hyperlink r:id="rId367" w:tooltip="Working group" w:history="1">
        <w:r w:rsidRPr="005671DC">
          <w:rPr>
            <w:rFonts w:eastAsia="Times New Roman" w:cstheme="minorHAnsi"/>
            <w:color w:val="0B0080"/>
            <w:u w:val="single"/>
            <w:lang w:val="en"/>
          </w:rPr>
          <w:t>working groups</w:t>
        </w:r>
      </w:hyperlink>
      <w:r w:rsidRPr="005671DC">
        <w:rPr>
          <w:rFonts w:eastAsia="Times New Roman" w:cstheme="minorHAnsi"/>
          <w:color w:val="222222"/>
          <w:lang w:val="en"/>
        </w:rPr>
        <w:t> (WG) of experts for the preparation of a working drafts. Subcommittees may have several working groups, which may have several Sub Groups (SG).</w:t>
      </w:r>
      <w:hyperlink r:id="rId368" w:anchor="cite_note-wg11-structure-32" w:history="1">
        <w:r w:rsidRPr="005671DC">
          <w:rPr>
            <w:rFonts w:eastAsia="Times New Roman" w:cstheme="minorHAnsi"/>
            <w:color w:val="0B0080"/>
            <w:u w:val="single"/>
            <w:vertAlign w:val="superscript"/>
            <w:lang w:val="en"/>
          </w:rPr>
          <w:t>[32]</w:t>
        </w:r>
      </w:hyperlink>
    </w:p>
    <w:tbl>
      <w:tblPr>
        <w:tblW w:w="0" w:type="auto"/>
        <w:tblInd w:w="192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696"/>
        <w:gridCol w:w="1261"/>
        <w:gridCol w:w="1356"/>
        <w:gridCol w:w="2888"/>
        <w:gridCol w:w="1239"/>
      </w:tblGrid>
      <w:tr w:rsidR="005671DC" w:rsidRPr="005671DC" w14:paraId="34D1B4A8" w14:textId="77777777" w:rsidTr="005671DC">
        <w:tc>
          <w:tcPr>
            <w:tcW w:w="0" w:type="auto"/>
            <w:gridSpan w:val="5"/>
            <w:tcBorders>
              <w:top w:val="nil"/>
              <w:left w:val="nil"/>
              <w:bottom w:val="nil"/>
              <w:right w:val="nil"/>
            </w:tcBorders>
            <w:shd w:val="clear" w:color="auto" w:fill="EAECF0"/>
            <w:tcMar>
              <w:top w:w="48" w:type="dxa"/>
              <w:left w:w="96" w:type="dxa"/>
              <w:bottom w:w="48" w:type="dxa"/>
              <w:right w:w="96" w:type="dxa"/>
            </w:tcMar>
            <w:vAlign w:val="center"/>
            <w:hideMark/>
          </w:tcPr>
          <w:p w14:paraId="3A499B25" w14:textId="77777777" w:rsidR="005671DC" w:rsidRPr="005671DC" w:rsidRDefault="005671DC" w:rsidP="005671DC">
            <w:pPr>
              <w:spacing w:before="240" w:after="240" w:line="240" w:lineRule="auto"/>
              <w:jc w:val="center"/>
              <w:rPr>
                <w:rFonts w:eastAsia="Times New Roman" w:cstheme="minorHAnsi"/>
                <w:b/>
                <w:bCs/>
                <w:color w:val="222222"/>
              </w:rPr>
            </w:pPr>
            <w:r w:rsidRPr="005671DC">
              <w:rPr>
                <w:rFonts w:eastAsia="Times New Roman" w:cstheme="minorHAnsi"/>
                <w:b/>
                <w:bCs/>
                <w:color w:val="222222"/>
              </w:rPr>
              <w:t>Stages in the development process of an ISO standard</w:t>
            </w:r>
            <w:hyperlink r:id="rId369" w:anchor="cite_note-iso-stages-codes-23" w:history="1">
              <w:r w:rsidRPr="005671DC">
                <w:rPr>
                  <w:rFonts w:eastAsia="Times New Roman" w:cstheme="minorHAnsi"/>
                  <w:color w:val="0B0080"/>
                  <w:u w:val="single"/>
                  <w:vertAlign w:val="superscript"/>
                </w:rPr>
                <w:t>[23]</w:t>
              </w:r>
            </w:hyperlink>
            <w:hyperlink r:id="rId370" w:anchor="cite_note-iso-stages-24" w:history="1">
              <w:r w:rsidRPr="005671DC">
                <w:rPr>
                  <w:rFonts w:eastAsia="Times New Roman" w:cstheme="minorHAnsi"/>
                  <w:color w:val="0B0080"/>
                  <w:u w:val="single"/>
                  <w:vertAlign w:val="superscript"/>
                </w:rPr>
                <w:t>[24]</w:t>
              </w:r>
            </w:hyperlink>
            <w:hyperlink r:id="rId371" w:anchor="cite_note-acronyms-committees-25" w:history="1">
              <w:r w:rsidRPr="005671DC">
                <w:rPr>
                  <w:rFonts w:eastAsia="Times New Roman" w:cstheme="minorHAnsi"/>
                  <w:color w:val="0B0080"/>
                  <w:u w:val="single"/>
                  <w:vertAlign w:val="superscript"/>
                </w:rPr>
                <w:t>[25]</w:t>
              </w:r>
            </w:hyperlink>
            <w:hyperlink r:id="rId372" w:anchor="cite_note-us-tag-committee-28" w:history="1">
              <w:r w:rsidRPr="005671DC">
                <w:rPr>
                  <w:rFonts w:eastAsia="Times New Roman" w:cstheme="minorHAnsi"/>
                  <w:color w:val="0B0080"/>
                  <w:u w:val="single"/>
                  <w:vertAlign w:val="superscript"/>
                </w:rPr>
                <w:t>[28]</w:t>
              </w:r>
            </w:hyperlink>
            <w:hyperlink r:id="rId373" w:anchor="cite_note-iso-directives-part1-31" w:history="1">
              <w:r w:rsidRPr="005671DC">
                <w:rPr>
                  <w:rFonts w:eastAsia="Times New Roman" w:cstheme="minorHAnsi"/>
                  <w:color w:val="0B0080"/>
                  <w:u w:val="single"/>
                  <w:vertAlign w:val="superscript"/>
                </w:rPr>
                <w:t>[31]</w:t>
              </w:r>
            </w:hyperlink>
            <w:hyperlink r:id="rId374" w:anchor="cite_note-iso-tr-ts-2009-29" w:history="1">
              <w:r w:rsidRPr="005671DC">
                <w:rPr>
                  <w:rFonts w:eastAsia="Times New Roman" w:cstheme="minorHAnsi"/>
                  <w:color w:val="0B0080"/>
                  <w:u w:val="single"/>
                  <w:vertAlign w:val="superscript"/>
                </w:rPr>
                <w:t>[29]</w:t>
              </w:r>
            </w:hyperlink>
          </w:p>
        </w:tc>
      </w:tr>
      <w:tr w:rsidR="005671DC" w:rsidRPr="005671DC" w14:paraId="16563EAB" w14:textId="77777777" w:rsidTr="005671DC">
        <w:tc>
          <w:tcPr>
            <w:tcW w:w="3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C0C5F2E" w14:textId="77777777" w:rsidR="005671DC" w:rsidRPr="005671DC" w:rsidRDefault="005671DC" w:rsidP="005671DC">
            <w:pPr>
              <w:spacing w:before="240" w:after="240" w:line="240" w:lineRule="auto"/>
              <w:jc w:val="center"/>
              <w:rPr>
                <w:rFonts w:eastAsia="Times New Roman" w:cstheme="minorHAnsi"/>
                <w:b/>
                <w:bCs/>
                <w:color w:val="222222"/>
              </w:rPr>
            </w:pPr>
            <w:r w:rsidRPr="005671DC">
              <w:rPr>
                <w:rFonts w:eastAsia="Times New Roman" w:cstheme="minorHAnsi"/>
                <w:b/>
                <w:bCs/>
                <w:color w:val="222222"/>
              </w:rPr>
              <w:t>Stage code</w:t>
            </w:r>
          </w:p>
        </w:tc>
        <w:tc>
          <w:tcPr>
            <w:tcW w:w="75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1AC52DC" w14:textId="77777777" w:rsidR="005671DC" w:rsidRPr="005671DC" w:rsidRDefault="005671DC" w:rsidP="005671DC">
            <w:pPr>
              <w:spacing w:before="240" w:after="240" w:line="240" w:lineRule="auto"/>
              <w:jc w:val="center"/>
              <w:rPr>
                <w:rFonts w:eastAsia="Times New Roman" w:cstheme="minorHAnsi"/>
                <w:b/>
                <w:bCs/>
                <w:color w:val="222222"/>
              </w:rPr>
            </w:pPr>
            <w:r w:rsidRPr="005671DC">
              <w:rPr>
                <w:rFonts w:eastAsia="Times New Roman" w:cstheme="minorHAnsi"/>
                <w:b/>
                <w:bCs/>
                <w:color w:val="222222"/>
              </w:rPr>
              <w:t>Stage</w:t>
            </w:r>
          </w:p>
        </w:tc>
        <w:tc>
          <w:tcPr>
            <w:tcW w:w="95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AF3922C" w14:textId="77777777" w:rsidR="005671DC" w:rsidRPr="005671DC" w:rsidRDefault="005671DC" w:rsidP="005671DC">
            <w:pPr>
              <w:spacing w:before="240" w:after="240" w:line="240" w:lineRule="auto"/>
              <w:jc w:val="center"/>
              <w:rPr>
                <w:rFonts w:eastAsia="Times New Roman" w:cstheme="minorHAnsi"/>
                <w:b/>
                <w:bCs/>
                <w:color w:val="222222"/>
              </w:rPr>
            </w:pPr>
            <w:r w:rsidRPr="005671DC">
              <w:rPr>
                <w:rFonts w:eastAsia="Times New Roman" w:cstheme="minorHAnsi"/>
                <w:b/>
                <w:bCs/>
                <w:color w:val="222222"/>
              </w:rPr>
              <w:t>Associated document name</w:t>
            </w:r>
          </w:p>
        </w:tc>
        <w:tc>
          <w:tcPr>
            <w:tcW w:w="225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D3B6A11" w14:textId="77777777" w:rsidR="005671DC" w:rsidRPr="005671DC" w:rsidRDefault="005671DC" w:rsidP="005671DC">
            <w:pPr>
              <w:spacing w:before="240" w:after="240" w:line="240" w:lineRule="auto"/>
              <w:jc w:val="center"/>
              <w:rPr>
                <w:rFonts w:eastAsia="Times New Roman" w:cstheme="minorHAnsi"/>
                <w:b/>
                <w:bCs/>
                <w:color w:val="222222"/>
              </w:rPr>
            </w:pPr>
            <w:r w:rsidRPr="005671DC">
              <w:rPr>
                <w:rFonts w:eastAsia="Times New Roman" w:cstheme="minorHAnsi"/>
                <w:b/>
                <w:bCs/>
                <w:color w:val="222222"/>
              </w:rPr>
              <w:t>Abbreviations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B60DDF9" w14:textId="77777777" w:rsidR="005671DC" w:rsidRPr="005671DC" w:rsidRDefault="005671DC" w:rsidP="005671DC">
            <w:pPr>
              <w:numPr>
                <w:ilvl w:val="0"/>
                <w:numId w:val="53"/>
              </w:numPr>
              <w:spacing w:after="0" w:line="240" w:lineRule="auto"/>
              <w:ind w:left="0"/>
              <w:jc w:val="center"/>
              <w:rPr>
                <w:rFonts w:eastAsia="Times New Roman" w:cstheme="minorHAnsi"/>
                <w:b/>
                <w:bCs/>
                <w:color w:val="222222"/>
              </w:rPr>
            </w:pPr>
            <w:r w:rsidRPr="005671DC">
              <w:rPr>
                <w:rFonts w:eastAsia="Times New Roman" w:cstheme="minorHAnsi"/>
                <w:b/>
                <w:bCs/>
                <w:color w:val="222222"/>
              </w:rPr>
              <w:t>Description</w:t>
            </w:r>
          </w:p>
          <w:p w14:paraId="2E308475" w14:textId="77777777" w:rsidR="005671DC" w:rsidRPr="005671DC" w:rsidRDefault="005671DC" w:rsidP="005671DC">
            <w:pPr>
              <w:numPr>
                <w:ilvl w:val="0"/>
                <w:numId w:val="53"/>
              </w:numPr>
              <w:spacing w:after="0" w:line="240" w:lineRule="auto"/>
              <w:ind w:left="0"/>
              <w:jc w:val="center"/>
              <w:rPr>
                <w:rFonts w:eastAsia="Times New Roman" w:cstheme="minorHAnsi"/>
                <w:b/>
                <w:bCs/>
                <w:color w:val="222222"/>
              </w:rPr>
            </w:pPr>
            <w:r w:rsidRPr="005671DC">
              <w:rPr>
                <w:rFonts w:eastAsia="Times New Roman" w:cstheme="minorHAnsi"/>
                <w:b/>
                <w:bCs/>
                <w:color w:val="222222"/>
              </w:rPr>
              <w:t>Notes</w:t>
            </w:r>
          </w:p>
        </w:tc>
      </w:tr>
      <w:tr w:rsidR="005671DC" w:rsidRPr="005671DC" w14:paraId="0E86A5E8" w14:textId="77777777" w:rsidTr="005671D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AEE883"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1A9A85"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Preliminary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A6AB3E"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Preliminary work item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045BF1"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PWI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47EE1E" w14:textId="77777777" w:rsidR="005671DC" w:rsidRPr="005671DC" w:rsidRDefault="005671DC" w:rsidP="005671DC">
            <w:pPr>
              <w:spacing w:after="0" w:line="240" w:lineRule="auto"/>
              <w:rPr>
                <w:rFonts w:eastAsia="Times New Roman" w:cstheme="minorHAnsi"/>
                <w:color w:val="222222"/>
              </w:rPr>
            </w:pPr>
          </w:p>
        </w:tc>
      </w:tr>
      <w:tr w:rsidR="005671DC" w:rsidRPr="005671DC" w14:paraId="7F38A305" w14:textId="77777777" w:rsidTr="005671D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9760D0"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69F9DB"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Proposal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A32EC9"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New work item proposal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46A1F9" w14:textId="77777777" w:rsidR="005671DC" w:rsidRPr="005671DC" w:rsidRDefault="005671DC" w:rsidP="005671DC">
            <w:pPr>
              <w:numPr>
                <w:ilvl w:val="0"/>
                <w:numId w:val="54"/>
              </w:numPr>
              <w:spacing w:after="0" w:line="240" w:lineRule="auto"/>
              <w:ind w:left="0"/>
              <w:rPr>
                <w:rFonts w:eastAsia="Times New Roman" w:cstheme="minorHAnsi"/>
                <w:color w:val="222222"/>
              </w:rPr>
            </w:pPr>
            <w:r w:rsidRPr="005671DC">
              <w:rPr>
                <w:rFonts w:eastAsia="Times New Roman" w:cstheme="minorHAnsi"/>
                <w:color w:val="222222"/>
              </w:rPr>
              <w:t>NP or NWIP</w:t>
            </w:r>
          </w:p>
          <w:p w14:paraId="2FC095D7" w14:textId="77777777" w:rsidR="005671DC" w:rsidRPr="005671DC" w:rsidRDefault="005671DC" w:rsidP="005671DC">
            <w:pPr>
              <w:numPr>
                <w:ilvl w:val="0"/>
                <w:numId w:val="54"/>
              </w:numPr>
              <w:spacing w:after="0" w:line="240" w:lineRule="auto"/>
              <w:ind w:left="0"/>
              <w:rPr>
                <w:rFonts w:eastAsia="Times New Roman" w:cstheme="minorHAnsi"/>
                <w:color w:val="222222"/>
              </w:rPr>
            </w:pPr>
            <w:r w:rsidRPr="005671DC">
              <w:rPr>
                <w:rFonts w:eastAsia="Times New Roman" w:cstheme="minorHAnsi"/>
                <w:color w:val="222222"/>
              </w:rPr>
              <w:t>NP Amd/TR/TS/IWA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411E6B" w14:textId="77777777" w:rsidR="005671DC" w:rsidRPr="005671DC" w:rsidRDefault="005671DC" w:rsidP="005671DC">
            <w:pPr>
              <w:numPr>
                <w:ilvl w:val="0"/>
                <w:numId w:val="54"/>
              </w:numPr>
              <w:spacing w:after="0" w:line="240" w:lineRule="auto"/>
              <w:ind w:left="0"/>
              <w:rPr>
                <w:rFonts w:eastAsia="Times New Roman" w:cstheme="minorHAnsi"/>
                <w:color w:val="222222"/>
              </w:rPr>
            </w:pPr>
          </w:p>
        </w:tc>
      </w:tr>
      <w:tr w:rsidR="005671DC" w:rsidRPr="005671DC" w14:paraId="08874F57" w14:textId="77777777" w:rsidTr="005671D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D2E0D7"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0872D8"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Preparatory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2AA109"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Working draft or drafts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70A492" w14:textId="77777777" w:rsidR="005671DC" w:rsidRPr="005671DC" w:rsidRDefault="005671DC" w:rsidP="005671DC">
            <w:pPr>
              <w:numPr>
                <w:ilvl w:val="0"/>
                <w:numId w:val="55"/>
              </w:numPr>
              <w:spacing w:after="0" w:line="240" w:lineRule="auto"/>
              <w:ind w:left="0"/>
              <w:rPr>
                <w:rFonts w:eastAsia="Times New Roman" w:cstheme="minorHAnsi"/>
                <w:color w:val="222222"/>
              </w:rPr>
            </w:pPr>
            <w:r w:rsidRPr="005671DC">
              <w:rPr>
                <w:rFonts w:eastAsia="Times New Roman" w:cstheme="minorHAnsi"/>
                <w:color w:val="222222"/>
              </w:rPr>
              <w:t>AWI</w:t>
            </w:r>
          </w:p>
          <w:p w14:paraId="3C6647C3" w14:textId="77777777" w:rsidR="005671DC" w:rsidRPr="005671DC" w:rsidRDefault="005671DC" w:rsidP="005671DC">
            <w:pPr>
              <w:numPr>
                <w:ilvl w:val="0"/>
                <w:numId w:val="55"/>
              </w:numPr>
              <w:spacing w:after="0" w:line="240" w:lineRule="auto"/>
              <w:ind w:left="0"/>
              <w:rPr>
                <w:rFonts w:eastAsia="Times New Roman" w:cstheme="minorHAnsi"/>
                <w:color w:val="222222"/>
              </w:rPr>
            </w:pPr>
            <w:r w:rsidRPr="005671DC">
              <w:rPr>
                <w:rFonts w:eastAsia="Times New Roman" w:cstheme="minorHAnsi"/>
                <w:color w:val="222222"/>
              </w:rPr>
              <w:t>AWI Amd/TR/TS</w:t>
            </w:r>
          </w:p>
          <w:p w14:paraId="3ADBCBB2" w14:textId="77777777" w:rsidR="005671DC" w:rsidRPr="005671DC" w:rsidRDefault="005671DC" w:rsidP="005671DC">
            <w:pPr>
              <w:numPr>
                <w:ilvl w:val="0"/>
                <w:numId w:val="55"/>
              </w:numPr>
              <w:spacing w:after="0" w:line="240" w:lineRule="auto"/>
              <w:ind w:left="0"/>
              <w:rPr>
                <w:rFonts w:eastAsia="Times New Roman" w:cstheme="minorHAnsi"/>
                <w:color w:val="222222"/>
              </w:rPr>
            </w:pPr>
            <w:r w:rsidRPr="005671DC">
              <w:rPr>
                <w:rFonts w:eastAsia="Times New Roman" w:cstheme="minorHAnsi"/>
                <w:color w:val="222222"/>
              </w:rPr>
              <w:t>WD</w:t>
            </w:r>
          </w:p>
          <w:p w14:paraId="1D224CEC" w14:textId="77777777" w:rsidR="005671DC" w:rsidRPr="005671DC" w:rsidRDefault="005671DC" w:rsidP="005671DC">
            <w:pPr>
              <w:numPr>
                <w:ilvl w:val="0"/>
                <w:numId w:val="55"/>
              </w:numPr>
              <w:spacing w:after="0" w:line="240" w:lineRule="auto"/>
              <w:ind w:left="0"/>
              <w:rPr>
                <w:rFonts w:eastAsia="Times New Roman" w:cstheme="minorHAnsi"/>
                <w:color w:val="222222"/>
              </w:rPr>
            </w:pPr>
            <w:r w:rsidRPr="005671DC">
              <w:rPr>
                <w:rFonts w:eastAsia="Times New Roman" w:cstheme="minorHAnsi"/>
                <w:color w:val="222222"/>
              </w:rPr>
              <w:t>WD Amd/TR/TS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EDCABB" w14:textId="77777777" w:rsidR="005671DC" w:rsidRPr="005671DC" w:rsidRDefault="005671DC" w:rsidP="005671DC">
            <w:pPr>
              <w:numPr>
                <w:ilvl w:val="0"/>
                <w:numId w:val="55"/>
              </w:numPr>
              <w:spacing w:after="0" w:line="240" w:lineRule="auto"/>
              <w:ind w:left="0"/>
              <w:rPr>
                <w:rFonts w:eastAsia="Times New Roman" w:cstheme="minorHAnsi"/>
                <w:color w:val="222222"/>
              </w:rPr>
            </w:pPr>
          </w:p>
        </w:tc>
      </w:tr>
      <w:tr w:rsidR="005671DC" w:rsidRPr="005671DC" w14:paraId="0E6A253D" w14:textId="77777777" w:rsidTr="005671D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FB6331"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193D8B"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Committee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5AE92A"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Committee draft or drafts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AFF122" w14:textId="77777777" w:rsidR="005671DC" w:rsidRPr="005671DC" w:rsidRDefault="005671DC" w:rsidP="005671DC">
            <w:pPr>
              <w:numPr>
                <w:ilvl w:val="0"/>
                <w:numId w:val="56"/>
              </w:numPr>
              <w:spacing w:after="0" w:line="240" w:lineRule="auto"/>
              <w:ind w:left="0"/>
              <w:rPr>
                <w:rFonts w:eastAsia="Times New Roman" w:cstheme="minorHAnsi"/>
                <w:color w:val="222222"/>
              </w:rPr>
            </w:pPr>
            <w:r w:rsidRPr="005671DC">
              <w:rPr>
                <w:rFonts w:eastAsia="Times New Roman" w:cstheme="minorHAnsi"/>
                <w:color w:val="222222"/>
              </w:rPr>
              <w:t>CD</w:t>
            </w:r>
          </w:p>
          <w:p w14:paraId="41C28F60" w14:textId="77777777" w:rsidR="005671DC" w:rsidRPr="005671DC" w:rsidRDefault="005671DC" w:rsidP="005671DC">
            <w:pPr>
              <w:numPr>
                <w:ilvl w:val="0"/>
                <w:numId w:val="56"/>
              </w:numPr>
              <w:spacing w:after="0" w:line="240" w:lineRule="auto"/>
              <w:ind w:left="0"/>
              <w:rPr>
                <w:rFonts w:eastAsia="Times New Roman" w:cstheme="minorHAnsi"/>
                <w:color w:val="222222"/>
              </w:rPr>
            </w:pPr>
            <w:r w:rsidRPr="005671DC">
              <w:rPr>
                <w:rFonts w:eastAsia="Times New Roman" w:cstheme="minorHAnsi"/>
                <w:color w:val="222222"/>
              </w:rPr>
              <w:t>CD Amd/Cor/TR/TS</w:t>
            </w:r>
          </w:p>
          <w:p w14:paraId="60033089" w14:textId="77777777" w:rsidR="005671DC" w:rsidRPr="005671DC" w:rsidRDefault="005671DC" w:rsidP="005671DC">
            <w:pPr>
              <w:numPr>
                <w:ilvl w:val="0"/>
                <w:numId w:val="56"/>
              </w:numPr>
              <w:spacing w:after="0" w:line="240" w:lineRule="auto"/>
              <w:ind w:left="0"/>
              <w:rPr>
                <w:rFonts w:eastAsia="Times New Roman" w:cstheme="minorHAnsi"/>
                <w:color w:val="222222"/>
              </w:rPr>
            </w:pPr>
            <w:r w:rsidRPr="005671DC">
              <w:rPr>
                <w:rFonts w:eastAsia="Times New Roman" w:cstheme="minorHAnsi"/>
                <w:color w:val="222222"/>
              </w:rPr>
              <w:t>PDAmd (PDAM)</w:t>
            </w:r>
          </w:p>
          <w:p w14:paraId="7569EFBA" w14:textId="77777777" w:rsidR="005671DC" w:rsidRPr="005671DC" w:rsidRDefault="005671DC" w:rsidP="005671DC">
            <w:pPr>
              <w:numPr>
                <w:ilvl w:val="0"/>
                <w:numId w:val="56"/>
              </w:numPr>
              <w:spacing w:after="0" w:line="240" w:lineRule="auto"/>
              <w:ind w:left="0"/>
              <w:rPr>
                <w:rFonts w:eastAsia="Times New Roman" w:cstheme="minorHAnsi"/>
                <w:color w:val="222222"/>
              </w:rPr>
            </w:pPr>
            <w:r w:rsidRPr="005671DC">
              <w:rPr>
                <w:rFonts w:eastAsia="Times New Roman" w:cstheme="minorHAnsi"/>
                <w:color w:val="222222"/>
              </w:rPr>
              <w:t>PDTR</w:t>
            </w:r>
          </w:p>
          <w:p w14:paraId="7C1EAB5A" w14:textId="77777777" w:rsidR="005671DC" w:rsidRPr="005671DC" w:rsidRDefault="005671DC" w:rsidP="005671DC">
            <w:pPr>
              <w:numPr>
                <w:ilvl w:val="0"/>
                <w:numId w:val="56"/>
              </w:numPr>
              <w:spacing w:after="0" w:line="240" w:lineRule="auto"/>
              <w:ind w:left="0"/>
              <w:rPr>
                <w:rFonts w:eastAsia="Times New Roman" w:cstheme="minorHAnsi"/>
                <w:color w:val="222222"/>
              </w:rPr>
            </w:pPr>
            <w:r w:rsidRPr="005671DC">
              <w:rPr>
                <w:rFonts w:eastAsia="Times New Roman" w:cstheme="minorHAnsi"/>
                <w:color w:val="222222"/>
              </w:rPr>
              <w:t>PDTS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A09468" w14:textId="77777777" w:rsidR="005671DC" w:rsidRPr="005671DC" w:rsidRDefault="005671DC" w:rsidP="005671DC">
            <w:pPr>
              <w:numPr>
                <w:ilvl w:val="0"/>
                <w:numId w:val="56"/>
              </w:numPr>
              <w:spacing w:after="0" w:line="240" w:lineRule="auto"/>
              <w:ind w:left="0"/>
              <w:rPr>
                <w:rFonts w:eastAsia="Times New Roman" w:cstheme="minorHAnsi"/>
                <w:color w:val="222222"/>
              </w:rPr>
            </w:pPr>
          </w:p>
        </w:tc>
      </w:tr>
      <w:tr w:rsidR="005671DC" w:rsidRPr="005671DC" w14:paraId="2BD1B0A2" w14:textId="77777777" w:rsidTr="005671D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234544"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lastRenderedPageBreak/>
              <w:t>40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250CB4"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Enquiry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654EC7"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Enquiry draft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8BE5A9" w14:textId="77777777" w:rsidR="005671DC" w:rsidRPr="005671DC" w:rsidRDefault="005671DC" w:rsidP="005671DC">
            <w:pPr>
              <w:numPr>
                <w:ilvl w:val="0"/>
                <w:numId w:val="57"/>
              </w:numPr>
              <w:spacing w:after="0" w:line="240" w:lineRule="auto"/>
              <w:ind w:left="0"/>
              <w:rPr>
                <w:rFonts w:eastAsia="Times New Roman" w:cstheme="minorHAnsi"/>
                <w:color w:val="222222"/>
              </w:rPr>
            </w:pPr>
            <w:r w:rsidRPr="005671DC">
              <w:rPr>
                <w:rFonts w:eastAsia="Times New Roman" w:cstheme="minorHAnsi"/>
                <w:color w:val="222222"/>
              </w:rPr>
              <w:t>DIS</w:t>
            </w:r>
          </w:p>
          <w:p w14:paraId="5BF6552A" w14:textId="77777777" w:rsidR="005671DC" w:rsidRPr="005671DC" w:rsidRDefault="005671DC" w:rsidP="005671DC">
            <w:pPr>
              <w:numPr>
                <w:ilvl w:val="0"/>
                <w:numId w:val="57"/>
              </w:numPr>
              <w:spacing w:after="0" w:line="240" w:lineRule="auto"/>
              <w:ind w:left="0"/>
              <w:rPr>
                <w:rFonts w:eastAsia="Times New Roman" w:cstheme="minorHAnsi"/>
                <w:color w:val="222222"/>
              </w:rPr>
            </w:pPr>
            <w:r w:rsidRPr="005671DC">
              <w:rPr>
                <w:rFonts w:eastAsia="Times New Roman" w:cstheme="minorHAnsi"/>
                <w:color w:val="222222"/>
              </w:rPr>
              <w:t>FCD</w:t>
            </w:r>
          </w:p>
          <w:p w14:paraId="142E251F" w14:textId="77777777" w:rsidR="005671DC" w:rsidRPr="005671DC" w:rsidRDefault="005671DC" w:rsidP="005671DC">
            <w:pPr>
              <w:numPr>
                <w:ilvl w:val="0"/>
                <w:numId w:val="57"/>
              </w:numPr>
              <w:spacing w:after="0" w:line="240" w:lineRule="auto"/>
              <w:ind w:left="0"/>
              <w:rPr>
                <w:rFonts w:eastAsia="Times New Roman" w:cstheme="minorHAnsi"/>
                <w:color w:val="222222"/>
              </w:rPr>
            </w:pPr>
            <w:r w:rsidRPr="005671DC">
              <w:rPr>
                <w:rFonts w:eastAsia="Times New Roman" w:cstheme="minorHAnsi"/>
                <w:color w:val="222222"/>
              </w:rPr>
              <w:t>FPDAmd</w:t>
            </w:r>
          </w:p>
          <w:p w14:paraId="4952C936" w14:textId="77777777" w:rsidR="005671DC" w:rsidRPr="005671DC" w:rsidRDefault="005671DC" w:rsidP="005671DC">
            <w:pPr>
              <w:numPr>
                <w:ilvl w:val="0"/>
                <w:numId w:val="57"/>
              </w:numPr>
              <w:spacing w:after="0" w:line="240" w:lineRule="auto"/>
              <w:ind w:left="0"/>
              <w:rPr>
                <w:rFonts w:eastAsia="Times New Roman" w:cstheme="minorHAnsi"/>
                <w:color w:val="222222"/>
              </w:rPr>
            </w:pPr>
            <w:r w:rsidRPr="005671DC">
              <w:rPr>
                <w:rFonts w:eastAsia="Times New Roman" w:cstheme="minorHAnsi"/>
                <w:color w:val="222222"/>
              </w:rPr>
              <w:t>DAmd (DAM)</w:t>
            </w:r>
          </w:p>
          <w:p w14:paraId="07FE0A3E" w14:textId="77777777" w:rsidR="005671DC" w:rsidRPr="005671DC" w:rsidRDefault="005671DC" w:rsidP="005671DC">
            <w:pPr>
              <w:numPr>
                <w:ilvl w:val="0"/>
                <w:numId w:val="57"/>
              </w:numPr>
              <w:spacing w:after="0" w:line="240" w:lineRule="auto"/>
              <w:ind w:left="0"/>
              <w:rPr>
                <w:rFonts w:eastAsia="Times New Roman" w:cstheme="minorHAnsi"/>
                <w:color w:val="222222"/>
              </w:rPr>
            </w:pPr>
            <w:r w:rsidRPr="005671DC">
              <w:rPr>
                <w:rFonts w:eastAsia="Times New Roman" w:cstheme="minorHAnsi"/>
                <w:color w:val="222222"/>
              </w:rPr>
              <w:t>FPDISP</w:t>
            </w:r>
          </w:p>
          <w:p w14:paraId="37DB9609" w14:textId="77777777" w:rsidR="005671DC" w:rsidRPr="005671DC" w:rsidRDefault="005671DC" w:rsidP="005671DC">
            <w:pPr>
              <w:numPr>
                <w:ilvl w:val="0"/>
                <w:numId w:val="57"/>
              </w:numPr>
              <w:spacing w:after="0" w:line="240" w:lineRule="auto"/>
              <w:ind w:left="0"/>
              <w:rPr>
                <w:rFonts w:eastAsia="Times New Roman" w:cstheme="minorHAnsi"/>
                <w:color w:val="222222"/>
              </w:rPr>
            </w:pPr>
            <w:r w:rsidRPr="005671DC">
              <w:rPr>
                <w:rFonts w:eastAsia="Times New Roman" w:cstheme="minorHAnsi"/>
                <w:color w:val="222222"/>
              </w:rPr>
              <w:t>DTR</w:t>
            </w:r>
          </w:p>
          <w:p w14:paraId="7E17A2DE" w14:textId="77777777" w:rsidR="005671DC" w:rsidRPr="005671DC" w:rsidRDefault="005671DC" w:rsidP="005671DC">
            <w:pPr>
              <w:numPr>
                <w:ilvl w:val="0"/>
                <w:numId w:val="57"/>
              </w:numPr>
              <w:spacing w:after="0" w:line="240" w:lineRule="auto"/>
              <w:ind w:left="0"/>
              <w:rPr>
                <w:rFonts w:eastAsia="Times New Roman" w:cstheme="minorHAnsi"/>
                <w:color w:val="222222"/>
              </w:rPr>
            </w:pPr>
            <w:r w:rsidRPr="005671DC">
              <w:rPr>
                <w:rFonts w:eastAsia="Times New Roman" w:cstheme="minorHAnsi"/>
                <w:color w:val="222222"/>
              </w:rPr>
              <w:t>DTS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D0296A"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(CDV in IEC)</w:t>
            </w:r>
          </w:p>
        </w:tc>
      </w:tr>
      <w:tr w:rsidR="005671DC" w:rsidRPr="005671DC" w14:paraId="17183E0B" w14:textId="77777777" w:rsidTr="005671D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720AB3"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113253"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Approval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C43D98"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Final draft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7BC6D7" w14:textId="77777777" w:rsidR="005671DC" w:rsidRPr="005671DC" w:rsidRDefault="005671DC" w:rsidP="005671DC">
            <w:pPr>
              <w:numPr>
                <w:ilvl w:val="0"/>
                <w:numId w:val="58"/>
              </w:numPr>
              <w:spacing w:after="0" w:line="240" w:lineRule="auto"/>
              <w:ind w:left="0"/>
              <w:rPr>
                <w:rFonts w:eastAsia="Times New Roman" w:cstheme="minorHAnsi"/>
                <w:color w:val="222222"/>
              </w:rPr>
            </w:pPr>
            <w:r w:rsidRPr="005671DC">
              <w:rPr>
                <w:rFonts w:eastAsia="Times New Roman" w:cstheme="minorHAnsi"/>
                <w:color w:val="222222"/>
              </w:rPr>
              <w:t>FDIS</w:t>
            </w:r>
          </w:p>
          <w:p w14:paraId="5C87E651" w14:textId="77777777" w:rsidR="005671DC" w:rsidRPr="005671DC" w:rsidRDefault="005671DC" w:rsidP="005671DC">
            <w:pPr>
              <w:numPr>
                <w:ilvl w:val="0"/>
                <w:numId w:val="58"/>
              </w:numPr>
              <w:spacing w:after="0" w:line="240" w:lineRule="auto"/>
              <w:ind w:left="0"/>
              <w:rPr>
                <w:rFonts w:eastAsia="Times New Roman" w:cstheme="minorHAnsi"/>
                <w:color w:val="222222"/>
              </w:rPr>
            </w:pPr>
            <w:r w:rsidRPr="005671DC">
              <w:rPr>
                <w:rFonts w:eastAsia="Times New Roman" w:cstheme="minorHAnsi"/>
                <w:color w:val="222222"/>
              </w:rPr>
              <w:t>FDAmd (FDAM)</w:t>
            </w:r>
          </w:p>
          <w:p w14:paraId="649BA4D0" w14:textId="77777777" w:rsidR="005671DC" w:rsidRPr="005671DC" w:rsidRDefault="005671DC" w:rsidP="005671DC">
            <w:pPr>
              <w:numPr>
                <w:ilvl w:val="0"/>
                <w:numId w:val="58"/>
              </w:numPr>
              <w:spacing w:after="0" w:line="240" w:lineRule="auto"/>
              <w:ind w:left="0"/>
              <w:rPr>
                <w:rFonts w:eastAsia="Times New Roman" w:cstheme="minorHAnsi"/>
                <w:color w:val="222222"/>
              </w:rPr>
            </w:pPr>
            <w:r w:rsidRPr="005671DC">
              <w:rPr>
                <w:rFonts w:eastAsia="Times New Roman" w:cstheme="minorHAnsi"/>
                <w:color w:val="222222"/>
              </w:rPr>
              <w:t>PRF</w:t>
            </w:r>
          </w:p>
          <w:p w14:paraId="420EB546" w14:textId="77777777" w:rsidR="005671DC" w:rsidRPr="005671DC" w:rsidRDefault="005671DC" w:rsidP="005671DC">
            <w:pPr>
              <w:numPr>
                <w:ilvl w:val="0"/>
                <w:numId w:val="58"/>
              </w:numPr>
              <w:spacing w:after="0" w:line="240" w:lineRule="auto"/>
              <w:ind w:left="0"/>
              <w:rPr>
                <w:rFonts w:eastAsia="Times New Roman" w:cstheme="minorHAnsi"/>
                <w:color w:val="222222"/>
              </w:rPr>
            </w:pPr>
            <w:r w:rsidRPr="005671DC">
              <w:rPr>
                <w:rFonts w:eastAsia="Times New Roman" w:cstheme="minorHAnsi"/>
                <w:color w:val="222222"/>
              </w:rPr>
              <w:t>PRF Amd/TTA/TR/TS/Suppl</w:t>
            </w:r>
          </w:p>
          <w:p w14:paraId="494D25FB" w14:textId="77777777" w:rsidR="005671DC" w:rsidRPr="005671DC" w:rsidRDefault="005671DC" w:rsidP="005671DC">
            <w:pPr>
              <w:numPr>
                <w:ilvl w:val="0"/>
                <w:numId w:val="58"/>
              </w:numPr>
              <w:spacing w:after="0" w:line="240" w:lineRule="auto"/>
              <w:ind w:left="0"/>
              <w:rPr>
                <w:rFonts w:eastAsia="Times New Roman" w:cstheme="minorHAnsi"/>
                <w:color w:val="222222"/>
              </w:rPr>
            </w:pPr>
            <w:r w:rsidRPr="005671DC">
              <w:rPr>
                <w:rFonts w:eastAsia="Times New Roman" w:cstheme="minorHAnsi"/>
                <w:color w:val="222222"/>
              </w:rPr>
              <w:t>FDTR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B6E913" w14:textId="77777777" w:rsidR="005671DC" w:rsidRPr="005671DC" w:rsidRDefault="005671DC" w:rsidP="005671DC">
            <w:pPr>
              <w:numPr>
                <w:ilvl w:val="0"/>
                <w:numId w:val="58"/>
              </w:numPr>
              <w:spacing w:after="0" w:line="240" w:lineRule="auto"/>
              <w:ind w:left="0"/>
              <w:rPr>
                <w:rFonts w:eastAsia="Times New Roman" w:cstheme="minorHAnsi"/>
                <w:color w:val="222222"/>
              </w:rPr>
            </w:pPr>
          </w:p>
        </w:tc>
      </w:tr>
      <w:tr w:rsidR="005671DC" w:rsidRPr="005671DC" w14:paraId="52138A82" w14:textId="77777777" w:rsidTr="005671D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10F20F"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22D68E"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Publication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8DECC4"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International Standard</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C0D341" w14:textId="77777777" w:rsidR="005671DC" w:rsidRPr="005671DC" w:rsidRDefault="005671DC" w:rsidP="005671DC">
            <w:pPr>
              <w:numPr>
                <w:ilvl w:val="0"/>
                <w:numId w:val="59"/>
              </w:numPr>
              <w:spacing w:after="0" w:line="240" w:lineRule="auto"/>
              <w:ind w:left="0"/>
              <w:rPr>
                <w:rFonts w:eastAsia="Times New Roman" w:cstheme="minorHAnsi"/>
                <w:color w:val="222222"/>
              </w:rPr>
            </w:pPr>
            <w:r w:rsidRPr="005671DC">
              <w:rPr>
                <w:rFonts w:eastAsia="Times New Roman" w:cstheme="minorHAnsi"/>
                <w:color w:val="222222"/>
              </w:rPr>
              <w:t>ISO</w:t>
            </w:r>
          </w:p>
          <w:p w14:paraId="7F7512FE" w14:textId="77777777" w:rsidR="005671DC" w:rsidRPr="005671DC" w:rsidRDefault="005671DC" w:rsidP="005671DC">
            <w:pPr>
              <w:numPr>
                <w:ilvl w:val="0"/>
                <w:numId w:val="59"/>
              </w:numPr>
              <w:spacing w:after="0" w:line="240" w:lineRule="auto"/>
              <w:ind w:left="0"/>
              <w:rPr>
                <w:rFonts w:eastAsia="Times New Roman" w:cstheme="minorHAnsi"/>
                <w:color w:val="222222"/>
              </w:rPr>
            </w:pPr>
            <w:r w:rsidRPr="005671DC">
              <w:rPr>
                <w:rFonts w:eastAsia="Times New Roman" w:cstheme="minorHAnsi"/>
                <w:color w:val="222222"/>
              </w:rPr>
              <w:t>TR</w:t>
            </w:r>
          </w:p>
          <w:p w14:paraId="496684D2" w14:textId="77777777" w:rsidR="005671DC" w:rsidRPr="005671DC" w:rsidRDefault="005671DC" w:rsidP="005671DC">
            <w:pPr>
              <w:numPr>
                <w:ilvl w:val="0"/>
                <w:numId w:val="59"/>
              </w:numPr>
              <w:spacing w:after="0" w:line="240" w:lineRule="auto"/>
              <w:ind w:left="0"/>
              <w:rPr>
                <w:rFonts w:eastAsia="Times New Roman" w:cstheme="minorHAnsi"/>
                <w:color w:val="222222"/>
              </w:rPr>
            </w:pPr>
            <w:r w:rsidRPr="005671DC">
              <w:rPr>
                <w:rFonts w:eastAsia="Times New Roman" w:cstheme="minorHAnsi"/>
                <w:color w:val="222222"/>
              </w:rPr>
              <w:t>TS</w:t>
            </w:r>
          </w:p>
          <w:p w14:paraId="7D025184" w14:textId="77777777" w:rsidR="005671DC" w:rsidRPr="005671DC" w:rsidRDefault="005671DC" w:rsidP="005671DC">
            <w:pPr>
              <w:numPr>
                <w:ilvl w:val="0"/>
                <w:numId w:val="59"/>
              </w:numPr>
              <w:spacing w:after="0" w:line="240" w:lineRule="auto"/>
              <w:ind w:left="0"/>
              <w:rPr>
                <w:rFonts w:eastAsia="Times New Roman" w:cstheme="minorHAnsi"/>
                <w:color w:val="222222"/>
              </w:rPr>
            </w:pPr>
            <w:r w:rsidRPr="005671DC">
              <w:rPr>
                <w:rFonts w:eastAsia="Times New Roman" w:cstheme="minorHAnsi"/>
                <w:color w:val="222222"/>
              </w:rPr>
              <w:t>IWA</w:t>
            </w:r>
          </w:p>
          <w:p w14:paraId="5CFE1E00" w14:textId="77777777" w:rsidR="005671DC" w:rsidRPr="005671DC" w:rsidRDefault="005671DC" w:rsidP="005671DC">
            <w:pPr>
              <w:numPr>
                <w:ilvl w:val="0"/>
                <w:numId w:val="59"/>
              </w:numPr>
              <w:spacing w:after="0" w:line="240" w:lineRule="auto"/>
              <w:ind w:left="0"/>
              <w:rPr>
                <w:rFonts w:eastAsia="Times New Roman" w:cstheme="minorHAnsi"/>
                <w:color w:val="222222"/>
              </w:rPr>
            </w:pPr>
            <w:r w:rsidRPr="005671DC">
              <w:rPr>
                <w:rFonts w:eastAsia="Times New Roman" w:cstheme="minorHAnsi"/>
                <w:color w:val="222222"/>
              </w:rPr>
              <w:t>Amd</w:t>
            </w:r>
          </w:p>
          <w:p w14:paraId="1BD1D951" w14:textId="77777777" w:rsidR="005671DC" w:rsidRPr="005671DC" w:rsidRDefault="005671DC" w:rsidP="005671DC">
            <w:pPr>
              <w:numPr>
                <w:ilvl w:val="0"/>
                <w:numId w:val="59"/>
              </w:numPr>
              <w:spacing w:after="0" w:line="240" w:lineRule="auto"/>
              <w:ind w:left="0"/>
              <w:rPr>
                <w:rFonts w:eastAsia="Times New Roman" w:cstheme="minorHAnsi"/>
                <w:color w:val="222222"/>
              </w:rPr>
            </w:pPr>
            <w:r w:rsidRPr="005671DC">
              <w:rPr>
                <w:rFonts w:eastAsia="Times New Roman" w:cstheme="minorHAnsi"/>
                <w:color w:val="222222"/>
              </w:rPr>
              <w:t>Cor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8AC0CE" w14:textId="77777777" w:rsidR="005671DC" w:rsidRPr="005671DC" w:rsidRDefault="005671DC" w:rsidP="005671DC">
            <w:pPr>
              <w:numPr>
                <w:ilvl w:val="0"/>
                <w:numId w:val="59"/>
              </w:numPr>
              <w:spacing w:after="0" w:line="240" w:lineRule="auto"/>
              <w:ind w:left="0"/>
              <w:rPr>
                <w:rFonts w:eastAsia="Times New Roman" w:cstheme="minorHAnsi"/>
                <w:color w:val="222222"/>
              </w:rPr>
            </w:pPr>
          </w:p>
        </w:tc>
      </w:tr>
      <w:tr w:rsidR="005671DC" w:rsidRPr="005671DC" w14:paraId="7CF205E6" w14:textId="77777777" w:rsidTr="005671D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B577BD"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BF77B0"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Review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5F4F3D" w14:textId="77777777" w:rsidR="005671DC" w:rsidRPr="005671DC" w:rsidRDefault="005671DC" w:rsidP="005671DC">
            <w:pPr>
              <w:spacing w:after="0" w:line="240" w:lineRule="auto"/>
              <w:rPr>
                <w:rFonts w:eastAsia="Times New Roman" w:cstheme="minorHAnsi"/>
                <w:color w:val="222222"/>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456FA8C2" w14:textId="77777777" w:rsidR="005671DC" w:rsidRPr="005671DC" w:rsidRDefault="005671DC" w:rsidP="005671DC">
            <w:pPr>
              <w:spacing w:after="0" w:line="240" w:lineRule="auto"/>
              <w:rPr>
                <w:rFonts w:eastAsia="Times New Roman" w:cstheme="minorHAnsi"/>
                <w:color w:val="2222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A9ECE5" w14:textId="77777777" w:rsidR="005671DC" w:rsidRPr="005671DC" w:rsidRDefault="005671DC" w:rsidP="005671DC">
            <w:pPr>
              <w:spacing w:after="0" w:line="240" w:lineRule="auto"/>
              <w:rPr>
                <w:rFonts w:eastAsia="Times New Roman" w:cstheme="minorHAnsi"/>
              </w:rPr>
            </w:pPr>
          </w:p>
        </w:tc>
      </w:tr>
      <w:tr w:rsidR="005671DC" w:rsidRPr="005671DC" w14:paraId="7844569A" w14:textId="77777777" w:rsidTr="005671D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D93A4B"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95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9E4543"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Withdrawal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D3D21C" w14:textId="77777777" w:rsidR="005671DC" w:rsidRPr="005671DC" w:rsidRDefault="005671DC" w:rsidP="005671DC">
            <w:pPr>
              <w:spacing w:after="0" w:line="240" w:lineRule="auto"/>
              <w:rPr>
                <w:rFonts w:eastAsia="Times New Roman" w:cstheme="minorHAnsi"/>
                <w:color w:val="2222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3073E9" w14:textId="77777777" w:rsidR="005671DC" w:rsidRPr="005671DC" w:rsidRDefault="005671DC" w:rsidP="005671DC">
            <w:pPr>
              <w:spacing w:after="0" w:line="240" w:lineRule="auto"/>
              <w:rPr>
                <w:rFonts w:eastAsia="Times New Roman" w:cstheme="minorHAnsi"/>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DB6F29" w14:textId="77777777" w:rsidR="005671DC" w:rsidRPr="005671DC" w:rsidRDefault="005671DC" w:rsidP="005671DC">
            <w:pPr>
              <w:spacing w:after="0" w:line="240" w:lineRule="auto"/>
              <w:rPr>
                <w:rFonts w:eastAsia="Times New Roman" w:cstheme="minorHAnsi"/>
              </w:rPr>
            </w:pPr>
          </w:p>
        </w:tc>
      </w:tr>
    </w:tbl>
    <w:p w14:paraId="70BB428F" w14:textId="77777777" w:rsidR="005671DC" w:rsidRPr="005671DC" w:rsidRDefault="005671DC" w:rsidP="005671DC">
      <w:pPr>
        <w:spacing w:before="120" w:after="120" w:line="240" w:lineRule="auto"/>
        <w:ind w:left="1920"/>
        <w:rPr>
          <w:rFonts w:eastAsia="Times New Roman" w:cstheme="minorHAnsi"/>
          <w:color w:val="222222"/>
          <w:lang w:val="en"/>
        </w:rPr>
      </w:pPr>
      <w:r w:rsidRPr="005671DC">
        <w:rPr>
          <w:rFonts w:eastAsia="Times New Roman" w:cstheme="minorHAnsi"/>
          <w:color w:val="222222"/>
          <w:lang w:val="en"/>
        </w:rPr>
        <w:t>It is possible to omit certain stages, if there is a document with a certain degree of maturity at the start of a standardization project, for example, a standard developed by another organization. ISO/IEC directives also allow the so-called "Fast-track procedure". In this procedure a document is submitted directly for approval as a draft International Standard (DIS) to the ISO member bodies or as a final draft International Standard (FDIS), if the document was developed by an international standardizing body recognized by the ISO Council.</w:t>
      </w:r>
      <w:hyperlink r:id="rId375" w:anchor="cite_note-iso-stages-24" w:history="1">
        <w:r w:rsidRPr="005671DC">
          <w:rPr>
            <w:rFonts w:eastAsia="Times New Roman" w:cstheme="minorHAnsi"/>
            <w:color w:val="0B0080"/>
            <w:u w:val="single"/>
            <w:vertAlign w:val="superscript"/>
            <w:lang w:val="en"/>
          </w:rPr>
          <w:t>[24]</w:t>
        </w:r>
      </w:hyperlink>
    </w:p>
    <w:p w14:paraId="5AF56873" w14:textId="77777777" w:rsidR="005671DC" w:rsidRPr="005671DC" w:rsidRDefault="005671DC" w:rsidP="005671DC">
      <w:pPr>
        <w:spacing w:before="120" w:after="120" w:line="240" w:lineRule="auto"/>
        <w:ind w:left="1920"/>
        <w:rPr>
          <w:rFonts w:eastAsia="Times New Roman" w:cstheme="minorHAnsi"/>
          <w:color w:val="222222"/>
          <w:lang w:val="en"/>
        </w:rPr>
      </w:pPr>
      <w:r w:rsidRPr="005671DC">
        <w:rPr>
          <w:rFonts w:eastAsia="Times New Roman" w:cstheme="minorHAnsi"/>
          <w:color w:val="222222"/>
          <w:lang w:val="en"/>
        </w:rPr>
        <w:t>The first step—a proposal of work (New Proposal) is approved at the relevant subcommittee or technical committee (e.g., SC29 and JTC1 respectively in the case of </w:t>
      </w:r>
      <w:hyperlink r:id="rId376" w:tooltip="Moving Picture Experts Group" w:history="1">
        <w:r w:rsidRPr="005671DC">
          <w:rPr>
            <w:rFonts w:eastAsia="Times New Roman" w:cstheme="minorHAnsi"/>
            <w:color w:val="0B0080"/>
            <w:u w:val="single"/>
            <w:lang w:val="en"/>
          </w:rPr>
          <w:t>Moving Picture Experts Group</w:t>
        </w:r>
      </w:hyperlink>
      <w:r w:rsidRPr="005671DC">
        <w:rPr>
          <w:rFonts w:eastAsia="Times New Roman" w:cstheme="minorHAnsi"/>
          <w:color w:val="222222"/>
          <w:lang w:val="en"/>
        </w:rPr>
        <w:t> – ISO/IEC JTC1/SC29/WG11). A working group (WG) of experts is set up by the TC/SC for the preparation of a working draft. When the scope of a new work is sufficiently clarified, some of the working groups (e.g., MPEG) usually make open request for proposals—known as a "call for proposals". The first document that is produced, for example, for audio and video coding standards is called a verification model (VM) (previously also called a "simulation and test model"). When a sufficient confidence in the stability of the standard under development is reached, a working draft (WD) is produced. This is in the form of a standard, but is kept internal to working group for revision. When a working draft is sufficiently solid and the working group is satisfied that it has developed the best technical solution to the problem being addressed, it becomes a committee draft (CD). If it is required, it is then sent to the P-members of the TC/SC (national bodies) for ballot.</w:t>
      </w:r>
    </w:p>
    <w:p w14:paraId="13B4F167" w14:textId="77777777" w:rsidR="005671DC" w:rsidRPr="005671DC" w:rsidRDefault="005671DC" w:rsidP="005671DC">
      <w:pPr>
        <w:spacing w:before="120" w:after="120" w:line="240" w:lineRule="auto"/>
        <w:ind w:left="1920"/>
        <w:rPr>
          <w:rFonts w:eastAsia="Times New Roman" w:cstheme="minorHAnsi"/>
          <w:color w:val="222222"/>
          <w:lang w:val="en"/>
        </w:rPr>
      </w:pPr>
      <w:r w:rsidRPr="005671DC">
        <w:rPr>
          <w:rFonts w:eastAsia="Times New Roman" w:cstheme="minorHAnsi"/>
          <w:color w:val="222222"/>
          <w:lang w:val="en"/>
        </w:rPr>
        <w:t xml:space="preserve">The committee draft becomes final committee draft (FCD) if the number of positive votes exceeds the quorum. Successive committee drafts may be considered until consensus is reached on the technical content. When consensus is reached, the text is finalized for submission as a draft International Standard (DIS). </w:t>
      </w:r>
      <w:r w:rsidRPr="005671DC">
        <w:rPr>
          <w:rFonts w:eastAsia="Times New Roman" w:cstheme="minorHAnsi"/>
          <w:color w:val="222222"/>
          <w:lang w:val="en"/>
        </w:rPr>
        <w:lastRenderedPageBreak/>
        <w:t>Then the text is submitted to national bodies for voting and comment within a period of five months. It is approved for submission as a final draft International Standard (FDIS) if a two-thirds majority of the P-members of the TC/SC are in favour and if not more than one-quarter of the total number of votes cast are negative. ISO will then hold a ballot with National Bodies where no technical changes are allowed (yes/no ballot), within a period of two months. It is approved as an International Standard (IS) if a two-thirds majority of the P-members of the TC/SC is in favour and not more than one-quarter of the total number of votes cast are negative. After approval, only minor editorial changes are introduced into the final text. The final text is sent to the ISO central secretariat, which publishes it as the International Standard.</w:t>
      </w:r>
      <w:hyperlink r:id="rId377" w:anchor="cite_note-about-mpeg-22" w:history="1">
        <w:r w:rsidRPr="005671DC">
          <w:rPr>
            <w:rFonts w:eastAsia="Times New Roman" w:cstheme="minorHAnsi"/>
            <w:color w:val="0B0080"/>
            <w:u w:val="single"/>
            <w:vertAlign w:val="superscript"/>
            <w:lang w:val="en"/>
          </w:rPr>
          <w:t>[22]</w:t>
        </w:r>
      </w:hyperlink>
      <w:hyperlink r:id="rId378" w:anchor="cite_note-iso-stages-24" w:history="1">
        <w:r w:rsidRPr="005671DC">
          <w:rPr>
            <w:rFonts w:eastAsia="Times New Roman" w:cstheme="minorHAnsi"/>
            <w:color w:val="0B0080"/>
            <w:u w:val="single"/>
            <w:vertAlign w:val="superscript"/>
            <w:lang w:val="en"/>
          </w:rPr>
          <w:t>[24]</w:t>
        </w:r>
      </w:hyperlink>
    </w:p>
    <w:p w14:paraId="1F9DA5EE" w14:textId="77777777" w:rsidR="005671DC" w:rsidRPr="005671DC" w:rsidRDefault="005671DC" w:rsidP="005671DC">
      <w:pPr>
        <w:pBdr>
          <w:bottom w:val="single" w:sz="6" w:space="0" w:color="A2A9B1"/>
        </w:pBdr>
        <w:spacing w:before="240" w:after="60" w:line="240" w:lineRule="auto"/>
        <w:ind w:left="1920"/>
        <w:outlineLvl w:val="1"/>
        <w:rPr>
          <w:rFonts w:eastAsia="Times New Roman" w:cstheme="minorHAnsi"/>
          <w:color w:val="000000"/>
          <w:lang w:val="en"/>
        </w:rPr>
      </w:pPr>
      <w:r w:rsidRPr="005671DC">
        <w:rPr>
          <w:rFonts w:eastAsia="Times New Roman" w:cstheme="minorHAnsi"/>
          <w:color w:val="000000"/>
          <w:lang w:val="en"/>
        </w:rPr>
        <w:t>Products named after ISO</w:t>
      </w:r>
      <w:r w:rsidRPr="005671DC">
        <w:rPr>
          <w:rFonts w:eastAsia="Times New Roman" w:cstheme="minorHAnsi"/>
          <w:color w:val="54595D"/>
          <w:lang w:val="en"/>
        </w:rPr>
        <w:t>[</w:t>
      </w:r>
      <w:hyperlink r:id="rId379" w:tooltip="Edit section: Products named after ISO"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7DF3670F" w14:textId="77777777" w:rsidR="005671DC" w:rsidRPr="005671DC" w:rsidRDefault="005671DC" w:rsidP="005671DC">
      <w:pPr>
        <w:spacing w:before="120" w:after="120" w:line="240" w:lineRule="auto"/>
        <w:ind w:left="1920"/>
        <w:rPr>
          <w:rFonts w:eastAsia="Times New Roman" w:cstheme="minorHAnsi"/>
          <w:color w:val="222222"/>
          <w:lang w:val="en"/>
        </w:rPr>
      </w:pPr>
      <w:r w:rsidRPr="005671DC">
        <w:rPr>
          <w:rFonts w:eastAsia="Times New Roman" w:cstheme="minorHAnsi"/>
          <w:color w:val="222222"/>
          <w:lang w:val="en"/>
        </w:rPr>
        <w:t>On occasion, the fact that many of the ISO-created standards are ubiquitous, has led to common use of "ISO" to describe the product that conforms to a standard. Some examples of this are:</w:t>
      </w:r>
    </w:p>
    <w:p w14:paraId="7DC5B537" w14:textId="77777777" w:rsidR="005671DC" w:rsidRPr="005671DC" w:rsidRDefault="005671DC" w:rsidP="005671DC">
      <w:pPr>
        <w:numPr>
          <w:ilvl w:val="0"/>
          <w:numId w:val="60"/>
        </w:numPr>
        <w:spacing w:before="100" w:beforeAutospacing="1" w:after="24" w:line="240" w:lineRule="auto"/>
        <w:ind w:left="2304"/>
        <w:rPr>
          <w:rFonts w:eastAsia="Times New Roman" w:cstheme="minorHAnsi"/>
          <w:color w:val="222222"/>
          <w:lang w:val="en"/>
        </w:rPr>
      </w:pPr>
      <w:hyperlink r:id="rId380" w:tooltip="Disk images" w:history="1">
        <w:r w:rsidRPr="005671DC">
          <w:rPr>
            <w:rFonts w:eastAsia="Times New Roman" w:cstheme="minorHAnsi"/>
            <w:color w:val="0B0080"/>
            <w:u w:val="single"/>
            <w:lang w:val="en"/>
          </w:rPr>
          <w:t>Disk images</w:t>
        </w:r>
      </w:hyperlink>
      <w:r w:rsidRPr="005671DC">
        <w:rPr>
          <w:rFonts w:eastAsia="Times New Roman" w:cstheme="minorHAnsi"/>
          <w:color w:val="222222"/>
          <w:lang w:val="en"/>
        </w:rPr>
        <w:t> end in the </w:t>
      </w:r>
      <w:hyperlink r:id="rId381" w:tooltip="File extension" w:history="1">
        <w:r w:rsidRPr="005671DC">
          <w:rPr>
            <w:rFonts w:eastAsia="Times New Roman" w:cstheme="minorHAnsi"/>
            <w:color w:val="0B0080"/>
            <w:u w:val="single"/>
            <w:lang w:val="en"/>
          </w:rPr>
          <w:t>file extension</w:t>
        </w:r>
      </w:hyperlink>
      <w:r w:rsidRPr="005671DC">
        <w:rPr>
          <w:rFonts w:eastAsia="Times New Roman" w:cstheme="minorHAnsi"/>
          <w:color w:val="222222"/>
          <w:lang w:val="en"/>
        </w:rPr>
        <w:t> "</w:t>
      </w:r>
      <w:hyperlink r:id="rId382" w:tooltip="ISO image" w:history="1">
        <w:r w:rsidRPr="005671DC">
          <w:rPr>
            <w:rFonts w:eastAsia="Times New Roman" w:cstheme="minorHAnsi"/>
            <w:color w:val="0B0080"/>
            <w:u w:val="single"/>
            <w:lang w:val="en"/>
          </w:rPr>
          <w:t>ISO</w:t>
        </w:r>
      </w:hyperlink>
      <w:r w:rsidRPr="005671DC">
        <w:rPr>
          <w:rFonts w:eastAsia="Times New Roman" w:cstheme="minorHAnsi"/>
          <w:color w:val="222222"/>
          <w:lang w:val="en"/>
        </w:rPr>
        <w:t>" to signify that they are using the </w:t>
      </w:r>
      <w:hyperlink r:id="rId383" w:tooltip="ISO 9660" w:history="1">
        <w:r w:rsidRPr="005671DC">
          <w:rPr>
            <w:rFonts w:eastAsia="Times New Roman" w:cstheme="minorHAnsi"/>
            <w:color w:val="0B0080"/>
            <w:u w:val="single"/>
            <w:lang w:val="en"/>
          </w:rPr>
          <w:t>ISO 9660</w:t>
        </w:r>
      </w:hyperlink>
      <w:r w:rsidRPr="005671DC">
        <w:rPr>
          <w:rFonts w:eastAsia="Times New Roman" w:cstheme="minorHAnsi"/>
          <w:color w:val="222222"/>
          <w:lang w:val="en"/>
        </w:rPr>
        <w:t> standard file system as opposed to another file system—hence Discs images commonly are referred to as "ISOs".</w:t>
      </w:r>
    </w:p>
    <w:p w14:paraId="24C5E81B" w14:textId="77777777" w:rsidR="005671DC" w:rsidRPr="005671DC" w:rsidRDefault="005671DC" w:rsidP="005671DC">
      <w:pPr>
        <w:numPr>
          <w:ilvl w:val="0"/>
          <w:numId w:val="60"/>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The sensitivity of a photographic film to light (its "</w:t>
      </w:r>
      <w:hyperlink r:id="rId384" w:tooltip="Film speed" w:history="1">
        <w:r w:rsidRPr="005671DC">
          <w:rPr>
            <w:rFonts w:eastAsia="Times New Roman" w:cstheme="minorHAnsi"/>
            <w:color w:val="0B0080"/>
            <w:u w:val="single"/>
            <w:lang w:val="en"/>
          </w:rPr>
          <w:t>film speed</w:t>
        </w:r>
      </w:hyperlink>
      <w:r w:rsidRPr="005671DC">
        <w:rPr>
          <w:rFonts w:eastAsia="Times New Roman" w:cstheme="minorHAnsi"/>
          <w:color w:val="222222"/>
          <w:lang w:val="en"/>
        </w:rPr>
        <w:t>") is described by </w:t>
      </w:r>
      <w:hyperlink r:id="rId385" w:tooltip="ISO 6" w:history="1">
        <w:r w:rsidRPr="005671DC">
          <w:rPr>
            <w:rFonts w:eastAsia="Times New Roman" w:cstheme="minorHAnsi"/>
            <w:color w:val="0B0080"/>
            <w:u w:val="single"/>
            <w:lang w:val="en"/>
          </w:rPr>
          <w:t>ISO 6</w:t>
        </w:r>
      </w:hyperlink>
      <w:r w:rsidRPr="005671DC">
        <w:rPr>
          <w:rFonts w:eastAsia="Times New Roman" w:cstheme="minorHAnsi"/>
          <w:color w:val="222222"/>
          <w:lang w:val="en"/>
        </w:rPr>
        <w:t>, </w:t>
      </w:r>
      <w:hyperlink r:id="rId386" w:tooltip="ISO 2240" w:history="1">
        <w:r w:rsidRPr="005671DC">
          <w:rPr>
            <w:rFonts w:eastAsia="Times New Roman" w:cstheme="minorHAnsi"/>
            <w:color w:val="0B0080"/>
            <w:u w:val="single"/>
            <w:lang w:val="en"/>
          </w:rPr>
          <w:t>ISO 2240</w:t>
        </w:r>
      </w:hyperlink>
      <w:r w:rsidRPr="005671DC">
        <w:rPr>
          <w:rFonts w:eastAsia="Times New Roman" w:cstheme="minorHAnsi"/>
          <w:color w:val="222222"/>
          <w:lang w:val="en"/>
        </w:rPr>
        <w:t> and </w:t>
      </w:r>
      <w:hyperlink r:id="rId387" w:tooltip="ISO 5800" w:history="1">
        <w:r w:rsidRPr="005671DC">
          <w:rPr>
            <w:rFonts w:eastAsia="Times New Roman" w:cstheme="minorHAnsi"/>
            <w:color w:val="0B0080"/>
            <w:u w:val="single"/>
            <w:lang w:val="en"/>
          </w:rPr>
          <w:t>ISO 5800</w:t>
        </w:r>
      </w:hyperlink>
      <w:r w:rsidRPr="005671DC">
        <w:rPr>
          <w:rFonts w:eastAsia="Times New Roman" w:cstheme="minorHAnsi"/>
          <w:color w:val="222222"/>
          <w:lang w:val="en"/>
        </w:rPr>
        <w:t>. Hence, the speed of the film often is referred to by its ISO number.</w:t>
      </w:r>
    </w:p>
    <w:p w14:paraId="576627A7" w14:textId="77777777" w:rsidR="005671DC" w:rsidRPr="005671DC" w:rsidRDefault="005671DC" w:rsidP="005671DC">
      <w:pPr>
        <w:numPr>
          <w:ilvl w:val="0"/>
          <w:numId w:val="60"/>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As it was originally defined in ISO 518, the flash </w:t>
      </w:r>
      <w:hyperlink r:id="rId388" w:tooltip="Hot shoe" w:history="1">
        <w:r w:rsidRPr="005671DC">
          <w:rPr>
            <w:rFonts w:eastAsia="Times New Roman" w:cstheme="minorHAnsi"/>
            <w:color w:val="0B0080"/>
            <w:u w:val="single"/>
            <w:lang w:val="en"/>
          </w:rPr>
          <w:t>hot shoe</w:t>
        </w:r>
      </w:hyperlink>
      <w:r w:rsidRPr="005671DC">
        <w:rPr>
          <w:rFonts w:eastAsia="Times New Roman" w:cstheme="minorHAnsi"/>
          <w:color w:val="222222"/>
          <w:lang w:val="en"/>
        </w:rPr>
        <w:t> found on cameras often is called the "ISO shoe".</w:t>
      </w:r>
    </w:p>
    <w:p w14:paraId="050C1554" w14:textId="77777777" w:rsidR="005671DC" w:rsidRPr="005671DC" w:rsidRDefault="005671DC" w:rsidP="005671DC">
      <w:pPr>
        <w:numPr>
          <w:ilvl w:val="0"/>
          <w:numId w:val="60"/>
        </w:numPr>
        <w:spacing w:before="100" w:beforeAutospacing="1" w:after="24" w:line="240" w:lineRule="auto"/>
        <w:ind w:left="2304"/>
        <w:rPr>
          <w:rFonts w:eastAsia="Times New Roman" w:cstheme="minorHAnsi"/>
          <w:color w:val="222222"/>
          <w:lang w:val="en"/>
        </w:rPr>
      </w:pPr>
      <w:hyperlink r:id="rId389" w:tooltip="ISO 11783" w:history="1">
        <w:r w:rsidRPr="005671DC">
          <w:rPr>
            <w:rFonts w:eastAsia="Times New Roman" w:cstheme="minorHAnsi"/>
            <w:color w:val="0B0080"/>
            <w:u w:val="single"/>
            <w:lang w:val="en"/>
          </w:rPr>
          <w:t>ISO 11783</w:t>
        </w:r>
      </w:hyperlink>
      <w:r w:rsidRPr="005671DC">
        <w:rPr>
          <w:rFonts w:eastAsia="Times New Roman" w:cstheme="minorHAnsi"/>
          <w:color w:val="222222"/>
          <w:lang w:val="en"/>
        </w:rPr>
        <w:t>, which is marketed as ISOBUS.</w:t>
      </w:r>
    </w:p>
    <w:p w14:paraId="3B9ADAF5" w14:textId="77777777" w:rsidR="005671DC" w:rsidRPr="005671DC" w:rsidRDefault="005671DC" w:rsidP="005671DC">
      <w:pPr>
        <w:numPr>
          <w:ilvl w:val="0"/>
          <w:numId w:val="60"/>
        </w:numPr>
        <w:spacing w:before="100" w:beforeAutospacing="1" w:after="24" w:line="240" w:lineRule="auto"/>
        <w:ind w:left="2304"/>
        <w:rPr>
          <w:rFonts w:eastAsia="Times New Roman" w:cstheme="minorHAnsi"/>
          <w:color w:val="222222"/>
          <w:lang w:val="en"/>
        </w:rPr>
      </w:pPr>
      <w:hyperlink r:id="rId390" w:tooltip="ISO 13216" w:history="1">
        <w:r w:rsidRPr="005671DC">
          <w:rPr>
            <w:rFonts w:eastAsia="Times New Roman" w:cstheme="minorHAnsi"/>
            <w:color w:val="0B0080"/>
            <w:u w:val="single"/>
            <w:lang w:val="en"/>
          </w:rPr>
          <w:t>ISO 13216</w:t>
        </w:r>
      </w:hyperlink>
      <w:r w:rsidRPr="005671DC">
        <w:rPr>
          <w:rFonts w:eastAsia="Times New Roman" w:cstheme="minorHAnsi"/>
          <w:color w:val="222222"/>
          <w:lang w:val="en"/>
        </w:rPr>
        <w:t>, which is marketed as ISOFIX.</w:t>
      </w:r>
    </w:p>
    <w:p w14:paraId="3ECEBF9F" w14:textId="77777777" w:rsidR="005671DC" w:rsidRPr="005671DC" w:rsidRDefault="005671DC" w:rsidP="005671DC">
      <w:pPr>
        <w:pBdr>
          <w:bottom w:val="single" w:sz="6" w:space="0" w:color="A2A9B1"/>
        </w:pBdr>
        <w:spacing w:before="240" w:after="60" w:line="240" w:lineRule="auto"/>
        <w:ind w:left="1920"/>
        <w:outlineLvl w:val="1"/>
        <w:rPr>
          <w:rFonts w:eastAsia="Times New Roman" w:cstheme="minorHAnsi"/>
          <w:color w:val="000000"/>
          <w:lang w:val="en"/>
        </w:rPr>
      </w:pPr>
      <w:r w:rsidRPr="005671DC">
        <w:rPr>
          <w:rFonts w:eastAsia="Times New Roman" w:cstheme="minorHAnsi"/>
          <w:color w:val="000000"/>
          <w:lang w:val="en"/>
        </w:rPr>
        <w:t>Criticism and laments</w:t>
      </w:r>
      <w:r w:rsidRPr="005671DC">
        <w:rPr>
          <w:rFonts w:eastAsia="Times New Roman" w:cstheme="minorHAnsi"/>
          <w:color w:val="54595D"/>
          <w:lang w:val="en"/>
        </w:rPr>
        <w:t>[</w:t>
      </w:r>
      <w:hyperlink r:id="rId391" w:tooltip="Edit section: Criticism and laments"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1C9A0FB4" w14:textId="77777777" w:rsidR="005671DC" w:rsidRPr="005671DC" w:rsidRDefault="005671DC" w:rsidP="005671DC">
      <w:pPr>
        <w:spacing w:before="120" w:after="120" w:line="240" w:lineRule="auto"/>
        <w:ind w:left="1920"/>
        <w:rPr>
          <w:rFonts w:eastAsia="Times New Roman" w:cstheme="minorHAnsi"/>
          <w:color w:val="222222"/>
          <w:lang w:val="en"/>
        </w:rPr>
      </w:pPr>
      <w:r w:rsidRPr="005671DC">
        <w:rPr>
          <w:rFonts w:eastAsia="Times New Roman" w:cstheme="minorHAnsi"/>
          <w:color w:val="222222"/>
          <w:lang w:val="en"/>
        </w:rPr>
        <w:t>With the exception of a small number of isolated standards,</w:t>
      </w:r>
      <w:hyperlink r:id="rId392" w:anchor="cite_note-FreelyAvailableStandards-20" w:history="1">
        <w:r w:rsidRPr="005671DC">
          <w:rPr>
            <w:rFonts w:eastAsia="Times New Roman" w:cstheme="minorHAnsi"/>
            <w:color w:val="0B0080"/>
            <w:u w:val="single"/>
            <w:vertAlign w:val="superscript"/>
            <w:lang w:val="en"/>
          </w:rPr>
          <w:t>[20]</w:t>
        </w:r>
      </w:hyperlink>
      <w:r w:rsidRPr="005671DC">
        <w:rPr>
          <w:rFonts w:eastAsia="Times New Roman" w:cstheme="minorHAnsi"/>
          <w:color w:val="222222"/>
          <w:lang w:val="en"/>
        </w:rPr>
        <w:t> normally ISO standards are not available free of charge, but for a purchase fee,</w:t>
      </w:r>
      <w:hyperlink r:id="rId393" w:anchor="cite_note-iso_shopFAQ-33" w:history="1">
        <w:r w:rsidRPr="005671DC">
          <w:rPr>
            <w:rFonts w:eastAsia="Times New Roman" w:cstheme="minorHAnsi"/>
            <w:color w:val="0B0080"/>
            <w:u w:val="single"/>
            <w:vertAlign w:val="superscript"/>
            <w:lang w:val="en"/>
          </w:rPr>
          <w:t>[33]</w:t>
        </w:r>
      </w:hyperlink>
      <w:r w:rsidRPr="005671DC">
        <w:rPr>
          <w:rFonts w:eastAsia="Times New Roman" w:cstheme="minorHAnsi"/>
          <w:color w:val="222222"/>
          <w:lang w:val="en"/>
        </w:rPr>
        <w:t> which has been seen by some as unaffordable by small </w:t>
      </w:r>
      <w:hyperlink r:id="rId394" w:tooltip="Open-source model" w:history="1">
        <w:r w:rsidRPr="005671DC">
          <w:rPr>
            <w:rFonts w:eastAsia="Times New Roman" w:cstheme="minorHAnsi"/>
            <w:color w:val="0B0080"/>
            <w:u w:val="single"/>
            <w:lang w:val="en"/>
          </w:rPr>
          <w:t>open source</w:t>
        </w:r>
      </w:hyperlink>
      <w:r w:rsidRPr="005671DC">
        <w:rPr>
          <w:rFonts w:eastAsia="Times New Roman" w:cstheme="minorHAnsi"/>
          <w:color w:val="222222"/>
          <w:lang w:val="en"/>
        </w:rPr>
        <w:t> projects.</w:t>
      </w:r>
      <w:hyperlink r:id="rId395" w:anchor="cite_note-oreilly2007-34" w:history="1">
        <w:r w:rsidRPr="005671DC">
          <w:rPr>
            <w:rFonts w:eastAsia="Times New Roman" w:cstheme="minorHAnsi"/>
            <w:color w:val="0B0080"/>
            <w:u w:val="single"/>
            <w:vertAlign w:val="superscript"/>
            <w:lang w:val="en"/>
          </w:rPr>
          <w:t>[34]</w:t>
        </w:r>
      </w:hyperlink>
    </w:p>
    <w:p w14:paraId="5D59372B" w14:textId="77777777" w:rsidR="005671DC" w:rsidRPr="005671DC" w:rsidRDefault="005671DC" w:rsidP="005671DC">
      <w:pPr>
        <w:spacing w:before="120" w:after="120" w:line="240" w:lineRule="auto"/>
        <w:ind w:left="1920"/>
        <w:rPr>
          <w:rFonts w:eastAsia="Times New Roman" w:cstheme="minorHAnsi"/>
          <w:color w:val="222222"/>
          <w:lang w:val="en"/>
        </w:rPr>
      </w:pPr>
      <w:r w:rsidRPr="005671DC">
        <w:rPr>
          <w:rFonts w:eastAsia="Times New Roman" w:cstheme="minorHAnsi"/>
          <w:color w:val="222222"/>
          <w:lang w:val="en"/>
        </w:rPr>
        <w:t>The </w:t>
      </w:r>
      <w:hyperlink r:id="rId396" w:tooltip="ISO/IEC JTC1" w:history="1">
        <w:r w:rsidRPr="005671DC">
          <w:rPr>
            <w:rFonts w:eastAsia="Times New Roman" w:cstheme="minorHAnsi"/>
            <w:color w:val="0B0080"/>
            <w:u w:val="single"/>
            <w:lang w:val="en"/>
          </w:rPr>
          <w:t>ISO/IEC JTC1</w:t>
        </w:r>
      </w:hyperlink>
      <w:r w:rsidRPr="005671DC">
        <w:rPr>
          <w:rFonts w:eastAsia="Times New Roman" w:cstheme="minorHAnsi"/>
          <w:color w:val="222222"/>
          <w:lang w:val="en"/>
        </w:rPr>
        <w:t> fast-track procedures ("Fast-track" as used by </w:t>
      </w:r>
      <w:hyperlink r:id="rId397" w:tooltip="Office Open XML" w:history="1">
        <w:r w:rsidRPr="005671DC">
          <w:rPr>
            <w:rFonts w:eastAsia="Times New Roman" w:cstheme="minorHAnsi"/>
            <w:color w:val="0B0080"/>
            <w:u w:val="single"/>
            <w:lang w:val="en"/>
          </w:rPr>
          <w:t>OOXML</w:t>
        </w:r>
      </w:hyperlink>
      <w:r w:rsidRPr="005671DC">
        <w:rPr>
          <w:rFonts w:eastAsia="Times New Roman" w:cstheme="minorHAnsi"/>
          <w:color w:val="222222"/>
          <w:lang w:val="en"/>
        </w:rPr>
        <w:t> and "PAS" as used by </w:t>
      </w:r>
      <w:hyperlink r:id="rId398" w:tooltip="OpenDocument" w:history="1">
        <w:r w:rsidRPr="005671DC">
          <w:rPr>
            <w:rFonts w:eastAsia="Times New Roman" w:cstheme="minorHAnsi"/>
            <w:color w:val="0B0080"/>
            <w:u w:val="single"/>
            <w:lang w:val="en"/>
          </w:rPr>
          <w:t>OpenDocument</w:t>
        </w:r>
      </w:hyperlink>
      <w:r w:rsidRPr="005671DC">
        <w:rPr>
          <w:rFonts w:eastAsia="Times New Roman" w:cstheme="minorHAnsi"/>
          <w:color w:val="222222"/>
          <w:lang w:val="en"/>
        </w:rPr>
        <w:t>) have garnered criticism in relation to the </w:t>
      </w:r>
      <w:hyperlink r:id="rId399" w:tooltip="Standardization of Office Open XML" w:history="1">
        <w:r w:rsidRPr="005671DC">
          <w:rPr>
            <w:rFonts w:eastAsia="Times New Roman" w:cstheme="minorHAnsi"/>
            <w:color w:val="0B0080"/>
            <w:u w:val="single"/>
            <w:lang w:val="en"/>
          </w:rPr>
          <w:t>standardization of Office Open XML</w:t>
        </w:r>
      </w:hyperlink>
      <w:r w:rsidRPr="005671DC">
        <w:rPr>
          <w:rFonts w:eastAsia="Times New Roman" w:cstheme="minorHAnsi"/>
          <w:color w:val="222222"/>
          <w:lang w:val="en"/>
        </w:rPr>
        <w:t> (ISO/IEC 29500). Martin Bryan, outgoing convenor of </w:t>
      </w:r>
      <w:hyperlink r:id="rId400" w:tooltip="ISO/IEC JTC1/SC34" w:history="1">
        <w:r w:rsidRPr="005671DC">
          <w:rPr>
            <w:rFonts w:eastAsia="Times New Roman" w:cstheme="minorHAnsi"/>
            <w:color w:val="0B0080"/>
            <w:u w:val="single"/>
            <w:lang w:val="en"/>
          </w:rPr>
          <w:t>ISO/IEC JTC1/SC34</w:t>
        </w:r>
      </w:hyperlink>
      <w:r w:rsidRPr="005671DC">
        <w:rPr>
          <w:rFonts w:eastAsia="Times New Roman" w:cstheme="minorHAnsi"/>
          <w:color w:val="222222"/>
          <w:lang w:val="en"/>
        </w:rPr>
        <w:t> WG1, is quoted as saying:</w:t>
      </w:r>
      <w:hyperlink r:id="rId401" w:anchor="cite_note-jtc1_sc34_0940-35" w:history="1">
        <w:r w:rsidRPr="005671DC">
          <w:rPr>
            <w:rFonts w:eastAsia="Times New Roman" w:cstheme="minorHAnsi"/>
            <w:color w:val="0B0080"/>
            <w:u w:val="single"/>
            <w:vertAlign w:val="superscript"/>
            <w:lang w:val="en"/>
          </w:rPr>
          <w:t>[35]</w:t>
        </w:r>
      </w:hyperlink>
    </w:p>
    <w:p w14:paraId="42A6511A" w14:textId="77777777" w:rsidR="005671DC" w:rsidRPr="005671DC" w:rsidRDefault="005671DC" w:rsidP="005671DC">
      <w:pPr>
        <w:spacing w:after="120" w:line="240" w:lineRule="auto"/>
        <w:ind w:left="1920"/>
        <w:rPr>
          <w:rFonts w:eastAsia="Times New Roman" w:cstheme="minorHAnsi"/>
          <w:color w:val="222222"/>
          <w:lang w:val="en"/>
        </w:rPr>
      </w:pPr>
      <w:r w:rsidRPr="005671DC">
        <w:rPr>
          <w:rFonts w:eastAsia="Times New Roman" w:cstheme="minorHAnsi"/>
          <w:color w:val="222222"/>
          <w:lang w:val="en"/>
        </w:rPr>
        <w:t>I would recommend my successor that it is perhaps time to pass WG1’s outstanding standards over to OASIS, where they can get approval in less than a year and then do a PAS submission to ISO, which will get a lot more attention and be approved much faster than standards currently can be within WG1.</w:t>
      </w:r>
    </w:p>
    <w:p w14:paraId="01821C2E" w14:textId="77777777" w:rsidR="005671DC" w:rsidRPr="005671DC" w:rsidRDefault="005671DC" w:rsidP="005671DC">
      <w:pPr>
        <w:spacing w:before="120" w:line="240" w:lineRule="auto"/>
        <w:ind w:left="1920"/>
        <w:rPr>
          <w:rFonts w:eastAsia="Times New Roman" w:cstheme="minorHAnsi"/>
          <w:color w:val="222222"/>
          <w:lang w:val="en"/>
        </w:rPr>
      </w:pPr>
      <w:r w:rsidRPr="005671DC">
        <w:rPr>
          <w:rFonts w:eastAsia="Times New Roman" w:cstheme="minorHAnsi"/>
          <w:color w:val="222222"/>
          <w:lang w:val="en"/>
        </w:rPr>
        <w:t>The disparity of rules for PAS, Fast-Track and ISO committee generated standards is fast making ISO a laughing stock in IT circles. The days of open standards development are fast disappearing. Instead we are getting "standardization by corporation".</w:t>
      </w:r>
    </w:p>
    <w:p w14:paraId="777FB9FE" w14:textId="77777777" w:rsidR="005671DC" w:rsidRPr="005671DC" w:rsidRDefault="005671DC" w:rsidP="005671DC">
      <w:pPr>
        <w:spacing w:before="120" w:after="120" w:line="240" w:lineRule="auto"/>
        <w:ind w:left="1920"/>
        <w:rPr>
          <w:rFonts w:eastAsia="Times New Roman" w:cstheme="minorHAnsi"/>
          <w:color w:val="222222"/>
          <w:lang w:val="en"/>
        </w:rPr>
      </w:pPr>
      <w:r w:rsidRPr="005671DC">
        <w:rPr>
          <w:rFonts w:eastAsia="Times New Roman" w:cstheme="minorHAnsi"/>
          <w:color w:val="222222"/>
          <w:lang w:val="en"/>
        </w:rPr>
        <w:lastRenderedPageBreak/>
        <w:t>The computer security entrepreneur and </w:t>
      </w:r>
      <w:hyperlink r:id="rId402" w:tooltip="Ubuntu (operating system)" w:history="1">
        <w:r w:rsidRPr="005671DC">
          <w:rPr>
            <w:rFonts w:eastAsia="Times New Roman" w:cstheme="minorHAnsi"/>
            <w:color w:val="0B0080"/>
            <w:u w:val="single"/>
            <w:lang w:val="en"/>
          </w:rPr>
          <w:t>Ubuntu</w:t>
        </w:r>
      </w:hyperlink>
      <w:r w:rsidRPr="005671DC">
        <w:rPr>
          <w:rFonts w:eastAsia="Times New Roman" w:cstheme="minorHAnsi"/>
          <w:color w:val="222222"/>
          <w:lang w:val="en"/>
        </w:rPr>
        <w:t> founder, </w:t>
      </w:r>
      <w:hyperlink r:id="rId403" w:tooltip="Mark Shuttleworth" w:history="1">
        <w:r w:rsidRPr="005671DC">
          <w:rPr>
            <w:rFonts w:eastAsia="Times New Roman" w:cstheme="minorHAnsi"/>
            <w:color w:val="0B0080"/>
            <w:u w:val="single"/>
            <w:lang w:val="en"/>
          </w:rPr>
          <w:t>Mark Shuttleworth</w:t>
        </w:r>
      </w:hyperlink>
      <w:r w:rsidRPr="005671DC">
        <w:rPr>
          <w:rFonts w:eastAsia="Times New Roman" w:cstheme="minorHAnsi"/>
          <w:color w:val="222222"/>
          <w:lang w:val="en"/>
        </w:rPr>
        <w:t>, commented on the </w:t>
      </w:r>
      <w:hyperlink r:id="rId404" w:tooltip="Standardization of Office Open XML" w:history="1">
        <w:r w:rsidRPr="005671DC">
          <w:rPr>
            <w:rFonts w:eastAsia="Times New Roman" w:cstheme="minorHAnsi"/>
            <w:color w:val="0B0080"/>
            <w:u w:val="single"/>
            <w:lang w:val="en"/>
          </w:rPr>
          <w:t>Standardization of Office Open XML</w:t>
        </w:r>
      </w:hyperlink>
      <w:r w:rsidRPr="005671DC">
        <w:rPr>
          <w:rFonts w:eastAsia="Times New Roman" w:cstheme="minorHAnsi"/>
          <w:color w:val="222222"/>
          <w:lang w:val="en"/>
        </w:rPr>
        <w:t> process by saying: "I think it de-values the confidence people have in the standards setting process", and alleged that ISO did not carry out its responsibility. He also noted that </w:t>
      </w:r>
      <w:hyperlink r:id="rId405" w:tooltip="Microsoft" w:history="1">
        <w:r w:rsidRPr="005671DC">
          <w:rPr>
            <w:rFonts w:eastAsia="Times New Roman" w:cstheme="minorHAnsi"/>
            <w:color w:val="0B0080"/>
            <w:u w:val="single"/>
            <w:lang w:val="en"/>
          </w:rPr>
          <w:t>Microsoft</w:t>
        </w:r>
      </w:hyperlink>
      <w:r w:rsidRPr="005671DC">
        <w:rPr>
          <w:rFonts w:eastAsia="Times New Roman" w:cstheme="minorHAnsi"/>
          <w:color w:val="222222"/>
          <w:lang w:val="en"/>
        </w:rPr>
        <w:t> had intensely lobbied many countries that traditionally had not participated in ISO and stacked technical committees with Microsoft employees, solution providers, and resellers sympathetic to Office Open XML:</w:t>
      </w:r>
      <w:hyperlink r:id="rId406" w:anchor="cite_note-zdnet_2222-36" w:history="1">
        <w:r w:rsidRPr="005671DC">
          <w:rPr>
            <w:rFonts w:eastAsia="Times New Roman" w:cstheme="minorHAnsi"/>
            <w:color w:val="0B0080"/>
            <w:u w:val="single"/>
            <w:vertAlign w:val="superscript"/>
            <w:lang w:val="en"/>
          </w:rPr>
          <w:t>[36]</w:t>
        </w:r>
      </w:hyperlink>
    </w:p>
    <w:p w14:paraId="7A0F48B2" w14:textId="77777777" w:rsidR="005671DC" w:rsidRPr="005671DC" w:rsidRDefault="005671DC" w:rsidP="005671DC">
      <w:pPr>
        <w:spacing w:line="240" w:lineRule="auto"/>
        <w:ind w:left="1920"/>
        <w:rPr>
          <w:rFonts w:eastAsia="Times New Roman" w:cstheme="minorHAnsi"/>
          <w:color w:val="222222"/>
          <w:lang w:val="en"/>
        </w:rPr>
      </w:pPr>
      <w:r w:rsidRPr="005671DC">
        <w:rPr>
          <w:rFonts w:eastAsia="Times New Roman" w:cstheme="minorHAnsi"/>
          <w:color w:val="222222"/>
          <w:lang w:val="en"/>
        </w:rPr>
        <w:t>When you have a process built on trust and when that trust is abused, ISO should halt the process... ISO is an engineering </w:t>
      </w:r>
      <w:hyperlink r:id="rId407" w:tooltip="Old boy network" w:history="1">
        <w:r w:rsidRPr="005671DC">
          <w:rPr>
            <w:rFonts w:eastAsia="Times New Roman" w:cstheme="minorHAnsi"/>
            <w:color w:val="0B0080"/>
            <w:u w:val="single"/>
            <w:lang w:val="en"/>
          </w:rPr>
          <w:t>old boys club</w:t>
        </w:r>
      </w:hyperlink>
      <w:r w:rsidRPr="005671DC">
        <w:rPr>
          <w:rFonts w:eastAsia="Times New Roman" w:cstheme="minorHAnsi"/>
          <w:color w:val="222222"/>
          <w:lang w:val="en"/>
        </w:rPr>
        <w:t> and these things are boring so you have to have a lot of passion … then suddenly you have an investment of a lot of money and lobbying and you get artificial results. The process is not set up to deal with intensive corporate </w:t>
      </w:r>
      <w:hyperlink r:id="rId408" w:tooltip="Lobbying" w:history="1">
        <w:r w:rsidRPr="005671DC">
          <w:rPr>
            <w:rFonts w:eastAsia="Times New Roman" w:cstheme="minorHAnsi"/>
            <w:color w:val="0B0080"/>
            <w:u w:val="single"/>
            <w:lang w:val="en"/>
          </w:rPr>
          <w:t>lobbying</w:t>
        </w:r>
      </w:hyperlink>
      <w:r w:rsidRPr="005671DC">
        <w:rPr>
          <w:rFonts w:eastAsia="Times New Roman" w:cstheme="minorHAnsi"/>
          <w:color w:val="222222"/>
          <w:lang w:val="en"/>
        </w:rPr>
        <w:t> and so you end up with something being a standard that is not clear.</w:t>
      </w:r>
    </w:p>
    <w:p w14:paraId="3764D0F9" w14:textId="77777777" w:rsidR="005671DC" w:rsidRPr="005671DC" w:rsidRDefault="005671DC" w:rsidP="005671DC">
      <w:pPr>
        <w:pBdr>
          <w:bottom w:val="single" w:sz="6" w:space="0" w:color="A2A9B1"/>
        </w:pBdr>
        <w:spacing w:before="240" w:after="60" w:line="240" w:lineRule="auto"/>
        <w:ind w:left="1920"/>
        <w:outlineLvl w:val="1"/>
        <w:rPr>
          <w:rFonts w:eastAsia="Times New Roman" w:cstheme="minorHAnsi"/>
          <w:color w:val="000000"/>
          <w:lang w:val="en"/>
        </w:rPr>
      </w:pPr>
      <w:r w:rsidRPr="005671DC">
        <w:rPr>
          <w:rFonts w:eastAsia="Times New Roman" w:cstheme="minorHAnsi"/>
          <w:color w:val="000000"/>
          <w:lang w:val="en"/>
        </w:rPr>
        <w:t>See also</w:t>
      </w:r>
      <w:r w:rsidRPr="005671DC">
        <w:rPr>
          <w:rFonts w:eastAsia="Times New Roman" w:cstheme="minorHAnsi"/>
          <w:color w:val="54595D"/>
          <w:lang w:val="en"/>
        </w:rPr>
        <w:t>[</w:t>
      </w:r>
      <w:hyperlink r:id="rId409" w:tooltip="Edit section: See also" w:history="1">
        <w:r w:rsidRPr="005671DC">
          <w:rPr>
            <w:rFonts w:eastAsia="Times New Roman" w:cstheme="minorHAnsi"/>
            <w:color w:val="0B0080"/>
            <w:u w:val="single"/>
            <w:lang w:val="en"/>
          </w:rPr>
          <w:t>edit</w:t>
        </w:r>
      </w:hyperlink>
      <w:r w:rsidRPr="005671DC">
        <w:rPr>
          <w:rFonts w:eastAsia="Times New Roman" w:cstheme="minorHAnsi"/>
          <w:color w:val="54595D"/>
          <w:lang w:val="en"/>
        </w:rPr>
        <w:t>]</w:t>
      </w:r>
    </w:p>
    <w:p w14:paraId="31B1A11F"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10" w:tooltip="AP Stylebook" w:history="1">
        <w:r w:rsidRPr="005671DC">
          <w:rPr>
            <w:rFonts w:eastAsia="Times New Roman" w:cstheme="minorHAnsi"/>
            <w:color w:val="0B0080"/>
            <w:u w:val="single"/>
            <w:lang w:val="en"/>
          </w:rPr>
          <w:t>AP Stylebook</w:t>
        </w:r>
      </w:hyperlink>
      <w:r w:rsidRPr="005671DC">
        <w:rPr>
          <w:rFonts w:eastAsia="Times New Roman" w:cstheme="minorHAnsi"/>
          <w:color w:val="222222"/>
          <w:lang w:val="en"/>
        </w:rPr>
        <w:t> – book on English usage by Associated Press</w:t>
      </w:r>
    </w:p>
    <w:p w14:paraId="067EF2BD"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11" w:tooltip="Countries in the International Organization for Standardization" w:history="1">
        <w:r w:rsidRPr="005671DC">
          <w:rPr>
            <w:rFonts w:eastAsia="Times New Roman" w:cstheme="minorHAnsi"/>
            <w:color w:val="0B0080"/>
            <w:u w:val="single"/>
            <w:lang w:val="en"/>
          </w:rPr>
          <w:t>Countries in the International Organization for Standardization</w:t>
        </w:r>
      </w:hyperlink>
    </w:p>
    <w:p w14:paraId="4F32F348"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12" w:tooltip="Ecma International" w:history="1">
        <w:r w:rsidRPr="005671DC">
          <w:rPr>
            <w:rFonts w:eastAsia="Times New Roman" w:cstheme="minorHAnsi"/>
            <w:color w:val="0B0080"/>
            <w:u w:val="single"/>
            <w:lang w:val="en"/>
          </w:rPr>
          <w:t>Ecma International</w:t>
        </w:r>
      </w:hyperlink>
      <w:r w:rsidRPr="005671DC">
        <w:rPr>
          <w:rFonts w:eastAsia="Times New Roman" w:cstheme="minorHAnsi"/>
          <w:color w:val="222222"/>
          <w:lang w:val="en"/>
        </w:rPr>
        <w:t> – Standards organization for information and communication systems</w:t>
      </w:r>
    </w:p>
    <w:p w14:paraId="70ABFAF4"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13" w:tooltip="Engelbert Pigal" w:history="1">
        <w:r w:rsidRPr="005671DC">
          <w:rPr>
            <w:rFonts w:eastAsia="Times New Roman" w:cstheme="minorHAnsi"/>
            <w:color w:val="0B0080"/>
            <w:u w:val="single"/>
            <w:lang w:val="en"/>
          </w:rPr>
          <w:t>Engelbert Pigal</w:t>
        </w:r>
      </w:hyperlink>
    </w:p>
    <w:p w14:paraId="10C74EC4"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14" w:tooltip="European Committee for Standardization" w:history="1">
        <w:r w:rsidRPr="005671DC">
          <w:rPr>
            <w:rFonts w:eastAsia="Times New Roman" w:cstheme="minorHAnsi"/>
            <w:color w:val="0B0080"/>
            <w:u w:val="single"/>
            <w:lang w:val="en"/>
          </w:rPr>
          <w:t>European Committee for Standardization</w:t>
        </w:r>
      </w:hyperlink>
      <w:r w:rsidRPr="005671DC">
        <w:rPr>
          <w:rFonts w:eastAsia="Times New Roman" w:cstheme="minorHAnsi"/>
          <w:color w:val="222222"/>
          <w:lang w:val="en"/>
        </w:rPr>
        <w:t> (CEN)</w:t>
      </w:r>
    </w:p>
    <w:p w14:paraId="49256CE0"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15" w:tooltip="Global Reporting Initiative" w:history="1">
        <w:r w:rsidRPr="005671DC">
          <w:rPr>
            <w:rFonts w:eastAsia="Times New Roman" w:cstheme="minorHAnsi"/>
            <w:color w:val="0B0080"/>
            <w:u w:val="single"/>
            <w:lang w:val="en"/>
          </w:rPr>
          <w:t>Global Reporting Initiative</w:t>
        </w:r>
      </w:hyperlink>
      <w:r w:rsidRPr="005671DC">
        <w:rPr>
          <w:rFonts w:eastAsia="Times New Roman" w:cstheme="minorHAnsi"/>
          <w:color w:val="222222"/>
          <w:lang w:val="en"/>
        </w:rPr>
        <w:t> for sustainability information and linking up with reporting on their 17#</w:t>
      </w:r>
      <w:hyperlink r:id="rId416" w:tooltip="GlobalGoals" w:history="1">
        <w:r w:rsidRPr="005671DC">
          <w:rPr>
            <w:rFonts w:eastAsia="Times New Roman" w:cstheme="minorHAnsi"/>
            <w:color w:val="0B0080"/>
            <w:u w:val="single"/>
            <w:lang w:val="en"/>
          </w:rPr>
          <w:t>GlobalGoals</w:t>
        </w:r>
      </w:hyperlink>
      <w:r w:rsidRPr="005671DC">
        <w:rPr>
          <w:rFonts w:eastAsia="Times New Roman" w:cstheme="minorHAnsi"/>
          <w:color w:val="222222"/>
          <w:lang w:val="en"/>
        </w:rPr>
        <w:t> indicators</w:t>
      </w:r>
    </w:p>
    <w:p w14:paraId="3BCEA5A4"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17" w:tooltip="GOST" w:history="1">
        <w:r w:rsidRPr="005671DC">
          <w:rPr>
            <w:rFonts w:eastAsia="Times New Roman" w:cstheme="minorHAnsi"/>
            <w:color w:val="0B0080"/>
            <w:u w:val="single"/>
            <w:lang w:val="en"/>
          </w:rPr>
          <w:t>GOST</w:t>
        </w:r>
      </w:hyperlink>
      <w:r w:rsidRPr="005671DC">
        <w:rPr>
          <w:rFonts w:eastAsia="Times New Roman" w:cstheme="minorHAnsi"/>
          <w:color w:val="222222"/>
          <w:lang w:val="en"/>
        </w:rPr>
        <w:t>, a set of technical standards maintained by the Euro-Asian Council for Standardization, Metrology, and Certification</w:t>
      </w:r>
    </w:p>
    <w:p w14:paraId="01B55D5F"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18" w:tooltip="IEEE Standards Association" w:history="1">
        <w:r w:rsidRPr="005671DC">
          <w:rPr>
            <w:rFonts w:eastAsia="Times New Roman" w:cstheme="minorHAnsi"/>
            <w:color w:val="0B0080"/>
            <w:u w:val="single"/>
            <w:lang w:val="en"/>
          </w:rPr>
          <w:t>IEEE Standards Association</w:t>
        </w:r>
      </w:hyperlink>
    </w:p>
    <w:p w14:paraId="25CBC25B"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19" w:tooltip="Institute of Environmental Sciences and Technology" w:history="1">
        <w:r w:rsidRPr="005671DC">
          <w:rPr>
            <w:rFonts w:eastAsia="Times New Roman" w:cstheme="minorHAnsi"/>
            <w:color w:val="0B0080"/>
            <w:u w:val="single"/>
            <w:lang w:val="en"/>
          </w:rPr>
          <w:t>Institute of Environmental Sciences and Technology</w:t>
        </w:r>
      </w:hyperlink>
    </w:p>
    <w:p w14:paraId="14EBE36C"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20" w:tooltip="Interface 2010" w:history="1">
        <w:r w:rsidRPr="005671DC">
          <w:rPr>
            <w:rFonts w:eastAsia="Times New Roman" w:cstheme="minorHAnsi"/>
            <w:color w:val="0B0080"/>
            <w:u w:val="single"/>
            <w:lang w:val="en"/>
          </w:rPr>
          <w:t>Interface 2010</w:t>
        </w:r>
      </w:hyperlink>
      <w:r w:rsidRPr="005671DC">
        <w:rPr>
          <w:rFonts w:eastAsia="Times New Roman" w:cstheme="minorHAnsi"/>
          <w:color w:val="222222"/>
          <w:lang w:val="en"/>
        </w:rPr>
        <w:t>, the Interface Marketing Supplier Integration Institute</w:t>
      </w:r>
    </w:p>
    <w:p w14:paraId="38805FDB"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21" w:tooltip="International Classification for Standards" w:history="1">
        <w:r w:rsidRPr="005671DC">
          <w:rPr>
            <w:rFonts w:eastAsia="Times New Roman" w:cstheme="minorHAnsi"/>
            <w:color w:val="0B0080"/>
            <w:u w:val="single"/>
            <w:lang w:val="en"/>
          </w:rPr>
          <w:t>International Classification for Standards</w:t>
        </w:r>
      </w:hyperlink>
    </w:p>
    <w:p w14:paraId="2FEA2230"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22" w:tooltip="The International Customer Service Institute" w:history="1">
        <w:r w:rsidRPr="005671DC">
          <w:rPr>
            <w:rFonts w:eastAsia="Times New Roman" w:cstheme="minorHAnsi"/>
            <w:color w:val="0B0080"/>
            <w:u w:val="single"/>
            <w:lang w:val="en"/>
          </w:rPr>
          <w:t>The International Customer Service Institute</w:t>
        </w:r>
      </w:hyperlink>
    </w:p>
    <w:p w14:paraId="442E45CF"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23" w:tooltip="International Electrotechnical Commission" w:history="1">
        <w:r w:rsidRPr="005671DC">
          <w:rPr>
            <w:rFonts w:eastAsia="Times New Roman" w:cstheme="minorHAnsi"/>
            <w:color w:val="0B0080"/>
            <w:u w:val="single"/>
            <w:lang w:val="en"/>
          </w:rPr>
          <w:t>International Electrotechnical Commission</w:t>
        </w:r>
      </w:hyperlink>
      <w:r w:rsidRPr="005671DC">
        <w:rPr>
          <w:rFonts w:eastAsia="Times New Roman" w:cstheme="minorHAnsi"/>
          <w:color w:val="222222"/>
          <w:lang w:val="en"/>
        </w:rPr>
        <w:t> (IEC)</w:t>
      </w:r>
    </w:p>
    <w:p w14:paraId="3E38DCC8"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24" w:tooltip="International healthcare accreditation" w:history="1">
        <w:r w:rsidRPr="005671DC">
          <w:rPr>
            <w:rFonts w:eastAsia="Times New Roman" w:cstheme="minorHAnsi"/>
            <w:color w:val="0B0080"/>
            <w:u w:val="single"/>
            <w:lang w:val="en"/>
          </w:rPr>
          <w:t>International healthcare accreditation</w:t>
        </w:r>
      </w:hyperlink>
    </w:p>
    <w:p w14:paraId="267AC28B"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25" w:tooltip="International Telecommunication Union" w:history="1">
        <w:r w:rsidRPr="005671DC">
          <w:rPr>
            <w:rFonts w:eastAsia="Times New Roman" w:cstheme="minorHAnsi"/>
            <w:color w:val="0B0080"/>
            <w:u w:val="single"/>
            <w:lang w:val="en"/>
          </w:rPr>
          <w:t>International Telecommunication Union</w:t>
        </w:r>
      </w:hyperlink>
      <w:r w:rsidRPr="005671DC">
        <w:rPr>
          <w:rFonts w:eastAsia="Times New Roman" w:cstheme="minorHAnsi"/>
          <w:color w:val="222222"/>
          <w:lang w:val="en"/>
        </w:rPr>
        <w:t> – Specialized agency of the United Nations</w:t>
      </w:r>
    </w:p>
    <w:p w14:paraId="4E8618D3"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26" w:tooltip="Internet Engineering Task Force" w:history="1">
        <w:r w:rsidRPr="005671DC">
          <w:rPr>
            <w:rFonts w:eastAsia="Times New Roman" w:cstheme="minorHAnsi"/>
            <w:color w:val="0B0080"/>
            <w:u w:val="single"/>
            <w:lang w:val="en"/>
          </w:rPr>
          <w:t>Internet Engineering Task Force</w:t>
        </w:r>
      </w:hyperlink>
    </w:p>
    <w:p w14:paraId="097337B0"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27" w:tooltip="List of International Organization for Standardization standards" w:history="1">
        <w:r w:rsidRPr="005671DC">
          <w:rPr>
            <w:rFonts w:eastAsia="Times New Roman" w:cstheme="minorHAnsi"/>
            <w:color w:val="0B0080"/>
            <w:u w:val="single"/>
            <w:lang w:val="en"/>
          </w:rPr>
          <w:t>List of International Organization for Standardization standards</w:t>
        </w:r>
      </w:hyperlink>
      <w:r w:rsidRPr="005671DC">
        <w:rPr>
          <w:rFonts w:eastAsia="Times New Roman" w:cstheme="minorHAnsi"/>
          <w:color w:val="222222"/>
          <w:lang w:val="en"/>
        </w:rPr>
        <w:t> – Wikipedia list article</w:t>
      </w:r>
    </w:p>
    <w:p w14:paraId="242C1708"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28" w:tooltip="Standardization" w:history="1">
        <w:r w:rsidRPr="005671DC">
          <w:rPr>
            <w:rFonts w:eastAsia="Times New Roman" w:cstheme="minorHAnsi"/>
            <w:color w:val="0B0080"/>
            <w:u w:val="single"/>
            <w:lang w:val="en"/>
          </w:rPr>
          <w:t>Standardization</w:t>
        </w:r>
      </w:hyperlink>
      <w:r w:rsidRPr="005671DC">
        <w:rPr>
          <w:rFonts w:eastAsia="Times New Roman" w:cstheme="minorHAnsi"/>
          <w:color w:val="222222"/>
          <w:lang w:val="en"/>
        </w:rPr>
        <w:t> – Implementation of technical standards based on the consensus of different parties</w:t>
      </w:r>
    </w:p>
    <w:p w14:paraId="4A7C5B4F"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29" w:tooltip="Standards organization" w:history="1">
        <w:r w:rsidRPr="005671DC">
          <w:rPr>
            <w:rFonts w:eastAsia="Times New Roman" w:cstheme="minorHAnsi"/>
            <w:color w:val="0B0080"/>
            <w:u w:val="single"/>
            <w:lang w:val="en"/>
          </w:rPr>
          <w:t>Standards organization</w:t>
        </w:r>
      </w:hyperlink>
      <w:r w:rsidRPr="005671DC">
        <w:rPr>
          <w:rFonts w:eastAsia="Times New Roman" w:cstheme="minorHAnsi"/>
          <w:color w:val="222222"/>
          <w:lang w:val="en"/>
        </w:rPr>
        <w:t> – Organization that develops standards</w:t>
      </w:r>
    </w:p>
    <w:p w14:paraId="1FC7B187" w14:textId="77777777" w:rsidR="005671DC" w:rsidRPr="005671DC" w:rsidRDefault="005671DC" w:rsidP="005671DC">
      <w:pPr>
        <w:numPr>
          <w:ilvl w:val="0"/>
          <w:numId w:val="61"/>
        </w:numPr>
        <w:spacing w:before="100" w:beforeAutospacing="1" w:after="24" w:line="240" w:lineRule="auto"/>
        <w:ind w:left="2304"/>
        <w:rPr>
          <w:rFonts w:eastAsia="Times New Roman" w:cstheme="minorHAnsi"/>
          <w:color w:val="222222"/>
          <w:lang w:val="en"/>
        </w:rPr>
      </w:pPr>
      <w:hyperlink r:id="rId430" w:tooltip="Terminology planning policy" w:history="1">
        <w:r w:rsidRPr="005671DC">
          <w:rPr>
            <w:rFonts w:eastAsia="Times New Roman" w:cstheme="minorHAnsi"/>
            <w:color w:val="0B0080"/>
            <w:u w:val="single"/>
            <w:lang w:val="en"/>
          </w:rPr>
          <w:t>Terminology planning policy</w:t>
        </w:r>
      </w:hyperlink>
    </w:p>
    <w:p w14:paraId="4AF25AFD" w14:textId="77777777" w:rsidR="005671DC" w:rsidRPr="005671DC" w:rsidRDefault="005671DC" w:rsidP="005671DC">
      <w:pPr>
        <w:numPr>
          <w:ilvl w:val="0"/>
          <w:numId w:val="62"/>
        </w:numPr>
        <w:spacing w:before="100" w:beforeAutospacing="1" w:after="24" w:line="240" w:lineRule="auto"/>
        <w:ind w:left="2304"/>
        <w:rPr>
          <w:rFonts w:eastAsia="Times New Roman" w:cstheme="minorHAnsi"/>
          <w:color w:val="222222"/>
          <w:lang w:val="en"/>
        </w:rPr>
      </w:pPr>
      <w:r w:rsidRPr="005671DC">
        <w:rPr>
          <w:rFonts w:eastAsia="Times New Roman" w:cstheme="minorHAnsi"/>
          <w:color w:val="222222"/>
          <w:lang w:val="en"/>
        </w:rPr>
        <w:t>ISO divisions</w:t>
      </w:r>
    </w:p>
    <w:p w14:paraId="4E9978AC" w14:textId="77777777" w:rsidR="005671DC" w:rsidRPr="005671DC" w:rsidRDefault="005671DC" w:rsidP="005671DC">
      <w:pPr>
        <w:numPr>
          <w:ilvl w:val="1"/>
          <w:numId w:val="62"/>
        </w:numPr>
        <w:spacing w:before="100" w:beforeAutospacing="1" w:after="24" w:line="240" w:lineRule="auto"/>
        <w:ind w:left="2688"/>
        <w:rPr>
          <w:rFonts w:eastAsia="Times New Roman" w:cstheme="minorHAnsi"/>
          <w:color w:val="222222"/>
          <w:lang w:val="en"/>
        </w:rPr>
      </w:pPr>
      <w:hyperlink r:id="rId431" w:tooltip="ISO/TC 37" w:history="1">
        <w:r w:rsidRPr="005671DC">
          <w:rPr>
            <w:rFonts w:eastAsia="Times New Roman" w:cstheme="minorHAnsi"/>
            <w:color w:val="0B0080"/>
            <w:u w:val="single"/>
            <w:lang w:val="en"/>
          </w:rPr>
          <w:t>ISO/TC 37</w:t>
        </w:r>
      </w:hyperlink>
      <w:r w:rsidRPr="005671DC">
        <w:rPr>
          <w:rFonts w:eastAsia="Times New Roman" w:cstheme="minorHAnsi"/>
          <w:color w:val="222222"/>
          <w:lang w:val="en"/>
        </w:rPr>
        <w:t> "Terminology and other language and content resources", a fundamental ISO standardization committee</w:t>
      </w:r>
    </w:p>
    <w:p w14:paraId="70B73360" w14:textId="77777777" w:rsidR="005671DC" w:rsidRPr="005671DC" w:rsidRDefault="005671DC" w:rsidP="005671DC">
      <w:pPr>
        <w:numPr>
          <w:ilvl w:val="1"/>
          <w:numId w:val="62"/>
        </w:numPr>
        <w:spacing w:before="100" w:beforeAutospacing="1" w:after="24" w:line="240" w:lineRule="auto"/>
        <w:ind w:left="2688"/>
        <w:rPr>
          <w:rFonts w:eastAsia="Times New Roman" w:cstheme="minorHAnsi"/>
          <w:color w:val="222222"/>
          <w:lang w:val="en"/>
        </w:rPr>
      </w:pPr>
      <w:hyperlink r:id="rId432" w:tooltip="ISO/TC 68" w:history="1">
        <w:r w:rsidRPr="005671DC">
          <w:rPr>
            <w:rFonts w:eastAsia="Times New Roman" w:cstheme="minorHAnsi"/>
            <w:color w:val="0B0080"/>
            <w:u w:val="single"/>
            <w:lang w:val="en"/>
          </w:rPr>
          <w:t>ISO/TC 68</w:t>
        </w:r>
      </w:hyperlink>
    </w:p>
    <w:p w14:paraId="3F3AE25C" w14:textId="77777777" w:rsidR="005671DC" w:rsidRPr="005671DC" w:rsidRDefault="005671DC" w:rsidP="005671DC">
      <w:pPr>
        <w:numPr>
          <w:ilvl w:val="1"/>
          <w:numId w:val="62"/>
        </w:numPr>
        <w:spacing w:before="100" w:beforeAutospacing="1" w:after="24" w:line="240" w:lineRule="auto"/>
        <w:ind w:left="2688"/>
        <w:rPr>
          <w:rFonts w:eastAsia="Times New Roman" w:cstheme="minorHAnsi"/>
          <w:color w:val="222222"/>
          <w:lang w:val="en"/>
        </w:rPr>
      </w:pPr>
      <w:hyperlink r:id="rId433" w:tooltip="ISO TC 46/SC 9" w:history="1">
        <w:r w:rsidRPr="005671DC">
          <w:rPr>
            <w:rFonts w:eastAsia="Times New Roman" w:cstheme="minorHAnsi"/>
            <w:color w:val="0B0080"/>
            <w:u w:val="single"/>
            <w:lang w:val="en"/>
          </w:rPr>
          <w:t>ISO TC 46/SC 9</w:t>
        </w:r>
      </w:hyperlink>
    </w:p>
    <w:p w14:paraId="510AC042" w14:textId="77777777" w:rsidR="005671DC" w:rsidRPr="005671DC" w:rsidRDefault="005671DC" w:rsidP="005671DC">
      <w:pPr>
        <w:numPr>
          <w:ilvl w:val="1"/>
          <w:numId w:val="62"/>
        </w:numPr>
        <w:spacing w:before="100" w:beforeAutospacing="1" w:after="24" w:line="240" w:lineRule="auto"/>
        <w:ind w:left="2688"/>
        <w:rPr>
          <w:rFonts w:eastAsia="Times New Roman" w:cstheme="minorHAnsi"/>
          <w:color w:val="222222"/>
          <w:lang w:val="en"/>
        </w:rPr>
      </w:pPr>
      <w:hyperlink r:id="rId434" w:tooltip="ISO/TC 176" w:history="1">
        <w:r w:rsidRPr="005671DC">
          <w:rPr>
            <w:rFonts w:eastAsia="Times New Roman" w:cstheme="minorHAnsi"/>
            <w:color w:val="0B0080"/>
            <w:u w:val="single"/>
            <w:lang w:val="en"/>
          </w:rPr>
          <w:t>ISO/TC 176</w:t>
        </w:r>
      </w:hyperlink>
    </w:p>
    <w:p w14:paraId="247E7FD7" w14:textId="77777777" w:rsidR="005671DC" w:rsidRPr="005671DC" w:rsidRDefault="005671DC" w:rsidP="005671DC">
      <w:pPr>
        <w:numPr>
          <w:ilvl w:val="1"/>
          <w:numId w:val="62"/>
        </w:numPr>
        <w:spacing w:before="100" w:beforeAutospacing="1" w:after="24" w:line="240" w:lineRule="auto"/>
        <w:ind w:left="2688"/>
        <w:rPr>
          <w:rFonts w:eastAsia="Times New Roman" w:cstheme="minorHAnsi"/>
          <w:color w:val="222222"/>
          <w:lang w:val="en"/>
        </w:rPr>
      </w:pPr>
      <w:hyperlink r:id="rId435" w:tooltip="ISO/TC 211 Geographic information/Geomatics" w:history="1">
        <w:r w:rsidRPr="005671DC">
          <w:rPr>
            <w:rFonts w:eastAsia="Times New Roman" w:cstheme="minorHAnsi"/>
            <w:color w:val="0B0080"/>
            <w:u w:val="single"/>
            <w:lang w:val="en"/>
          </w:rPr>
          <w:t>ISO/TC 211 Geographic information/Geomatics</w:t>
        </w:r>
      </w:hyperlink>
    </w:p>
    <w:p w14:paraId="23FB291C" w14:textId="77777777" w:rsidR="005671DC" w:rsidRPr="005671DC" w:rsidRDefault="005671DC" w:rsidP="005671DC">
      <w:pPr>
        <w:numPr>
          <w:ilvl w:val="1"/>
          <w:numId w:val="62"/>
        </w:numPr>
        <w:spacing w:before="100" w:beforeAutospacing="1" w:after="24" w:line="240" w:lineRule="auto"/>
        <w:ind w:left="2688"/>
        <w:rPr>
          <w:rFonts w:eastAsia="Times New Roman" w:cstheme="minorHAnsi"/>
          <w:color w:val="222222"/>
          <w:lang w:val="en"/>
        </w:rPr>
      </w:pPr>
      <w:hyperlink r:id="rId436" w:tooltip="ISO/TC 215" w:history="1">
        <w:r w:rsidRPr="005671DC">
          <w:rPr>
            <w:rFonts w:eastAsia="Times New Roman" w:cstheme="minorHAnsi"/>
            <w:color w:val="0B0080"/>
            <w:u w:val="single"/>
            <w:lang w:val="en"/>
          </w:rPr>
          <w:t>ISO/TC 215</w:t>
        </w:r>
      </w:hyperlink>
    </w:p>
    <w:p w14:paraId="7564CE04" w14:textId="77777777" w:rsidR="005671DC" w:rsidRPr="005671DC" w:rsidRDefault="005671DC" w:rsidP="005671DC">
      <w:pPr>
        <w:numPr>
          <w:ilvl w:val="1"/>
          <w:numId w:val="62"/>
        </w:numPr>
        <w:spacing w:before="100" w:beforeAutospacing="1" w:after="24" w:line="240" w:lineRule="auto"/>
        <w:ind w:left="2688"/>
        <w:rPr>
          <w:rFonts w:eastAsia="Times New Roman" w:cstheme="minorHAnsi"/>
          <w:color w:val="222222"/>
          <w:lang w:val="en"/>
        </w:rPr>
      </w:pPr>
      <w:hyperlink r:id="rId437" w:tooltip="ISO/TC 223" w:history="1">
        <w:r w:rsidRPr="005671DC">
          <w:rPr>
            <w:rFonts w:eastAsia="Times New Roman" w:cstheme="minorHAnsi"/>
            <w:color w:val="0B0080"/>
            <w:u w:val="single"/>
            <w:lang w:val="en"/>
          </w:rPr>
          <w:t>ISO/TC 223</w:t>
        </w:r>
      </w:hyperlink>
    </w:p>
    <w:p w14:paraId="37406E28" w14:textId="77777777" w:rsidR="005671DC" w:rsidRPr="005671DC" w:rsidRDefault="005671DC" w:rsidP="005671DC">
      <w:pPr>
        <w:numPr>
          <w:ilvl w:val="1"/>
          <w:numId w:val="62"/>
        </w:numPr>
        <w:spacing w:before="100" w:beforeAutospacing="1" w:after="24" w:line="240" w:lineRule="auto"/>
        <w:ind w:left="2688"/>
        <w:rPr>
          <w:rFonts w:eastAsia="Times New Roman" w:cstheme="minorHAnsi"/>
          <w:color w:val="222222"/>
          <w:lang w:val="en"/>
        </w:rPr>
      </w:pPr>
      <w:hyperlink r:id="rId438" w:tooltip="ISO/TC 262" w:history="1">
        <w:r w:rsidRPr="005671DC">
          <w:rPr>
            <w:rFonts w:eastAsia="Times New Roman" w:cstheme="minorHAnsi"/>
            <w:color w:val="0B0080"/>
            <w:u w:val="single"/>
            <w:lang w:val="en"/>
          </w:rPr>
          <w:t>ISO/TC 262</w:t>
        </w:r>
      </w:hyperlink>
    </w:p>
    <w:p w14:paraId="3DCED45D" w14:textId="77777777" w:rsidR="005671DC" w:rsidRPr="005671DC" w:rsidRDefault="005671DC" w:rsidP="005671DC">
      <w:pPr>
        <w:numPr>
          <w:ilvl w:val="1"/>
          <w:numId w:val="62"/>
        </w:numPr>
        <w:spacing w:before="100" w:beforeAutospacing="1" w:after="24" w:line="240" w:lineRule="auto"/>
        <w:ind w:left="2688"/>
        <w:rPr>
          <w:rFonts w:eastAsia="Times New Roman" w:cstheme="minorHAnsi"/>
          <w:color w:val="222222"/>
          <w:lang w:val="en"/>
        </w:rPr>
      </w:pPr>
      <w:hyperlink r:id="rId439" w:tooltip="ISO/TC 289" w:history="1">
        <w:r w:rsidRPr="005671DC">
          <w:rPr>
            <w:rFonts w:eastAsia="Times New Roman" w:cstheme="minorHAnsi"/>
            <w:color w:val="0B0080"/>
            <w:u w:val="single"/>
            <w:lang w:val="en"/>
          </w:rPr>
          <w:t>ISO/TC 289</w:t>
        </w:r>
      </w:hyperlink>
    </w:p>
    <w:p w14:paraId="42B5D9D6" w14:textId="77777777" w:rsidR="005671DC" w:rsidRPr="005671DC" w:rsidRDefault="005671DC" w:rsidP="005671DC">
      <w:pPr>
        <w:numPr>
          <w:ilvl w:val="1"/>
          <w:numId w:val="62"/>
        </w:numPr>
        <w:spacing w:before="100" w:beforeAutospacing="1" w:after="24" w:line="240" w:lineRule="auto"/>
        <w:ind w:left="2688"/>
        <w:rPr>
          <w:rFonts w:eastAsia="Times New Roman" w:cstheme="minorHAnsi"/>
          <w:color w:val="222222"/>
          <w:lang w:val="en"/>
        </w:rPr>
      </w:pPr>
      <w:hyperlink r:id="rId440" w:tooltip="ISO/TC 292" w:history="1">
        <w:r w:rsidRPr="005671DC">
          <w:rPr>
            <w:rFonts w:eastAsia="Times New Roman" w:cstheme="minorHAnsi"/>
            <w:color w:val="0B0080"/>
            <w:u w:val="single"/>
            <w:lang w:val="en"/>
          </w:rPr>
          <w:t>ISO/TC 292</w:t>
        </w:r>
      </w:hyperlink>
    </w:p>
    <w:p w14:paraId="5572CFB7" w14:textId="77777777" w:rsidR="005671DC" w:rsidRPr="005671DC" w:rsidRDefault="005671DC" w:rsidP="00233726">
      <w:pPr>
        <w:shd w:val="clear" w:color="auto" w:fill="FFFFFF"/>
        <w:spacing w:after="150" w:line="240" w:lineRule="auto"/>
        <w:rPr>
          <w:rFonts w:eastAsia="Times New Roman" w:cstheme="minorHAnsi"/>
          <w:color w:val="204C81"/>
        </w:rPr>
      </w:pPr>
    </w:p>
    <w:p w14:paraId="30978BAE" w14:textId="77777777" w:rsidR="005671DC" w:rsidRDefault="005671DC" w:rsidP="00233726">
      <w:pPr>
        <w:shd w:val="clear" w:color="auto" w:fill="FFFFFF"/>
        <w:spacing w:after="150" w:line="240" w:lineRule="auto"/>
        <w:rPr>
          <w:rFonts w:eastAsia="Times New Roman" w:cstheme="minorHAnsi"/>
          <w:color w:val="204C81"/>
          <w:sz w:val="40"/>
          <w:szCs w:val="40"/>
        </w:rPr>
      </w:pPr>
    </w:p>
    <w:p w14:paraId="40D650C7" w14:textId="16BC832E" w:rsidR="005671DC" w:rsidRDefault="000C21B6" w:rsidP="009A47D1">
      <w:pPr>
        <w:shd w:val="clear" w:color="auto" w:fill="FFFFFF"/>
        <w:spacing w:after="150" w:line="240" w:lineRule="auto"/>
        <w:ind w:left="2160" w:hanging="2160"/>
        <w:rPr>
          <w:rFonts w:eastAsia="Times New Roman" w:cstheme="minorHAnsi"/>
          <w:color w:val="204C81"/>
          <w:sz w:val="40"/>
          <w:szCs w:val="40"/>
        </w:rPr>
      </w:pPr>
      <w:r>
        <w:rPr>
          <w:rFonts w:eastAsia="Times New Roman" w:cstheme="minorHAnsi"/>
          <w:color w:val="204C81"/>
          <w:sz w:val="40"/>
          <w:szCs w:val="40"/>
        </w:rPr>
        <w:t xml:space="preserve">About ITAR </w:t>
      </w:r>
      <w:r w:rsidR="009A47D1">
        <w:rPr>
          <w:rFonts w:eastAsia="Times New Roman" w:cstheme="minorHAnsi"/>
          <w:color w:val="204C81"/>
          <w:sz w:val="40"/>
          <w:szCs w:val="40"/>
        </w:rPr>
        <w:tab/>
        <w:t>Industries: Government Contractors Manufacturing</w:t>
      </w:r>
    </w:p>
    <w:p w14:paraId="487AA6D8" w14:textId="77777777" w:rsidR="009A47D1" w:rsidRPr="009A47D1" w:rsidRDefault="009A47D1" w:rsidP="009A47D1">
      <w:pPr>
        <w:pBdr>
          <w:bottom w:val="single" w:sz="6" w:space="0" w:color="A2A9B1"/>
        </w:pBdr>
        <w:spacing w:after="60" w:line="240" w:lineRule="auto"/>
        <w:outlineLvl w:val="0"/>
        <w:rPr>
          <w:rFonts w:eastAsia="Times New Roman" w:cstheme="minorHAnsi"/>
          <w:kern w:val="36"/>
          <w:sz w:val="40"/>
          <w:szCs w:val="40"/>
          <w:lang w:val="en"/>
        </w:rPr>
      </w:pPr>
      <w:r w:rsidRPr="009A47D1">
        <w:rPr>
          <w:rFonts w:eastAsia="Times New Roman" w:cstheme="minorHAnsi"/>
          <w:kern w:val="36"/>
          <w:sz w:val="40"/>
          <w:szCs w:val="40"/>
          <w:lang w:val="en"/>
        </w:rPr>
        <w:t>International Traffic in Arms Regulations</w:t>
      </w:r>
    </w:p>
    <w:p w14:paraId="245F9047" w14:textId="77777777" w:rsidR="009A47D1" w:rsidRPr="009A47D1" w:rsidRDefault="009A47D1" w:rsidP="009A47D1">
      <w:pPr>
        <w:spacing w:after="0" w:line="240" w:lineRule="auto"/>
        <w:rPr>
          <w:rFonts w:eastAsia="Times New Roman" w:cstheme="minorHAnsi"/>
          <w:color w:val="222222"/>
        </w:rPr>
      </w:pPr>
      <w:r w:rsidRPr="009A47D1">
        <w:rPr>
          <w:rFonts w:eastAsia="Times New Roman" w:cstheme="minorHAnsi"/>
          <w:color w:val="222222"/>
        </w:rPr>
        <w:t>From Wikipedia, the free encyclopedia</w:t>
      </w:r>
    </w:p>
    <w:p w14:paraId="012EBC2E" w14:textId="77777777" w:rsidR="009A47D1" w:rsidRPr="009A47D1" w:rsidRDefault="009A47D1" w:rsidP="009A47D1">
      <w:pPr>
        <w:spacing w:after="0" w:line="240" w:lineRule="auto"/>
        <w:rPr>
          <w:rFonts w:eastAsia="Times New Roman" w:cstheme="minorHAnsi"/>
          <w:color w:val="222222"/>
        </w:rPr>
      </w:pPr>
      <w:hyperlink r:id="rId441" w:anchor="mw-head" w:history="1">
        <w:r w:rsidRPr="009A47D1">
          <w:rPr>
            <w:rFonts w:eastAsia="Times New Roman" w:cstheme="minorHAnsi"/>
            <w:color w:val="0B0080"/>
            <w:u w:val="single"/>
            <w:bdr w:val="none" w:sz="0" w:space="0" w:color="auto" w:frame="1"/>
          </w:rPr>
          <w:t>Jump to navigation</w:t>
        </w:r>
      </w:hyperlink>
      <w:hyperlink r:id="rId442" w:anchor="p-search" w:history="1">
        <w:r w:rsidRPr="009A47D1">
          <w:rPr>
            <w:rFonts w:eastAsia="Times New Roman" w:cstheme="minorHAnsi"/>
            <w:color w:val="0B0080"/>
            <w:u w:val="single"/>
            <w:bdr w:val="none" w:sz="0" w:space="0" w:color="auto" w:frame="1"/>
          </w:rPr>
          <w:t>Jump to search</w:t>
        </w:r>
      </w:hyperlink>
    </w:p>
    <w:p w14:paraId="78F5CFA7" w14:textId="77777777" w:rsidR="009A47D1" w:rsidRPr="009A47D1" w:rsidRDefault="009A47D1" w:rsidP="009A47D1">
      <w:pPr>
        <w:spacing w:after="120" w:line="240" w:lineRule="auto"/>
        <w:rPr>
          <w:rFonts w:eastAsia="Times New Roman" w:cstheme="minorHAnsi"/>
          <w:i/>
          <w:iCs/>
          <w:color w:val="222222"/>
          <w:lang w:val="en"/>
        </w:rPr>
      </w:pPr>
      <w:r w:rsidRPr="009A47D1">
        <w:rPr>
          <w:rFonts w:eastAsia="Times New Roman" w:cstheme="minorHAnsi"/>
          <w:i/>
          <w:iCs/>
          <w:color w:val="222222"/>
          <w:lang w:val="en"/>
        </w:rPr>
        <w:t>"ITAR" redirects here. For the Russian news agency, see </w:t>
      </w:r>
      <w:hyperlink r:id="rId443" w:tooltip="Information Telegraph Agency of Russia" w:history="1">
        <w:r w:rsidRPr="009A47D1">
          <w:rPr>
            <w:rFonts w:eastAsia="Times New Roman" w:cstheme="minorHAnsi"/>
            <w:i/>
            <w:iCs/>
            <w:color w:val="0B0080"/>
            <w:u w:val="single"/>
            <w:lang w:val="en"/>
          </w:rPr>
          <w:t>Information Telegraph Agency of Russia</w:t>
        </w:r>
      </w:hyperlink>
      <w:r w:rsidRPr="009A47D1">
        <w:rPr>
          <w:rFonts w:eastAsia="Times New Roman" w:cstheme="minorHAnsi"/>
          <w:i/>
          <w:iCs/>
          <w:color w:val="222222"/>
          <w:lang w:val="en"/>
        </w:rPr>
        <w:t>.</w:t>
      </w:r>
    </w:p>
    <w:p w14:paraId="092C3A8D"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b/>
          <w:bCs/>
          <w:color w:val="222222"/>
          <w:lang w:val="en"/>
        </w:rPr>
        <w:t>International Traffic in Arms Regulations</w:t>
      </w:r>
      <w:r w:rsidRPr="009A47D1">
        <w:rPr>
          <w:rFonts w:eastAsia="Times New Roman" w:cstheme="minorHAnsi"/>
          <w:color w:val="222222"/>
          <w:lang w:val="en"/>
        </w:rPr>
        <w:t> (</w:t>
      </w:r>
      <w:r w:rsidRPr="009A47D1">
        <w:rPr>
          <w:rFonts w:eastAsia="Times New Roman" w:cstheme="minorHAnsi"/>
          <w:b/>
          <w:bCs/>
          <w:color w:val="222222"/>
          <w:lang w:val="en"/>
        </w:rPr>
        <w:t>ITAR</w:t>
      </w:r>
      <w:r w:rsidRPr="009A47D1">
        <w:rPr>
          <w:rFonts w:eastAsia="Times New Roman" w:cstheme="minorHAnsi"/>
          <w:color w:val="222222"/>
          <w:lang w:val="en"/>
        </w:rPr>
        <w:t>) is a United States regulatory regime to restrict and control the export of defense and military related technologies to safeguard U.S. national security and further U.S. foreign policy objectives.</w:t>
      </w:r>
      <w:hyperlink r:id="rId444" w:anchor="cite_note-1" w:history="1">
        <w:r w:rsidRPr="009A47D1">
          <w:rPr>
            <w:rFonts w:eastAsia="Times New Roman" w:cstheme="minorHAnsi"/>
            <w:color w:val="0B0080"/>
            <w:u w:val="single"/>
            <w:vertAlign w:val="superscript"/>
            <w:lang w:val="en"/>
          </w:rPr>
          <w:t>[1]</w:t>
        </w:r>
      </w:hyperlink>
    </w:p>
    <w:p w14:paraId="00CEDC10"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Defense-related articles and services on the </w:t>
      </w:r>
      <w:hyperlink r:id="rId445" w:tooltip="United States Munitions List" w:history="1">
        <w:r w:rsidRPr="009A47D1">
          <w:rPr>
            <w:rFonts w:eastAsia="Times New Roman" w:cstheme="minorHAnsi"/>
            <w:color w:val="0B0080"/>
            <w:u w:val="single"/>
            <w:lang w:val="en"/>
          </w:rPr>
          <w:t>United States Munitions List</w:t>
        </w:r>
      </w:hyperlink>
      <w:r w:rsidRPr="009A47D1">
        <w:rPr>
          <w:rFonts w:eastAsia="Times New Roman" w:cstheme="minorHAnsi"/>
          <w:color w:val="222222"/>
          <w:lang w:val="en"/>
        </w:rPr>
        <w:t> (USML)</w:t>
      </w:r>
      <w:hyperlink r:id="rId446" w:anchor="cite_note-2" w:history="1">
        <w:r w:rsidRPr="009A47D1">
          <w:rPr>
            <w:rFonts w:eastAsia="Times New Roman" w:cstheme="minorHAnsi"/>
            <w:color w:val="0B0080"/>
            <w:u w:val="single"/>
            <w:vertAlign w:val="superscript"/>
            <w:lang w:val="en"/>
          </w:rPr>
          <w:t>[2]</w:t>
        </w:r>
      </w:hyperlink>
      <w:r w:rsidRPr="009A47D1">
        <w:rPr>
          <w:rFonts w:eastAsia="Times New Roman" w:cstheme="minorHAnsi"/>
          <w:color w:val="222222"/>
          <w:lang w:val="en"/>
        </w:rPr>
        <w:t> are covered by the regulations, which implement the provisions of the </w:t>
      </w:r>
      <w:hyperlink r:id="rId447" w:tooltip="Arms Export Control Act" w:history="1">
        <w:r w:rsidRPr="009A47D1">
          <w:rPr>
            <w:rFonts w:eastAsia="Times New Roman" w:cstheme="minorHAnsi"/>
            <w:color w:val="0B0080"/>
            <w:u w:val="single"/>
            <w:lang w:val="en"/>
          </w:rPr>
          <w:t>Arms Export Control Act</w:t>
        </w:r>
      </w:hyperlink>
      <w:r w:rsidRPr="009A47D1">
        <w:rPr>
          <w:rFonts w:eastAsia="Times New Roman" w:cstheme="minorHAnsi"/>
          <w:color w:val="222222"/>
          <w:lang w:val="en"/>
        </w:rPr>
        <w:t> (AECA), and are described in Title 22 (Foreign Relations), Chapter I (</w:t>
      </w:r>
      <w:hyperlink r:id="rId448" w:tooltip="United States Department of State" w:history="1">
        <w:r w:rsidRPr="009A47D1">
          <w:rPr>
            <w:rFonts w:eastAsia="Times New Roman" w:cstheme="minorHAnsi"/>
            <w:color w:val="0B0080"/>
            <w:u w:val="single"/>
            <w:lang w:val="en"/>
          </w:rPr>
          <w:t>Department of State</w:t>
        </w:r>
      </w:hyperlink>
      <w:r w:rsidRPr="009A47D1">
        <w:rPr>
          <w:rFonts w:eastAsia="Times New Roman" w:cstheme="minorHAnsi"/>
          <w:color w:val="222222"/>
          <w:lang w:val="en"/>
        </w:rPr>
        <w:t>), Subchapter M of the </w:t>
      </w:r>
      <w:hyperlink r:id="rId449" w:tooltip="Code of Federal Regulations" w:history="1">
        <w:r w:rsidRPr="009A47D1">
          <w:rPr>
            <w:rFonts w:eastAsia="Times New Roman" w:cstheme="minorHAnsi"/>
            <w:color w:val="0B0080"/>
            <w:u w:val="single"/>
            <w:lang w:val="en"/>
          </w:rPr>
          <w:t>Code of Federal Regulations</w:t>
        </w:r>
      </w:hyperlink>
      <w:r w:rsidRPr="009A47D1">
        <w:rPr>
          <w:rFonts w:eastAsia="Times New Roman" w:cstheme="minorHAnsi"/>
          <w:color w:val="222222"/>
          <w:lang w:val="en"/>
        </w:rPr>
        <w:t>. The Department of State </w:t>
      </w:r>
      <w:hyperlink r:id="rId450" w:tooltip="Directorate of Defense Trade Controls" w:history="1">
        <w:r w:rsidRPr="009A47D1">
          <w:rPr>
            <w:rFonts w:eastAsia="Times New Roman" w:cstheme="minorHAnsi"/>
            <w:color w:val="0B0080"/>
            <w:u w:val="single"/>
            <w:lang w:val="en"/>
          </w:rPr>
          <w:t>Directorate of Defense Trade Controls</w:t>
        </w:r>
      </w:hyperlink>
      <w:r w:rsidRPr="009A47D1">
        <w:rPr>
          <w:rFonts w:eastAsia="Times New Roman" w:cstheme="minorHAnsi"/>
          <w:color w:val="222222"/>
          <w:lang w:val="en"/>
        </w:rPr>
        <w:t> (DDTC) interprets and enforces ITAR. The related </w:t>
      </w:r>
      <w:hyperlink r:id="rId451" w:tooltip="Export Administration Regulations" w:history="1">
        <w:r w:rsidRPr="009A47D1">
          <w:rPr>
            <w:rFonts w:eastAsia="Times New Roman" w:cstheme="minorHAnsi"/>
            <w:color w:val="0B0080"/>
            <w:u w:val="single"/>
            <w:lang w:val="en"/>
          </w:rPr>
          <w:t>Export Administration Regulations</w:t>
        </w:r>
      </w:hyperlink>
      <w:r w:rsidRPr="009A47D1">
        <w:rPr>
          <w:rFonts w:eastAsia="Times New Roman" w:cstheme="minorHAnsi"/>
          <w:color w:val="222222"/>
          <w:lang w:val="en"/>
        </w:rPr>
        <w:t> (Code of Federal Regulations Title 15 chapter VII, subchapter C) are enforced and interpreted by the </w:t>
      </w:r>
      <w:hyperlink r:id="rId452" w:tooltip="Bureau of Industry and Security" w:history="1">
        <w:r w:rsidRPr="009A47D1">
          <w:rPr>
            <w:rFonts w:eastAsia="Times New Roman" w:cstheme="minorHAnsi"/>
            <w:color w:val="0B0080"/>
            <w:u w:val="single"/>
            <w:lang w:val="en"/>
          </w:rPr>
          <w:t>Bureau of Industry and Security</w:t>
        </w:r>
      </w:hyperlink>
      <w:r w:rsidRPr="009A47D1">
        <w:rPr>
          <w:rFonts w:eastAsia="Times New Roman" w:cstheme="minorHAnsi"/>
          <w:color w:val="222222"/>
          <w:lang w:val="en"/>
        </w:rPr>
        <w:t> in the Commerce Department. The </w:t>
      </w:r>
      <w:hyperlink r:id="rId453" w:tooltip="United States Department of Defense" w:history="1">
        <w:r w:rsidRPr="009A47D1">
          <w:rPr>
            <w:rFonts w:eastAsia="Times New Roman" w:cstheme="minorHAnsi"/>
            <w:color w:val="0B0080"/>
            <w:u w:val="single"/>
            <w:lang w:val="en"/>
          </w:rPr>
          <w:t>Department of Defense</w:t>
        </w:r>
      </w:hyperlink>
      <w:r w:rsidRPr="009A47D1">
        <w:rPr>
          <w:rFonts w:eastAsia="Times New Roman" w:cstheme="minorHAnsi"/>
          <w:color w:val="222222"/>
          <w:lang w:val="en"/>
        </w:rPr>
        <w:t> is also involved in the review and approval process. Physical enforcement of the ITAR (as well as all import and export laws of the United States) is performed by </w:t>
      </w:r>
      <w:hyperlink r:id="rId454" w:tooltip="United States Department of Homeland Security" w:history="1">
        <w:r w:rsidRPr="009A47D1">
          <w:rPr>
            <w:rFonts w:eastAsia="Times New Roman" w:cstheme="minorHAnsi"/>
            <w:color w:val="0B0080"/>
            <w:u w:val="single"/>
            <w:lang w:val="en"/>
          </w:rPr>
          <w:t>Homeland Security</w:t>
        </w:r>
      </w:hyperlink>
      <w:r w:rsidRPr="009A47D1">
        <w:rPr>
          <w:rFonts w:eastAsia="Times New Roman" w:cstheme="minorHAnsi"/>
          <w:color w:val="222222"/>
          <w:lang w:val="en"/>
        </w:rPr>
        <w:t> Investigations Special Agents (formerly U.S. Customs) under </w:t>
      </w:r>
      <w:hyperlink r:id="rId455" w:tooltip="U.S. Immigration and Customs Enforcement" w:history="1">
        <w:r w:rsidRPr="009A47D1">
          <w:rPr>
            <w:rFonts w:eastAsia="Times New Roman" w:cstheme="minorHAnsi"/>
            <w:color w:val="0B0080"/>
            <w:u w:val="single"/>
            <w:lang w:val="en"/>
          </w:rPr>
          <w:t>Immigration and Customs Enforcement</w:t>
        </w:r>
      </w:hyperlink>
      <w:r w:rsidRPr="009A47D1">
        <w:rPr>
          <w:rFonts w:eastAsia="Times New Roman" w:cstheme="minorHAnsi"/>
          <w:color w:val="222222"/>
          <w:lang w:val="en"/>
        </w:rPr>
        <w:t>, an agency of the </w:t>
      </w:r>
      <w:hyperlink r:id="rId456" w:tooltip="United States Department of Homeland Security" w:history="1">
        <w:r w:rsidRPr="009A47D1">
          <w:rPr>
            <w:rFonts w:eastAsia="Times New Roman" w:cstheme="minorHAnsi"/>
            <w:color w:val="0B0080"/>
            <w:u w:val="single"/>
            <w:lang w:val="en"/>
          </w:rPr>
          <w:t>Department of Homeland Security</w:t>
        </w:r>
      </w:hyperlink>
      <w:r w:rsidRPr="009A47D1">
        <w:rPr>
          <w:rFonts w:eastAsia="Times New Roman" w:cstheme="minorHAnsi"/>
          <w:color w:val="222222"/>
          <w:lang w:val="en"/>
        </w:rPr>
        <w:t>. Additionally, Customs and Border Protection Officers, also under the Department of Homeland Security, inspect imports and exports at U.S. Border Crossings and International Airports and enforce import and export regulations.</w:t>
      </w:r>
    </w:p>
    <w:p w14:paraId="1ADD0511"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For practical purposes, ITAR regulations dictate that information and material pertaining to defense and military related technologies (items listed on the U.S. Munitions List) may only be shared with </w:t>
      </w:r>
      <w:hyperlink r:id="rId457" w:tooltip="United States person" w:history="1">
        <w:r w:rsidRPr="009A47D1">
          <w:rPr>
            <w:rFonts w:eastAsia="Times New Roman" w:cstheme="minorHAnsi"/>
            <w:color w:val="0B0080"/>
            <w:u w:val="single"/>
            <w:lang w:val="en"/>
          </w:rPr>
          <w:t>U.S. Persons</w:t>
        </w:r>
      </w:hyperlink>
      <w:r w:rsidRPr="009A47D1">
        <w:rPr>
          <w:rFonts w:eastAsia="Times New Roman" w:cstheme="minorHAnsi"/>
          <w:color w:val="222222"/>
          <w:lang w:val="en"/>
        </w:rPr>
        <w:t> unless authorization from the Department of State is received or a special exemption is used.</w:t>
      </w:r>
      <w:hyperlink r:id="rId458" w:anchor="cite_note-pmddtc.state.gov-3" w:history="1">
        <w:r w:rsidRPr="009A47D1">
          <w:rPr>
            <w:rFonts w:eastAsia="Times New Roman" w:cstheme="minorHAnsi"/>
            <w:color w:val="0B0080"/>
            <w:u w:val="single"/>
            <w:vertAlign w:val="superscript"/>
            <w:lang w:val="en"/>
          </w:rPr>
          <w:t>[3]</w:t>
        </w:r>
      </w:hyperlink>
      <w:r w:rsidRPr="009A47D1">
        <w:rPr>
          <w:rFonts w:eastAsia="Times New Roman" w:cstheme="minorHAnsi"/>
          <w:color w:val="222222"/>
          <w:lang w:val="en"/>
        </w:rPr>
        <w:t> U.S. Persons (including organizations; see </w:t>
      </w:r>
      <w:hyperlink r:id="rId459" w:tooltip="Legal personality" w:history="1">
        <w:r w:rsidRPr="009A47D1">
          <w:rPr>
            <w:rFonts w:eastAsia="Times New Roman" w:cstheme="minorHAnsi"/>
            <w:color w:val="0B0080"/>
            <w:u w:val="single"/>
            <w:lang w:val="en"/>
          </w:rPr>
          <w:t>legal personality</w:t>
        </w:r>
      </w:hyperlink>
      <w:r w:rsidRPr="009A47D1">
        <w:rPr>
          <w:rFonts w:eastAsia="Times New Roman" w:cstheme="minorHAnsi"/>
          <w:color w:val="222222"/>
          <w:lang w:val="en"/>
        </w:rPr>
        <w:t xml:space="preserve">) can face heavy fines if they have, </w:t>
      </w:r>
      <w:r w:rsidRPr="009A47D1">
        <w:rPr>
          <w:rFonts w:eastAsia="Times New Roman" w:cstheme="minorHAnsi"/>
          <w:color w:val="222222"/>
          <w:lang w:val="en"/>
        </w:rPr>
        <w:lastRenderedPageBreak/>
        <w:t>without authorization or the use of an exemption, provided foreign persons with access to ITAR-protected defense articles, services or technical data.</w:t>
      </w:r>
      <w:hyperlink r:id="rId460" w:anchor="cite_note-Consent-4" w:history="1">
        <w:r w:rsidRPr="009A47D1">
          <w:rPr>
            <w:rFonts w:eastAsia="Times New Roman" w:cstheme="minorHAnsi"/>
            <w:color w:val="0B0080"/>
            <w:u w:val="single"/>
            <w:vertAlign w:val="superscript"/>
            <w:lang w:val="en"/>
          </w:rPr>
          <w:t>[4]</w:t>
        </w:r>
      </w:hyperlink>
    </w:p>
    <w:p w14:paraId="2C1819F2"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U.S. Munitions List changes over time. Until 1996–1997, ITAR classified strong </w:t>
      </w:r>
      <w:hyperlink r:id="rId461" w:tooltip="Cryptography" w:history="1">
        <w:r w:rsidRPr="009A47D1">
          <w:rPr>
            <w:rFonts w:eastAsia="Times New Roman" w:cstheme="minorHAnsi"/>
            <w:color w:val="0B0080"/>
            <w:u w:val="single"/>
            <w:lang w:val="en"/>
          </w:rPr>
          <w:t>cryptography</w:t>
        </w:r>
      </w:hyperlink>
      <w:r w:rsidRPr="009A47D1">
        <w:rPr>
          <w:rFonts w:eastAsia="Times New Roman" w:cstheme="minorHAnsi"/>
          <w:color w:val="222222"/>
          <w:lang w:val="en"/>
        </w:rPr>
        <w:t> as arms and prohibited their export from the U.S.</w:t>
      </w:r>
      <w:hyperlink r:id="rId462" w:anchor="cite_note-5" w:history="1">
        <w:r w:rsidRPr="009A47D1">
          <w:rPr>
            <w:rFonts w:eastAsia="Times New Roman" w:cstheme="minorHAnsi"/>
            <w:color w:val="0B0080"/>
            <w:u w:val="single"/>
            <w:vertAlign w:val="superscript"/>
            <w:lang w:val="en"/>
          </w:rPr>
          <w:t>[5]</w:t>
        </w:r>
      </w:hyperlink>
      <w:r w:rsidRPr="009A47D1">
        <w:rPr>
          <w:rFonts w:eastAsia="Times New Roman" w:cstheme="minorHAnsi"/>
          <w:color w:val="222222"/>
          <w:lang w:val="en"/>
        </w:rPr>
        <w:t> Another change occurred as a result of </w:t>
      </w:r>
      <w:hyperlink r:id="rId463" w:tooltip="Space Systems/Loral" w:history="1">
        <w:r w:rsidRPr="009A47D1">
          <w:rPr>
            <w:rFonts w:eastAsia="Times New Roman" w:cstheme="minorHAnsi"/>
            <w:color w:val="0B0080"/>
            <w:u w:val="single"/>
            <w:lang w:val="en"/>
          </w:rPr>
          <w:t>Space Systems/Loral</w:t>
        </w:r>
      </w:hyperlink>
      <w:r w:rsidRPr="009A47D1">
        <w:rPr>
          <w:rFonts w:eastAsia="Times New Roman" w:cstheme="minorHAnsi"/>
          <w:color w:val="222222"/>
          <w:lang w:val="en"/>
        </w:rPr>
        <w:t>'s conduct after the February 1996 failed launch of the </w:t>
      </w:r>
      <w:hyperlink r:id="rId464" w:tooltip="Intelsat 708" w:history="1">
        <w:r w:rsidRPr="009A47D1">
          <w:rPr>
            <w:rFonts w:eastAsia="Times New Roman" w:cstheme="minorHAnsi"/>
            <w:color w:val="0B0080"/>
            <w:u w:val="single"/>
            <w:lang w:val="en"/>
          </w:rPr>
          <w:t>Intelsat 708</w:t>
        </w:r>
      </w:hyperlink>
      <w:r w:rsidRPr="009A47D1">
        <w:rPr>
          <w:rFonts w:eastAsia="Times New Roman" w:cstheme="minorHAnsi"/>
          <w:color w:val="222222"/>
          <w:lang w:val="en"/>
        </w:rPr>
        <w:t> satellite. The Department of State charged </w:t>
      </w:r>
      <w:hyperlink r:id="rId465" w:tooltip="Space Systems/Loral" w:history="1">
        <w:r w:rsidRPr="009A47D1">
          <w:rPr>
            <w:rFonts w:eastAsia="Times New Roman" w:cstheme="minorHAnsi"/>
            <w:color w:val="0B0080"/>
            <w:u w:val="single"/>
            <w:lang w:val="en"/>
          </w:rPr>
          <w:t>Space Systems/Loral</w:t>
        </w:r>
      </w:hyperlink>
      <w:r w:rsidRPr="009A47D1">
        <w:rPr>
          <w:rFonts w:eastAsia="Times New Roman" w:cstheme="minorHAnsi"/>
          <w:color w:val="222222"/>
          <w:lang w:val="en"/>
        </w:rPr>
        <w:t> with violating the </w:t>
      </w:r>
      <w:hyperlink r:id="rId466" w:tooltip="Arms Export Control Act" w:history="1">
        <w:r w:rsidRPr="009A47D1">
          <w:rPr>
            <w:rFonts w:eastAsia="Times New Roman" w:cstheme="minorHAnsi"/>
            <w:color w:val="0B0080"/>
            <w:u w:val="single"/>
            <w:lang w:val="en"/>
          </w:rPr>
          <w:t>Arms Export Control Act</w:t>
        </w:r>
      </w:hyperlink>
      <w:r w:rsidRPr="009A47D1">
        <w:rPr>
          <w:rFonts w:eastAsia="Times New Roman" w:cstheme="minorHAnsi"/>
          <w:color w:val="222222"/>
          <w:lang w:val="en"/>
        </w:rPr>
        <w:t> and the ITAR.</w:t>
      </w:r>
      <w:hyperlink r:id="rId467" w:anchor="cite_note-6" w:history="1">
        <w:r w:rsidRPr="009A47D1">
          <w:rPr>
            <w:rFonts w:eastAsia="Times New Roman" w:cstheme="minorHAnsi"/>
            <w:color w:val="0B0080"/>
            <w:u w:val="single"/>
            <w:vertAlign w:val="superscript"/>
            <w:lang w:val="en"/>
          </w:rPr>
          <w:t>[6]</w:t>
        </w:r>
      </w:hyperlink>
      <w:hyperlink r:id="rId468" w:anchor="cite_note-7" w:history="1">
        <w:r w:rsidRPr="009A47D1">
          <w:rPr>
            <w:rFonts w:eastAsia="Times New Roman" w:cstheme="minorHAnsi"/>
            <w:color w:val="0B0080"/>
            <w:u w:val="single"/>
            <w:vertAlign w:val="superscript"/>
            <w:lang w:val="en"/>
          </w:rPr>
          <w:t>[7]</w:t>
        </w:r>
      </w:hyperlink>
      <w:r w:rsidRPr="009A47D1">
        <w:rPr>
          <w:rFonts w:eastAsia="Times New Roman" w:cstheme="minorHAnsi"/>
          <w:color w:val="222222"/>
          <w:lang w:val="en"/>
        </w:rPr>
        <w:t> As a result, technology pertaining to </w:t>
      </w:r>
      <w:hyperlink r:id="rId469" w:tooltip="Satellites" w:history="1">
        <w:r w:rsidRPr="009A47D1">
          <w:rPr>
            <w:rFonts w:eastAsia="Times New Roman" w:cstheme="minorHAnsi"/>
            <w:color w:val="0B0080"/>
            <w:u w:val="single"/>
            <w:lang w:val="en"/>
          </w:rPr>
          <w:t>satellites</w:t>
        </w:r>
      </w:hyperlink>
      <w:r w:rsidRPr="009A47D1">
        <w:rPr>
          <w:rFonts w:eastAsia="Times New Roman" w:cstheme="minorHAnsi"/>
          <w:color w:val="222222"/>
          <w:lang w:val="en"/>
        </w:rPr>
        <w:t> and </w:t>
      </w:r>
      <w:hyperlink r:id="rId470" w:tooltip="Launch vehicle" w:history="1">
        <w:r w:rsidRPr="009A47D1">
          <w:rPr>
            <w:rFonts w:eastAsia="Times New Roman" w:cstheme="minorHAnsi"/>
            <w:color w:val="0B0080"/>
            <w:u w:val="single"/>
            <w:lang w:val="en"/>
          </w:rPr>
          <w:t>launch vehicles</w:t>
        </w:r>
      </w:hyperlink>
      <w:r w:rsidRPr="009A47D1">
        <w:rPr>
          <w:rFonts w:eastAsia="Times New Roman" w:cstheme="minorHAnsi"/>
          <w:color w:val="222222"/>
          <w:lang w:val="en"/>
        </w:rPr>
        <w:t> became more carefully protected.</w:t>
      </w:r>
    </w:p>
    <w:p w14:paraId="33A823CE"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ITAR does not apply to information related to general scientific, mathematical or engineering principles that are commonly taught in schools and colleges or information that is in the public domain.</w:t>
      </w:r>
      <w:hyperlink r:id="rId471" w:anchor="cite_note-ITAR-8" w:history="1">
        <w:r w:rsidRPr="009A47D1">
          <w:rPr>
            <w:rFonts w:eastAsia="Times New Roman" w:cstheme="minorHAnsi"/>
            <w:color w:val="0B0080"/>
            <w:u w:val="single"/>
            <w:vertAlign w:val="superscript"/>
            <w:lang w:val="en"/>
          </w:rPr>
          <w:t>[8]</w:t>
        </w:r>
      </w:hyperlink>
      <w:r w:rsidRPr="009A47D1">
        <w:rPr>
          <w:rFonts w:eastAsia="Times New Roman" w:cstheme="minorHAnsi"/>
          <w:color w:val="222222"/>
          <w:vertAlign w:val="superscript"/>
          <w:lang w:val="en"/>
        </w:rPr>
        <w:t>:§ 120.10(5)</w:t>
      </w:r>
      <w:hyperlink r:id="rId472" w:anchor="cite_note-ITAR-8" w:history="1">
        <w:r w:rsidRPr="009A47D1">
          <w:rPr>
            <w:rFonts w:eastAsia="Times New Roman" w:cstheme="minorHAnsi"/>
            <w:color w:val="0B0080"/>
            <w:u w:val="single"/>
            <w:vertAlign w:val="superscript"/>
            <w:lang w:val="en"/>
          </w:rPr>
          <w:t>[8]</w:t>
        </w:r>
      </w:hyperlink>
      <w:r w:rsidRPr="009A47D1">
        <w:rPr>
          <w:rFonts w:eastAsia="Times New Roman" w:cstheme="minorHAnsi"/>
          <w:color w:val="222222"/>
          <w:vertAlign w:val="superscript"/>
          <w:lang w:val="en"/>
        </w:rPr>
        <w:t>:§ 120.11</w:t>
      </w:r>
      <w:r w:rsidRPr="009A47D1">
        <w:rPr>
          <w:rFonts w:eastAsia="Times New Roman" w:cstheme="minorHAnsi"/>
          <w:color w:val="222222"/>
          <w:lang w:val="en"/>
        </w:rPr>
        <w:t> Nor does it apply to general marketing information or basic system descriptions.</w:t>
      </w:r>
      <w:hyperlink r:id="rId473" w:anchor="cite_note-ITAR-8" w:history="1">
        <w:r w:rsidRPr="009A47D1">
          <w:rPr>
            <w:rFonts w:eastAsia="Times New Roman" w:cstheme="minorHAnsi"/>
            <w:color w:val="0B0080"/>
            <w:u w:val="single"/>
            <w:vertAlign w:val="superscript"/>
            <w:lang w:val="en"/>
          </w:rPr>
          <w:t>[8]</w:t>
        </w:r>
      </w:hyperlink>
      <w:r w:rsidRPr="009A47D1">
        <w:rPr>
          <w:rFonts w:eastAsia="Times New Roman" w:cstheme="minorHAnsi"/>
          <w:color w:val="222222"/>
          <w:vertAlign w:val="superscript"/>
          <w:lang w:val="en"/>
        </w:rPr>
        <w:t>:§ 120.10(5)</w:t>
      </w:r>
      <w:r w:rsidRPr="009A47D1">
        <w:rPr>
          <w:rFonts w:eastAsia="Times New Roman" w:cstheme="minorHAnsi"/>
          <w:color w:val="222222"/>
          <w:lang w:val="en"/>
        </w:rPr>
        <w:t> Broad interpretations of these exceptions have faced several legal challenges. For example, college professors have been prosecuted for breaches of the AECA as a result of access to USML items by foreign graduate students</w:t>
      </w:r>
      <w:hyperlink r:id="rId474" w:anchor="cite_note-9" w:history="1">
        <w:r w:rsidRPr="009A47D1">
          <w:rPr>
            <w:rFonts w:eastAsia="Times New Roman" w:cstheme="minorHAnsi"/>
            <w:color w:val="0B0080"/>
            <w:u w:val="single"/>
            <w:vertAlign w:val="superscript"/>
            <w:lang w:val="en"/>
          </w:rPr>
          <w:t>[9]</w:t>
        </w:r>
      </w:hyperlink>
      <w:r w:rsidRPr="009A47D1">
        <w:rPr>
          <w:rFonts w:eastAsia="Times New Roman" w:cstheme="minorHAnsi"/>
          <w:color w:val="222222"/>
          <w:lang w:val="en"/>
        </w:rPr>
        <w:t> and companies have been penalized for alleged breaches of the AECA for failing to properly remove USML items from material used to market defense articles.</w:t>
      </w:r>
      <w:hyperlink r:id="rId475" w:anchor="cite_note-10" w:history="1">
        <w:r w:rsidRPr="009A47D1">
          <w:rPr>
            <w:rFonts w:eastAsia="Times New Roman" w:cstheme="minorHAnsi"/>
            <w:color w:val="0B0080"/>
            <w:u w:val="single"/>
            <w:vertAlign w:val="superscript"/>
            <w:lang w:val="en"/>
          </w:rPr>
          <w:t>[10]</w:t>
        </w:r>
      </w:hyperlink>
      <w:r w:rsidRPr="009A47D1">
        <w:rPr>
          <w:rFonts w:eastAsia="Times New Roman" w:cstheme="minorHAnsi"/>
          <w:color w:val="222222"/>
          <w:lang w:val="en"/>
        </w:rPr>
        <w:t> The U.S. Government has also taken action (albeit unsuccessfully) for the export of technical data that was allegedly already publicly available on the Internet.</w:t>
      </w:r>
      <w:hyperlink r:id="rId476" w:anchor="cite_note-elb-1-11" w:history="1">
        <w:r w:rsidRPr="009A47D1">
          <w:rPr>
            <w:rFonts w:eastAsia="Times New Roman" w:cstheme="minorHAnsi"/>
            <w:color w:val="0B0080"/>
            <w:u w:val="single"/>
            <w:vertAlign w:val="superscript"/>
            <w:lang w:val="en"/>
          </w:rPr>
          <w:t>[11]</w:t>
        </w:r>
      </w:hyperlink>
      <w:hyperlink r:id="rId477" w:anchor="cite_note-12" w:history="1">
        <w:r w:rsidRPr="009A47D1">
          <w:rPr>
            <w:rFonts w:eastAsia="Times New Roman" w:cstheme="minorHAnsi"/>
            <w:color w:val="0B0080"/>
            <w:u w:val="single"/>
            <w:vertAlign w:val="superscript"/>
            <w:lang w:val="en"/>
          </w:rPr>
          <w:t>[12]</w:t>
        </w:r>
      </w:hyperlink>
      <w:hyperlink r:id="rId478" w:anchor="cite_note-13" w:history="1">
        <w:r w:rsidRPr="009A47D1">
          <w:rPr>
            <w:rFonts w:eastAsia="Times New Roman" w:cstheme="minorHAnsi"/>
            <w:color w:val="0B0080"/>
            <w:u w:val="single"/>
            <w:vertAlign w:val="superscript"/>
            <w:lang w:val="en"/>
          </w:rPr>
          <w:t>[13]</w:t>
        </w:r>
      </w:hyperlink>
      <w:hyperlink r:id="rId479" w:anchor="cite_note-14" w:history="1">
        <w:r w:rsidRPr="009A47D1">
          <w:rPr>
            <w:rFonts w:eastAsia="Times New Roman" w:cstheme="minorHAnsi"/>
            <w:color w:val="0B0080"/>
            <w:u w:val="single"/>
            <w:vertAlign w:val="superscript"/>
            <w:lang w:val="en"/>
          </w:rPr>
          <w:t>[14]</w:t>
        </w:r>
      </w:hyperlink>
    </w:p>
    <w:p w14:paraId="54727196"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ITAR applies to items identified under the </w:t>
      </w:r>
      <w:hyperlink r:id="rId480" w:tooltip="Invention Secrecy Act" w:history="1">
        <w:r w:rsidRPr="009A47D1">
          <w:rPr>
            <w:rFonts w:eastAsia="Times New Roman" w:cstheme="minorHAnsi"/>
            <w:color w:val="0B0080"/>
            <w:u w:val="single"/>
            <w:lang w:val="en"/>
          </w:rPr>
          <w:t>Invention Secrecy Act</w:t>
        </w:r>
      </w:hyperlink>
      <w:r w:rsidRPr="009A47D1">
        <w:rPr>
          <w:rFonts w:eastAsia="Times New Roman" w:cstheme="minorHAnsi"/>
          <w:color w:val="222222"/>
          <w:lang w:val="en"/>
        </w:rPr>
        <w:t>.</w:t>
      </w:r>
    </w:p>
    <w:p w14:paraId="457C5E39" w14:textId="2860C658" w:rsidR="009A47D1" w:rsidRPr="009A47D1" w:rsidRDefault="009A47D1" w:rsidP="009A47D1">
      <w:pPr>
        <w:shd w:val="clear" w:color="auto" w:fill="F8F9FA"/>
        <w:spacing w:after="0" w:line="240" w:lineRule="auto"/>
        <w:rPr>
          <w:rFonts w:eastAsia="Times New Roman" w:cstheme="minorHAnsi"/>
          <w:color w:val="222222"/>
          <w:lang w:val="en"/>
        </w:rPr>
      </w:pPr>
      <w:r w:rsidRPr="009A47D1">
        <w:rPr>
          <w:rFonts w:eastAsia="Times New Roman" w:cstheme="minorHAnsi"/>
          <w:color w:val="222222"/>
          <w:lang w:val="en"/>
        </w:rPr>
        <w:object w:dxaOrig="405" w:dyaOrig="360" w14:anchorId="0295D0DF">
          <v:shape id="_x0000_i1057" type="#_x0000_t75" style="width:20.25pt;height:18pt" o:ole="">
            <v:imagedata r:id="rId28" o:title=""/>
          </v:shape>
          <w:control r:id="rId481" w:name="DefaultOcxName6" w:shapeid="_x0000_i1057"/>
        </w:object>
      </w:r>
    </w:p>
    <w:p w14:paraId="4F3780E1" w14:textId="77777777" w:rsidR="009A47D1" w:rsidRPr="009A47D1" w:rsidRDefault="009A47D1" w:rsidP="009A47D1">
      <w:pPr>
        <w:shd w:val="clear" w:color="auto" w:fill="F8F9FA"/>
        <w:spacing w:before="240" w:after="60" w:line="240" w:lineRule="auto"/>
        <w:jc w:val="center"/>
        <w:outlineLvl w:val="1"/>
        <w:rPr>
          <w:rFonts w:eastAsia="Times New Roman" w:cstheme="minorHAnsi"/>
          <w:b/>
          <w:bCs/>
          <w:color w:val="000000"/>
          <w:lang w:val="en"/>
        </w:rPr>
      </w:pPr>
      <w:r w:rsidRPr="009A47D1">
        <w:rPr>
          <w:rFonts w:eastAsia="Times New Roman" w:cstheme="minorHAnsi"/>
          <w:b/>
          <w:bCs/>
          <w:color w:val="000000"/>
          <w:lang w:val="en"/>
        </w:rPr>
        <w:t>Contents</w:t>
      </w:r>
    </w:p>
    <w:p w14:paraId="1F581F37" w14:textId="77777777" w:rsidR="009A47D1" w:rsidRPr="009A47D1" w:rsidRDefault="009A47D1" w:rsidP="009A47D1">
      <w:pPr>
        <w:numPr>
          <w:ilvl w:val="0"/>
          <w:numId w:val="63"/>
        </w:numPr>
        <w:shd w:val="clear" w:color="auto" w:fill="F8F9FA"/>
        <w:spacing w:before="100" w:beforeAutospacing="1" w:after="24" w:line="240" w:lineRule="auto"/>
        <w:ind w:left="0"/>
        <w:rPr>
          <w:rFonts w:eastAsia="Times New Roman" w:cstheme="minorHAnsi"/>
          <w:color w:val="222222"/>
          <w:lang w:val="en"/>
        </w:rPr>
      </w:pPr>
      <w:hyperlink r:id="rId482" w:anchor="History" w:history="1">
        <w:r w:rsidRPr="009A47D1">
          <w:rPr>
            <w:rFonts w:eastAsia="Times New Roman" w:cstheme="minorHAnsi"/>
            <w:color w:val="222222"/>
            <w:lang w:val="en"/>
          </w:rPr>
          <w:t>1</w:t>
        </w:r>
        <w:r w:rsidRPr="009A47D1">
          <w:rPr>
            <w:rFonts w:eastAsia="Times New Roman" w:cstheme="minorHAnsi"/>
            <w:color w:val="0B0080"/>
            <w:lang w:val="en"/>
          </w:rPr>
          <w:t>History</w:t>
        </w:r>
      </w:hyperlink>
    </w:p>
    <w:p w14:paraId="12B254E7" w14:textId="77777777" w:rsidR="009A47D1" w:rsidRPr="009A47D1" w:rsidRDefault="009A47D1" w:rsidP="009A47D1">
      <w:pPr>
        <w:numPr>
          <w:ilvl w:val="0"/>
          <w:numId w:val="63"/>
        </w:numPr>
        <w:shd w:val="clear" w:color="auto" w:fill="F8F9FA"/>
        <w:spacing w:before="100" w:beforeAutospacing="1" w:after="24" w:line="240" w:lineRule="auto"/>
        <w:ind w:left="0"/>
        <w:rPr>
          <w:rFonts w:eastAsia="Times New Roman" w:cstheme="minorHAnsi"/>
          <w:color w:val="222222"/>
          <w:lang w:val="en"/>
        </w:rPr>
      </w:pPr>
      <w:hyperlink r:id="rId483" w:anchor="Operation" w:history="1">
        <w:r w:rsidRPr="009A47D1">
          <w:rPr>
            <w:rFonts w:eastAsia="Times New Roman" w:cstheme="minorHAnsi"/>
            <w:color w:val="222222"/>
            <w:lang w:val="en"/>
          </w:rPr>
          <w:t>2</w:t>
        </w:r>
        <w:r w:rsidRPr="009A47D1">
          <w:rPr>
            <w:rFonts w:eastAsia="Times New Roman" w:cstheme="minorHAnsi"/>
            <w:color w:val="0B0080"/>
            <w:lang w:val="en"/>
          </w:rPr>
          <w:t>Operation</w:t>
        </w:r>
      </w:hyperlink>
    </w:p>
    <w:p w14:paraId="5E6FE62D" w14:textId="77777777" w:rsidR="009A47D1" w:rsidRPr="009A47D1" w:rsidRDefault="009A47D1" w:rsidP="009A47D1">
      <w:pPr>
        <w:numPr>
          <w:ilvl w:val="1"/>
          <w:numId w:val="63"/>
        </w:numPr>
        <w:shd w:val="clear" w:color="auto" w:fill="F8F9FA"/>
        <w:spacing w:before="100" w:beforeAutospacing="1" w:after="24" w:line="240" w:lineRule="auto"/>
        <w:ind w:left="480"/>
        <w:rPr>
          <w:rFonts w:eastAsia="Times New Roman" w:cstheme="minorHAnsi"/>
          <w:color w:val="222222"/>
          <w:lang w:val="en"/>
        </w:rPr>
      </w:pPr>
      <w:hyperlink r:id="rId484" w:anchor="Classification_of_Defense_Articles" w:history="1">
        <w:r w:rsidRPr="009A47D1">
          <w:rPr>
            <w:rFonts w:eastAsia="Times New Roman" w:cstheme="minorHAnsi"/>
            <w:color w:val="222222"/>
            <w:lang w:val="en"/>
          </w:rPr>
          <w:t>2.1</w:t>
        </w:r>
        <w:r w:rsidRPr="009A47D1">
          <w:rPr>
            <w:rFonts w:eastAsia="Times New Roman" w:cstheme="minorHAnsi"/>
            <w:color w:val="0B0080"/>
            <w:lang w:val="en"/>
          </w:rPr>
          <w:t>Classification of Defense Articles</w:t>
        </w:r>
      </w:hyperlink>
    </w:p>
    <w:p w14:paraId="05DE3866" w14:textId="77777777" w:rsidR="009A47D1" w:rsidRPr="009A47D1" w:rsidRDefault="009A47D1" w:rsidP="009A47D1">
      <w:pPr>
        <w:numPr>
          <w:ilvl w:val="1"/>
          <w:numId w:val="63"/>
        </w:numPr>
        <w:shd w:val="clear" w:color="auto" w:fill="F8F9FA"/>
        <w:spacing w:before="100" w:beforeAutospacing="1" w:after="24" w:line="240" w:lineRule="auto"/>
        <w:ind w:left="480"/>
        <w:rPr>
          <w:rFonts w:eastAsia="Times New Roman" w:cstheme="minorHAnsi"/>
          <w:color w:val="222222"/>
          <w:lang w:val="en"/>
        </w:rPr>
      </w:pPr>
      <w:hyperlink r:id="rId485" w:anchor="Registration" w:history="1">
        <w:r w:rsidRPr="009A47D1">
          <w:rPr>
            <w:rFonts w:eastAsia="Times New Roman" w:cstheme="minorHAnsi"/>
            <w:color w:val="222222"/>
            <w:lang w:val="en"/>
          </w:rPr>
          <w:t>2.2</w:t>
        </w:r>
        <w:r w:rsidRPr="009A47D1">
          <w:rPr>
            <w:rFonts w:eastAsia="Times New Roman" w:cstheme="minorHAnsi"/>
            <w:color w:val="0B0080"/>
            <w:lang w:val="en"/>
          </w:rPr>
          <w:t>Registration</w:t>
        </w:r>
      </w:hyperlink>
    </w:p>
    <w:p w14:paraId="392651AF" w14:textId="77777777" w:rsidR="009A47D1" w:rsidRPr="009A47D1" w:rsidRDefault="009A47D1" w:rsidP="009A47D1">
      <w:pPr>
        <w:numPr>
          <w:ilvl w:val="1"/>
          <w:numId w:val="63"/>
        </w:numPr>
        <w:shd w:val="clear" w:color="auto" w:fill="F8F9FA"/>
        <w:spacing w:before="100" w:beforeAutospacing="1" w:after="24" w:line="240" w:lineRule="auto"/>
        <w:ind w:left="480"/>
        <w:rPr>
          <w:rFonts w:eastAsia="Times New Roman" w:cstheme="minorHAnsi"/>
          <w:color w:val="222222"/>
          <w:lang w:val="en"/>
        </w:rPr>
      </w:pPr>
      <w:hyperlink r:id="rId486" w:anchor="Exporting_Defense_Articles" w:history="1">
        <w:r w:rsidRPr="009A47D1">
          <w:rPr>
            <w:rFonts w:eastAsia="Times New Roman" w:cstheme="minorHAnsi"/>
            <w:color w:val="222222"/>
            <w:lang w:val="en"/>
          </w:rPr>
          <w:t>2.3</w:t>
        </w:r>
        <w:r w:rsidRPr="009A47D1">
          <w:rPr>
            <w:rFonts w:eastAsia="Times New Roman" w:cstheme="minorHAnsi"/>
            <w:color w:val="0B0080"/>
            <w:lang w:val="en"/>
          </w:rPr>
          <w:t>Exporting Defense Articles</w:t>
        </w:r>
      </w:hyperlink>
    </w:p>
    <w:p w14:paraId="0E187BFF" w14:textId="77777777" w:rsidR="009A47D1" w:rsidRPr="009A47D1" w:rsidRDefault="009A47D1" w:rsidP="009A47D1">
      <w:pPr>
        <w:numPr>
          <w:ilvl w:val="0"/>
          <w:numId w:val="63"/>
        </w:numPr>
        <w:shd w:val="clear" w:color="auto" w:fill="F8F9FA"/>
        <w:spacing w:before="100" w:beforeAutospacing="1" w:after="24" w:line="240" w:lineRule="auto"/>
        <w:ind w:left="0"/>
        <w:rPr>
          <w:rFonts w:eastAsia="Times New Roman" w:cstheme="minorHAnsi"/>
          <w:color w:val="222222"/>
          <w:lang w:val="en"/>
        </w:rPr>
      </w:pPr>
      <w:hyperlink r:id="rId487" w:anchor="Restrictions_on_Retransfer" w:history="1">
        <w:r w:rsidRPr="009A47D1">
          <w:rPr>
            <w:rFonts w:eastAsia="Times New Roman" w:cstheme="minorHAnsi"/>
            <w:color w:val="222222"/>
            <w:lang w:val="en"/>
          </w:rPr>
          <w:t>3</w:t>
        </w:r>
        <w:r w:rsidRPr="009A47D1">
          <w:rPr>
            <w:rFonts w:eastAsia="Times New Roman" w:cstheme="minorHAnsi"/>
            <w:color w:val="0B0080"/>
            <w:lang w:val="en"/>
          </w:rPr>
          <w:t>Restrictions on Retransfer</w:t>
        </w:r>
      </w:hyperlink>
    </w:p>
    <w:p w14:paraId="5C599BCF" w14:textId="77777777" w:rsidR="009A47D1" w:rsidRPr="009A47D1" w:rsidRDefault="009A47D1" w:rsidP="009A47D1">
      <w:pPr>
        <w:numPr>
          <w:ilvl w:val="0"/>
          <w:numId w:val="63"/>
        </w:numPr>
        <w:shd w:val="clear" w:color="auto" w:fill="F8F9FA"/>
        <w:spacing w:before="100" w:beforeAutospacing="1" w:after="24" w:line="240" w:lineRule="auto"/>
        <w:ind w:left="0"/>
        <w:rPr>
          <w:rFonts w:eastAsia="Times New Roman" w:cstheme="minorHAnsi"/>
          <w:color w:val="222222"/>
          <w:lang w:val="en"/>
        </w:rPr>
      </w:pPr>
      <w:hyperlink r:id="rId488" w:anchor="Restrictions_on_Retransfer_to_Dual_Nationals_and_Third_Country_Nationals" w:history="1">
        <w:r w:rsidRPr="009A47D1">
          <w:rPr>
            <w:rFonts w:eastAsia="Times New Roman" w:cstheme="minorHAnsi"/>
            <w:color w:val="222222"/>
            <w:lang w:val="en"/>
          </w:rPr>
          <w:t>4</w:t>
        </w:r>
        <w:r w:rsidRPr="009A47D1">
          <w:rPr>
            <w:rFonts w:eastAsia="Times New Roman" w:cstheme="minorHAnsi"/>
            <w:color w:val="0B0080"/>
            <w:lang w:val="en"/>
          </w:rPr>
          <w:t>Restrictions on Retransfer to Dual Nationals and Third Country Nationals</w:t>
        </w:r>
      </w:hyperlink>
    </w:p>
    <w:p w14:paraId="74BB3A8C" w14:textId="77777777" w:rsidR="009A47D1" w:rsidRPr="009A47D1" w:rsidRDefault="009A47D1" w:rsidP="009A47D1">
      <w:pPr>
        <w:numPr>
          <w:ilvl w:val="0"/>
          <w:numId w:val="63"/>
        </w:numPr>
        <w:shd w:val="clear" w:color="auto" w:fill="F8F9FA"/>
        <w:spacing w:before="100" w:beforeAutospacing="1" w:after="24" w:line="240" w:lineRule="auto"/>
        <w:ind w:left="0"/>
        <w:rPr>
          <w:rFonts w:eastAsia="Times New Roman" w:cstheme="minorHAnsi"/>
          <w:color w:val="222222"/>
          <w:lang w:val="en"/>
        </w:rPr>
      </w:pPr>
      <w:hyperlink r:id="rId489" w:anchor="Enforcement" w:history="1">
        <w:r w:rsidRPr="009A47D1">
          <w:rPr>
            <w:rFonts w:eastAsia="Times New Roman" w:cstheme="minorHAnsi"/>
            <w:color w:val="222222"/>
            <w:lang w:val="en"/>
          </w:rPr>
          <w:t>5</w:t>
        </w:r>
        <w:r w:rsidRPr="009A47D1">
          <w:rPr>
            <w:rFonts w:eastAsia="Times New Roman" w:cstheme="minorHAnsi"/>
            <w:color w:val="0B0080"/>
            <w:lang w:val="en"/>
          </w:rPr>
          <w:t>Enforcement</w:t>
        </w:r>
      </w:hyperlink>
    </w:p>
    <w:p w14:paraId="4DC211B5" w14:textId="77777777" w:rsidR="009A47D1" w:rsidRPr="009A47D1" w:rsidRDefault="009A47D1" w:rsidP="009A47D1">
      <w:pPr>
        <w:numPr>
          <w:ilvl w:val="0"/>
          <w:numId w:val="63"/>
        </w:numPr>
        <w:shd w:val="clear" w:color="auto" w:fill="F8F9FA"/>
        <w:spacing w:before="100" w:beforeAutospacing="1" w:after="24" w:line="240" w:lineRule="auto"/>
        <w:ind w:left="0"/>
        <w:rPr>
          <w:rFonts w:eastAsia="Times New Roman" w:cstheme="minorHAnsi"/>
          <w:color w:val="222222"/>
          <w:lang w:val="en"/>
        </w:rPr>
      </w:pPr>
      <w:hyperlink r:id="rId490" w:anchor="Compliance" w:history="1">
        <w:r w:rsidRPr="009A47D1">
          <w:rPr>
            <w:rFonts w:eastAsia="Times New Roman" w:cstheme="minorHAnsi"/>
            <w:color w:val="222222"/>
            <w:lang w:val="en"/>
          </w:rPr>
          <w:t>6</w:t>
        </w:r>
        <w:r w:rsidRPr="009A47D1">
          <w:rPr>
            <w:rFonts w:eastAsia="Times New Roman" w:cstheme="minorHAnsi"/>
            <w:color w:val="0B0080"/>
            <w:lang w:val="en"/>
          </w:rPr>
          <w:t>Compliance</w:t>
        </w:r>
      </w:hyperlink>
    </w:p>
    <w:p w14:paraId="292E288B" w14:textId="77777777" w:rsidR="009A47D1" w:rsidRPr="009A47D1" w:rsidRDefault="009A47D1" w:rsidP="009A47D1">
      <w:pPr>
        <w:numPr>
          <w:ilvl w:val="0"/>
          <w:numId w:val="63"/>
        </w:numPr>
        <w:shd w:val="clear" w:color="auto" w:fill="F8F9FA"/>
        <w:spacing w:before="100" w:beforeAutospacing="1" w:after="24" w:line="240" w:lineRule="auto"/>
        <w:ind w:left="0"/>
        <w:rPr>
          <w:rFonts w:eastAsia="Times New Roman" w:cstheme="minorHAnsi"/>
          <w:color w:val="222222"/>
          <w:lang w:val="en"/>
        </w:rPr>
      </w:pPr>
      <w:hyperlink r:id="rId491" w:anchor="ITAR_reform" w:history="1">
        <w:r w:rsidRPr="009A47D1">
          <w:rPr>
            <w:rFonts w:eastAsia="Times New Roman" w:cstheme="minorHAnsi"/>
            <w:color w:val="222222"/>
            <w:lang w:val="en"/>
          </w:rPr>
          <w:t>7</w:t>
        </w:r>
        <w:r w:rsidRPr="009A47D1">
          <w:rPr>
            <w:rFonts w:eastAsia="Times New Roman" w:cstheme="minorHAnsi"/>
            <w:color w:val="0B0080"/>
            <w:lang w:val="en"/>
          </w:rPr>
          <w:t>ITAR reform</w:t>
        </w:r>
      </w:hyperlink>
    </w:p>
    <w:p w14:paraId="6AD62387" w14:textId="77777777" w:rsidR="009A47D1" w:rsidRPr="009A47D1" w:rsidRDefault="009A47D1" w:rsidP="009A47D1">
      <w:pPr>
        <w:numPr>
          <w:ilvl w:val="0"/>
          <w:numId w:val="63"/>
        </w:numPr>
        <w:shd w:val="clear" w:color="auto" w:fill="F8F9FA"/>
        <w:spacing w:before="100" w:beforeAutospacing="1" w:after="24" w:line="240" w:lineRule="auto"/>
        <w:ind w:left="0"/>
        <w:rPr>
          <w:rFonts w:eastAsia="Times New Roman" w:cstheme="minorHAnsi"/>
          <w:color w:val="222222"/>
          <w:lang w:val="en"/>
        </w:rPr>
      </w:pPr>
      <w:hyperlink r:id="rId492" w:anchor="Controversy" w:history="1">
        <w:r w:rsidRPr="009A47D1">
          <w:rPr>
            <w:rFonts w:eastAsia="Times New Roman" w:cstheme="minorHAnsi"/>
            <w:color w:val="222222"/>
            <w:lang w:val="en"/>
          </w:rPr>
          <w:t>8</w:t>
        </w:r>
        <w:r w:rsidRPr="009A47D1">
          <w:rPr>
            <w:rFonts w:eastAsia="Times New Roman" w:cstheme="minorHAnsi"/>
            <w:color w:val="0B0080"/>
            <w:lang w:val="en"/>
          </w:rPr>
          <w:t>Controversy</w:t>
        </w:r>
      </w:hyperlink>
    </w:p>
    <w:p w14:paraId="341DD360" w14:textId="77777777" w:rsidR="009A47D1" w:rsidRPr="009A47D1" w:rsidRDefault="009A47D1" w:rsidP="009A47D1">
      <w:pPr>
        <w:numPr>
          <w:ilvl w:val="1"/>
          <w:numId w:val="63"/>
        </w:numPr>
        <w:shd w:val="clear" w:color="auto" w:fill="F8F9FA"/>
        <w:spacing w:before="100" w:beforeAutospacing="1" w:after="24" w:line="240" w:lineRule="auto"/>
        <w:ind w:left="480"/>
        <w:rPr>
          <w:rFonts w:eastAsia="Times New Roman" w:cstheme="minorHAnsi"/>
          <w:color w:val="222222"/>
          <w:lang w:val="en"/>
        </w:rPr>
      </w:pPr>
      <w:hyperlink r:id="rId493" w:anchor="Harm_to_U.S._commercial_and_academic_interests" w:history="1">
        <w:r w:rsidRPr="009A47D1">
          <w:rPr>
            <w:rFonts w:eastAsia="Times New Roman" w:cstheme="minorHAnsi"/>
            <w:color w:val="222222"/>
            <w:lang w:val="en"/>
          </w:rPr>
          <w:t>8.1</w:t>
        </w:r>
        <w:r w:rsidRPr="009A47D1">
          <w:rPr>
            <w:rFonts w:eastAsia="Times New Roman" w:cstheme="minorHAnsi"/>
            <w:color w:val="0B0080"/>
            <w:lang w:val="en"/>
          </w:rPr>
          <w:t>Harm to U.S. commercial and academic interests</w:t>
        </w:r>
      </w:hyperlink>
    </w:p>
    <w:p w14:paraId="7742E1EA" w14:textId="77777777" w:rsidR="009A47D1" w:rsidRPr="009A47D1" w:rsidRDefault="009A47D1" w:rsidP="009A47D1">
      <w:pPr>
        <w:numPr>
          <w:ilvl w:val="2"/>
          <w:numId w:val="63"/>
        </w:numPr>
        <w:shd w:val="clear" w:color="auto" w:fill="F8F9FA"/>
        <w:spacing w:before="100" w:beforeAutospacing="1" w:after="24" w:line="240" w:lineRule="auto"/>
        <w:ind w:left="960"/>
        <w:rPr>
          <w:rFonts w:eastAsia="Times New Roman" w:cstheme="minorHAnsi"/>
          <w:color w:val="222222"/>
          <w:lang w:val="en"/>
        </w:rPr>
      </w:pPr>
      <w:hyperlink r:id="rId494" w:anchor="Academic_work_and_the_%22Fundamental_Research_Exemption%22" w:history="1">
        <w:r w:rsidRPr="009A47D1">
          <w:rPr>
            <w:rFonts w:eastAsia="Times New Roman" w:cstheme="minorHAnsi"/>
            <w:color w:val="222222"/>
            <w:lang w:val="en"/>
          </w:rPr>
          <w:t>8.1.1</w:t>
        </w:r>
        <w:r w:rsidRPr="009A47D1">
          <w:rPr>
            <w:rFonts w:eastAsia="Times New Roman" w:cstheme="minorHAnsi"/>
            <w:color w:val="0B0080"/>
            <w:lang w:val="en"/>
          </w:rPr>
          <w:t>Academic work and the "Fundamental Research Exemption"</w:t>
        </w:r>
      </w:hyperlink>
    </w:p>
    <w:p w14:paraId="5BE1B841" w14:textId="77777777" w:rsidR="009A47D1" w:rsidRPr="009A47D1" w:rsidRDefault="009A47D1" w:rsidP="009A47D1">
      <w:pPr>
        <w:numPr>
          <w:ilvl w:val="2"/>
          <w:numId w:val="63"/>
        </w:numPr>
        <w:shd w:val="clear" w:color="auto" w:fill="F8F9FA"/>
        <w:spacing w:before="100" w:beforeAutospacing="1" w:after="24" w:line="240" w:lineRule="auto"/>
        <w:ind w:left="960"/>
        <w:rPr>
          <w:rFonts w:eastAsia="Times New Roman" w:cstheme="minorHAnsi"/>
          <w:color w:val="222222"/>
          <w:lang w:val="en"/>
        </w:rPr>
      </w:pPr>
      <w:hyperlink r:id="rId495" w:anchor="Effects_on_the_U.S._space_industry" w:history="1">
        <w:r w:rsidRPr="009A47D1">
          <w:rPr>
            <w:rFonts w:eastAsia="Times New Roman" w:cstheme="minorHAnsi"/>
            <w:color w:val="222222"/>
            <w:lang w:val="en"/>
          </w:rPr>
          <w:t>8.1.2</w:t>
        </w:r>
        <w:r w:rsidRPr="009A47D1">
          <w:rPr>
            <w:rFonts w:eastAsia="Times New Roman" w:cstheme="minorHAnsi"/>
            <w:color w:val="0B0080"/>
            <w:lang w:val="en"/>
          </w:rPr>
          <w:t>Effects on the U.S. space industry</w:t>
        </w:r>
      </w:hyperlink>
    </w:p>
    <w:p w14:paraId="7D668554" w14:textId="77777777" w:rsidR="009A47D1" w:rsidRPr="009A47D1" w:rsidRDefault="009A47D1" w:rsidP="009A47D1">
      <w:pPr>
        <w:numPr>
          <w:ilvl w:val="1"/>
          <w:numId w:val="63"/>
        </w:numPr>
        <w:shd w:val="clear" w:color="auto" w:fill="F8F9FA"/>
        <w:spacing w:before="100" w:beforeAutospacing="1" w:after="24" w:line="240" w:lineRule="auto"/>
        <w:ind w:left="480"/>
        <w:rPr>
          <w:rFonts w:eastAsia="Times New Roman" w:cstheme="minorHAnsi"/>
          <w:color w:val="222222"/>
          <w:lang w:val="en"/>
        </w:rPr>
      </w:pPr>
      <w:hyperlink r:id="rId496" w:anchor="Registration_fees" w:history="1">
        <w:r w:rsidRPr="009A47D1">
          <w:rPr>
            <w:rFonts w:eastAsia="Times New Roman" w:cstheme="minorHAnsi"/>
            <w:color w:val="222222"/>
            <w:lang w:val="en"/>
          </w:rPr>
          <w:t>8.2</w:t>
        </w:r>
        <w:r w:rsidRPr="009A47D1">
          <w:rPr>
            <w:rFonts w:eastAsia="Times New Roman" w:cstheme="minorHAnsi"/>
            <w:color w:val="0B0080"/>
            <w:lang w:val="en"/>
          </w:rPr>
          <w:t>Registration fees</w:t>
        </w:r>
      </w:hyperlink>
    </w:p>
    <w:p w14:paraId="6115E10C" w14:textId="77777777" w:rsidR="009A47D1" w:rsidRPr="009A47D1" w:rsidRDefault="009A47D1" w:rsidP="009A47D1">
      <w:pPr>
        <w:numPr>
          <w:ilvl w:val="1"/>
          <w:numId w:val="63"/>
        </w:numPr>
        <w:shd w:val="clear" w:color="auto" w:fill="F8F9FA"/>
        <w:spacing w:before="100" w:beforeAutospacing="1" w:after="24" w:line="240" w:lineRule="auto"/>
        <w:ind w:left="480"/>
        <w:rPr>
          <w:rFonts w:eastAsia="Times New Roman" w:cstheme="minorHAnsi"/>
          <w:color w:val="222222"/>
          <w:lang w:val="en"/>
        </w:rPr>
      </w:pPr>
      <w:hyperlink r:id="rId497" w:anchor="Restrictions_on_foreign_products" w:history="1">
        <w:r w:rsidRPr="009A47D1">
          <w:rPr>
            <w:rFonts w:eastAsia="Times New Roman" w:cstheme="minorHAnsi"/>
            <w:color w:val="222222"/>
            <w:lang w:val="en"/>
          </w:rPr>
          <w:t>8.3</w:t>
        </w:r>
        <w:r w:rsidRPr="009A47D1">
          <w:rPr>
            <w:rFonts w:eastAsia="Times New Roman" w:cstheme="minorHAnsi"/>
            <w:color w:val="0B0080"/>
            <w:lang w:val="en"/>
          </w:rPr>
          <w:t>Restrictions on foreign products</w:t>
        </w:r>
      </w:hyperlink>
    </w:p>
    <w:p w14:paraId="1F677B2E" w14:textId="77777777" w:rsidR="009A47D1" w:rsidRPr="009A47D1" w:rsidRDefault="009A47D1" w:rsidP="009A47D1">
      <w:pPr>
        <w:numPr>
          <w:ilvl w:val="1"/>
          <w:numId w:val="63"/>
        </w:numPr>
        <w:shd w:val="clear" w:color="auto" w:fill="F8F9FA"/>
        <w:spacing w:before="100" w:beforeAutospacing="1" w:after="24" w:line="240" w:lineRule="auto"/>
        <w:ind w:left="480"/>
        <w:rPr>
          <w:rFonts w:eastAsia="Times New Roman" w:cstheme="minorHAnsi"/>
          <w:color w:val="222222"/>
          <w:lang w:val="en"/>
        </w:rPr>
      </w:pPr>
      <w:hyperlink r:id="rId498" w:anchor="Restrictions_on_Dual_and_Third_Country_Nationals" w:history="1">
        <w:r w:rsidRPr="009A47D1">
          <w:rPr>
            <w:rFonts w:eastAsia="Times New Roman" w:cstheme="minorHAnsi"/>
            <w:color w:val="222222"/>
            <w:lang w:val="en"/>
          </w:rPr>
          <w:t>8.4</w:t>
        </w:r>
        <w:r w:rsidRPr="009A47D1">
          <w:rPr>
            <w:rFonts w:eastAsia="Times New Roman" w:cstheme="minorHAnsi"/>
            <w:color w:val="0B0080"/>
            <w:lang w:val="en"/>
          </w:rPr>
          <w:t>Restrictions on Dual and Third Country Nationals</w:t>
        </w:r>
      </w:hyperlink>
    </w:p>
    <w:p w14:paraId="5FED43D0" w14:textId="77777777" w:rsidR="009A47D1" w:rsidRPr="009A47D1" w:rsidRDefault="009A47D1" w:rsidP="009A47D1">
      <w:pPr>
        <w:numPr>
          <w:ilvl w:val="1"/>
          <w:numId w:val="63"/>
        </w:numPr>
        <w:shd w:val="clear" w:color="auto" w:fill="F8F9FA"/>
        <w:spacing w:before="100" w:beforeAutospacing="1" w:after="24" w:line="240" w:lineRule="auto"/>
        <w:ind w:left="480"/>
        <w:rPr>
          <w:rFonts w:eastAsia="Times New Roman" w:cstheme="minorHAnsi"/>
          <w:color w:val="222222"/>
          <w:lang w:val="en"/>
        </w:rPr>
      </w:pPr>
      <w:hyperlink r:id="rId499" w:anchor="ITAR_and_information_technology" w:history="1">
        <w:r w:rsidRPr="009A47D1">
          <w:rPr>
            <w:rFonts w:eastAsia="Times New Roman" w:cstheme="minorHAnsi"/>
            <w:color w:val="222222"/>
            <w:lang w:val="en"/>
          </w:rPr>
          <w:t>8.5</w:t>
        </w:r>
        <w:r w:rsidRPr="009A47D1">
          <w:rPr>
            <w:rFonts w:eastAsia="Times New Roman" w:cstheme="minorHAnsi"/>
            <w:color w:val="0B0080"/>
            <w:lang w:val="en"/>
          </w:rPr>
          <w:t>ITAR and information technology</w:t>
        </w:r>
      </w:hyperlink>
    </w:p>
    <w:p w14:paraId="2C4F73EE" w14:textId="77777777" w:rsidR="009A47D1" w:rsidRPr="009A47D1" w:rsidRDefault="009A47D1" w:rsidP="009A47D1">
      <w:pPr>
        <w:numPr>
          <w:ilvl w:val="1"/>
          <w:numId w:val="63"/>
        </w:numPr>
        <w:shd w:val="clear" w:color="auto" w:fill="F8F9FA"/>
        <w:spacing w:before="100" w:beforeAutospacing="1" w:after="24" w:line="240" w:lineRule="auto"/>
        <w:ind w:left="480"/>
        <w:rPr>
          <w:rFonts w:eastAsia="Times New Roman" w:cstheme="minorHAnsi"/>
          <w:color w:val="222222"/>
          <w:lang w:val="en"/>
        </w:rPr>
      </w:pPr>
      <w:hyperlink r:id="rId500" w:anchor="Exemptions_and_treaties" w:history="1">
        <w:r w:rsidRPr="009A47D1">
          <w:rPr>
            <w:rFonts w:eastAsia="Times New Roman" w:cstheme="minorHAnsi"/>
            <w:color w:val="222222"/>
            <w:lang w:val="en"/>
          </w:rPr>
          <w:t>8.6</w:t>
        </w:r>
        <w:r w:rsidRPr="009A47D1">
          <w:rPr>
            <w:rFonts w:eastAsia="Times New Roman" w:cstheme="minorHAnsi"/>
            <w:color w:val="0B0080"/>
            <w:lang w:val="en"/>
          </w:rPr>
          <w:t>Exemptions and treaties</w:t>
        </w:r>
      </w:hyperlink>
    </w:p>
    <w:p w14:paraId="7F1F447A" w14:textId="77777777" w:rsidR="009A47D1" w:rsidRPr="009A47D1" w:rsidRDefault="009A47D1" w:rsidP="009A47D1">
      <w:pPr>
        <w:numPr>
          <w:ilvl w:val="1"/>
          <w:numId w:val="63"/>
        </w:numPr>
        <w:shd w:val="clear" w:color="auto" w:fill="F8F9FA"/>
        <w:spacing w:before="100" w:beforeAutospacing="1" w:after="24" w:line="240" w:lineRule="auto"/>
        <w:ind w:left="480"/>
        <w:rPr>
          <w:rFonts w:eastAsia="Times New Roman" w:cstheme="minorHAnsi"/>
          <w:color w:val="222222"/>
          <w:lang w:val="en"/>
        </w:rPr>
      </w:pPr>
      <w:hyperlink r:id="rId501" w:anchor="Satellite_components" w:history="1">
        <w:r w:rsidRPr="009A47D1">
          <w:rPr>
            <w:rFonts w:eastAsia="Times New Roman" w:cstheme="minorHAnsi"/>
            <w:color w:val="222222"/>
            <w:lang w:val="en"/>
          </w:rPr>
          <w:t>8.7</w:t>
        </w:r>
        <w:r w:rsidRPr="009A47D1">
          <w:rPr>
            <w:rFonts w:eastAsia="Times New Roman" w:cstheme="minorHAnsi"/>
            <w:color w:val="0B0080"/>
            <w:lang w:val="en"/>
          </w:rPr>
          <w:t>Satellite components</w:t>
        </w:r>
      </w:hyperlink>
    </w:p>
    <w:p w14:paraId="6D930669" w14:textId="77777777" w:rsidR="009A47D1" w:rsidRPr="009A47D1" w:rsidRDefault="009A47D1" w:rsidP="009A47D1">
      <w:pPr>
        <w:numPr>
          <w:ilvl w:val="0"/>
          <w:numId w:val="63"/>
        </w:numPr>
        <w:shd w:val="clear" w:color="auto" w:fill="F8F9FA"/>
        <w:spacing w:before="100" w:beforeAutospacing="1" w:after="24" w:line="240" w:lineRule="auto"/>
        <w:ind w:left="0"/>
        <w:rPr>
          <w:rFonts w:eastAsia="Times New Roman" w:cstheme="minorHAnsi"/>
          <w:color w:val="222222"/>
          <w:lang w:val="en"/>
        </w:rPr>
      </w:pPr>
      <w:hyperlink r:id="rId502" w:anchor="See_also" w:history="1">
        <w:r w:rsidRPr="009A47D1">
          <w:rPr>
            <w:rFonts w:eastAsia="Times New Roman" w:cstheme="minorHAnsi"/>
            <w:color w:val="222222"/>
            <w:lang w:val="en"/>
          </w:rPr>
          <w:t>9</w:t>
        </w:r>
        <w:r w:rsidRPr="009A47D1">
          <w:rPr>
            <w:rFonts w:eastAsia="Times New Roman" w:cstheme="minorHAnsi"/>
            <w:color w:val="0B0080"/>
            <w:lang w:val="en"/>
          </w:rPr>
          <w:t>See also</w:t>
        </w:r>
      </w:hyperlink>
    </w:p>
    <w:p w14:paraId="3C69E15B" w14:textId="77777777" w:rsidR="009A47D1" w:rsidRPr="009A47D1" w:rsidRDefault="009A47D1" w:rsidP="009A47D1">
      <w:pPr>
        <w:numPr>
          <w:ilvl w:val="0"/>
          <w:numId w:val="63"/>
        </w:numPr>
        <w:shd w:val="clear" w:color="auto" w:fill="F8F9FA"/>
        <w:spacing w:before="100" w:beforeAutospacing="1" w:after="24" w:line="240" w:lineRule="auto"/>
        <w:ind w:left="0"/>
        <w:rPr>
          <w:rFonts w:eastAsia="Times New Roman" w:cstheme="minorHAnsi"/>
          <w:color w:val="222222"/>
          <w:lang w:val="en"/>
        </w:rPr>
      </w:pPr>
      <w:hyperlink r:id="rId503" w:anchor="References" w:history="1">
        <w:r w:rsidRPr="009A47D1">
          <w:rPr>
            <w:rFonts w:eastAsia="Times New Roman" w:cstheme="minorHAnsi"/>
            <w:color w:val="222222"/>
            <w:lang w:val="en"/>
          </w:rPr>
          <w:t>10</w:t>
        </w:r>
        <w:r w:rsidRPr="009A47D1">
          <w:rPr>
            <w:rFonts w:eastAsia="Times New Roman" w:cstheme="minorHAnsi"/>
            <w:color w:val="0B0080"/>
            <w:lang w:val="en"/>
          </w:rPr>
          <w:t>References</w:t>
        </w:r>
      </w:hyperlink>
    </w:p>
    <w:p w14:paraId="44F73999" w14:textId="77777777" w:rsidR="009A47D1" w:rsidRPr="009A47D1" w:rsidRDefault="009A47D1" w:rsidP="009A47D1">
      <w:pPr>
        <w:numPr>
          <w:ilvl w:val="0"/>
          <w:numId w:val="63"/>
        </w:numPr>
        <w:shd w:val="clear" w:color="auto" w:fill="F8F9FA"/>
        <w:spacing w:before="100" w:beforeAutospacing="1" w:after="24" w:line="240" w:lineRule="auto"/>
        <w:ind w:left="0"/>
        <w:rPr>
          <w:rFonts w:eastAsia="Times New Roman" w:cstheme="minorHAnsi"/>
          <w:color w:val="222222"/>
          <w:lang w:val="en"/>
        </w:rPr>
      </w:pPr>
      <w:hyperlink r:id="rId504" w:anchor="External_links" w:history="1">
        <w:r w:rsidRPr="009A47D1">
          <w:rPr>
            <w:rFonts w:eastAsia="Times New Roman" w:cstheme="minorHAnsi"/>
            <w:color w:val="222222"/>
            <w:lang w:val="en"/>
          </w:rPr>
          <w:t>11</w:t>
        </w:r>
        <w:r w:rsidRPr="009A47D1">
          <w:rPr>
            <w:rFonts w:eastAsia="Times New Roman" w:cstheme="minorHAnsi"/>
            <w:color w:val="0B0080"/>
            <w:lang w:val="en"/>
          </w:rPr>
          <w:t>External links</w:t>
        </w:r>
      </w:hyperlink>
    </w:p>
    <w:p w14:paraId="5B697EBE"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History</w:t>
      </w:r>
      <w:r w:rsidRPr="009A47D1">
        <w:rPr>
          <w:rFonts w:eastAsia="Times New Roman" w:cstheme="minorHAnsi"/>
          <w:color w:val="54595D"/>
          <w:lang w:val="en"/>
        </w:rPr>
        <w:t>[</w:t>
      </w:r>
      <w:hyperlink r:id="rId505" w:tooltip="Edit section: History"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793028E5"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AECA and ITAR were enacted in 1976 during the </w:t>
      </w:r>
      <w:hyperlink r:id="rId506" w:tooltip="Cold War" w:history="1">
        <w:r w:rsidRPr="009A47D1">
          <w:rPr>
            <w:rFonts w:eastAsia="Times New Roman" w:cstheme="minorHAnsi"/>
            <w:color w:val="0B0080"/>
            <w:u w:val="single"/>
            <w:lang w:val="en"/>
          </w:rPr>
          <w:t>Cold War</w:t>
        </w:r>
      </w:hyperlink>
      <w:r w:rsidRPr="009A47D1">
        <w:rPr>
          <w:rFonts w:eastAsia="Times New Roman" w:cstheme="minorHAnsi"/>
          <w:color w:val="222222"/>
          <w:lang w:val="en"/>
        </w:rPr>
        <w:t> with USSR and were intended to implement unilateral arms export controls that reflected those imposed on </w:t>
      </w:r>
      <w:hyperlink r:id="rId507" w:tooltip="Eastern Bloc" w:history="1">
        <w:r w:rsidRPr="009A47D1">
          <w:rPr>
            <w:rFonts w:eastAsia="Times New Roman" w:cstheme="minorHAnsi"/>
            <w:color w:val="0B0080"/>
            <w:u w:val="single"/>
            <w:lang w:val="en"/>
          </w:rPr>
          <w:t>Eastern Bloc</w:t>
        </w:r>
      </w:hyperlink>
      <w:r w:rsidRPr="009A47D1">
        <w:rPr>
          <w:rFonts w:eastAsia="Times New Roman" w:cstheme="minorHAnsi"/>
          <w:color w:val="222222"/>
          <w:lang w:val="en"/>
        </w:rPr>
        <w:t> countries by the multilateral </w:t>
      </w:r>
      <w:hyperlink r:id="rId508" w:tooltip="Coordinating Committee for Multilateral Export Controls" w:history="1">
        <w:r w:rsidRPr="009A47D1">
          <w:rPr>
            <w:rFonts w:eastAsia="Times New Roman" w:cstheme="minorHAnsi"/>
            <w:color w:val="0B0080"/>
            <w:u w:val="single"/>
            <w:lang w:val="en"/>
          </w:rPr>
          <w:t>Coordinating Committee for Multilateral Export Controls</w:t>
        </w:r>
      </w:hyperlink>
      <w:r w:rsidRPr="009A47D1">
        <w:rPr>
          <w:rFonts w:eastAsia="Times New Roman" w:cstheme="minorHAnsi"/>
          <w:color w:val="222222"/>
          <w:lang w:val="en"/>
        </w:rPr>
        <w:t>.</w:t>
      </w:r>
      <w:hyperlink r:id="rId509" w:anchor="cite_note-15" w:history="1">
        <w:r w:rsidRPr="009A47D1">
          <w:rPr>
            <w:rFonts w:eastAsia="Times New Roman" w:cstheme="minorHAnsi"/>
            <w:color w:val="0B0080"/>
            <w:u w:val="single"/>
            <w:vertAlign w:val="superscript"/>
            <w:lang w:val="en"/>
          </w:rPr>
          <w:t>[15]</w:t>
        </w:r>
      </w:hyperlink>
      <w:hyperlink r:id="rId510" w:anchor="cite_note-16" w:history="1">
        <w:r w:rsidRPr="009A47D1">
          <w:rPr>
            <w:rFonts w:eastAsia="Times New Roman" w:cstheme="minorHAnsi"/>
            <w:color w:val="0B0080"/>
            <w:u w:val="single"/>
            <w:vertAlign w:val="superscript"/>
            <w:lang w:val="en"/>
          </w:rPr>
          <w:t>[16]</w:t>
        </w:r>
      </w:hyperlink>
    </w:p>
    <w:p w14:paraId="479DCC48"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U.S. Government enforcement activities have increased dramatically since 1999,</w:t>
      </w:r>
      <w:hyperlink r:id="rId511" w:anchor="cite_note-17" w:history="1">
        <w:r w:rsidRPr="009A47D1">
          <w:rPr>
            <w:rFonts w:eastAsia="Times New Roman" w:cstheme="minorHAnsi"/>
            <w:color w:val="0B0080"/>
            <w:u w:val="single"/>
            <w:vertAlign w:val="superscript"/>
            <w:lang w:val="en"/>
          </w:rPr>
          <w:t>[17]</w:t>
        </w:r>
      </w:hyperlink>
      <w:r w:rsidRPr="009A47D1">
        <w:rPr>
          <w:rFonts w:eastAsia="Times New Roman" w:cstheme="minorHAnsi"/>
          <w:color w:val="222222"/>
          <w:lang w:val="en"/>
        </w:rPr>
        <w:t> when the U.S. Department of State took over export regulations for satellites.</w:t>
      </w:r>
      <w:hyperlink r:id="rId512" w:anchor="cite_note-economist-18" w:history="1">
        <w:r w:rsidRPr="009A47D1">
          <w:rPr>
            <w:rFonts w:eastAsia="Times New Roman" w:cstheme="minorHAnsi"/>
            <w:color w:val="0B0080"/>
            <w:u w:val="single"/>
            <w:vertAlign w:val="superscript"/>
            <w:lang w:val="en"/>
          </w:rPr>
          <w:t>[18]</w:t>
        </w:r>
      </w:hyperlink>
      <w:r w:rsidRPr="009A47D1">
        <w:rPr>
          <w:rFonts w:eastAsia="Times New Roman" w:cstheme="minorHAnsi"/>
          <w:color w:val="222222"/>
          <w:lang w:val="en"/>
        </w:rPr>
        <w:t> The U.S. Department of State has published 29 instances of Consent Agreements (agreements entered into by parties charged with breaches of ITAR) since 1999.</w:t>
      </w:r>
      <w:hyperlink r:id="rId513" w:anchor="cite_note-Consent-4" w:history="1">
        <w:r w:rsidRPr="009A47D1">
          <w:rPr>
            <w:rFonts w:eastAsia="Times New Roman" w:cstheme="minorHAnsi"/>
            <w:color w:val="0B0080"/>
            <w:u w:val="single"/>
            <w:vertAlign w:val="superscript"/>
            <w:lang w:val="en"/>
          </w:rPr>
          <w:t>[4]</w:t>
        </w:r>
      </w:hyperlink>
      <w:r w:rsidRPr="009A47D1">
        <w:rPr>
          <w:rFonts w:eastAsia="Times New Roman" w:cstheme="minorHAnsi"/>
          <w:color w:val="222222"/>
          <w:lang w:val="en"/>
        </w:rPr>
        <w:t> This compares to 12 Consent Agreements in the preceding 22 years.</w:t>
      </w:r>
      <w:hyperlink r:id="rId514" w:anchor="cite_note-Consent-4" w:history="1">
        <w:r w:rsidRPr="009A47D1">
          <w:rPr>
            <w:rFonts w:eastAsia="Times New Roman" w:cstheme="minorHAnsi"/>
            <w:color w:val="0B0080"/>
            <w:u w:val="single"/>
            <w:vertAlign w:val="superscript"/>
            <w:lang w:val="en"/>
          </w:rPr>
          <w:t>[4]</w:t>
        </w:r>
      </w:hyperlink>
      <w:r w:rsidRPr="009A47D1">
        <w:rPr>
          <w:rFonts w:eastAsia="Times New Roman" w:cstheme="minorHAnsi"/>
          <w:color w:val="222222"/>
          <w:lang w:val="en"/>
        </w:rPr>
        <w:t> ITAR's prominence has also increased as its implications for foreign parties that handle USML items have become better understood (see "Controversy" below).</w:t>
      </w:r>
    </w:p>
    <w:p w14:paraId="0BB2C000"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ITAR's impact of increased regulations also meant America's worldwide market share in satellite technology declined from 83 percent to 50 percent in 2008, states </w:t>
      </w:r>
      <w:hyperlink r:id="rId515" w:tooltip="The Economist" w:history="1">
        <w:r w:rsidRPr="009A47D1">
          <w:rPr>
            <w:rFonts w:eastAsia="Times New Roman" w:cstheme="minorHAnsi"/>
            <w:color w:val="0B0080"/>
            <w:u w:val="single"/>
            <w:lang w:val="en"/>
          </w:rPr>
          <w:t>The Economist</w:t>
        </w:r>
      </w:hyperlink>
      <w:r w:rsidRPr="009A47D1">
        <w:rPr>
          <w:rFonts w:eastAsia="Times New Roman" w:cstheme="minorHAnsi"/>
          <w:color w:val="222222"/>
          <w:lang w:val="en"/>
        </w:rPr>
        <w:t>, which cited a report from </w:t>
      </w:r>
      <w:hyperlink r:id="rId516" w:tooltip="Space Review" w:history="1">
        <w:r w:rsidRPr="009A47D1">
          <w:rPr>
            <w:rFonts w:eastAsia="Times New Roman" w:cstheme="minorHAnsi"/>
            <w:color w:val="0B0080"/>
            <w:u w:val="single"/>
            <w:lang w:val="en"/>
          </w:rPr>
          <w:t>Space Review</w:t>
        </w:r>
      </w:hyperlink>
      <w:r w:rsidRPr="009A47D1">
        <w:rPr>
          <w:rFonts w:eastAsia="Times New Roman" w:cstheme="minorHAnsi"/>
          <w:color w:val="222222"/>
          <w:lang w:val="en"/>
        </w:rPr>
        <w:t>.</w:t>
      </w:r>
      <w:hyperlink r:id="rId517" w:anchor="cite_note-economist-18" w:history="1">
        <w:r w:rsidRPr="009A47D1">
          <w:rPr>
            <w:rFonts w:eastAsia="Times New Roman" w:cstheme="minorHAnsi"/>
            <w:color w:val="0B0080"/>
            <w:u w:val="single"/>
            <w:vertAlign w:val="superscript"/>
            <w:lang w:val="en"/>
          </w:rPr>
          <w:t>[18]</w:t>
        </w:r>
      </w:hyperlink>
      <w:r w:rsidRPr="009A47D1">
        <w:rPr>
          <w:rFonts w:eastAsia="Times New Roman" w:cstheme="minorHAnsi"/>
          <w:color w:val="222222"/>
          <w:lang w:val="en"/>
        </w:rPr>
        <w:t> In early 2013 legislation was passed allowing the removal of satellite technology from ITAR regulation.</w:t>
      </w:r>
      <w:hyperlink r:id="rId518" w:anchor="cite_note-sfn-20130103-19" w:history="1">
        <w:r w:rsidRPr="009A47D1">
          <w:rPr>
            <w:rFonts w:eastAsia="Times New Roman" w:cstheme="minorHAnsi"/>
            <w:color w:val="0B0080"/>
            <w:u w:val="single"/>
            <w:vertAlign w:val="superscript"/>
            <w:lang w:val="en"/>
          </w:rPr>
          <w:t>[19]</w:t>
        </w:r>
      </w:hyperlink>
    </w:p>
    <w:p w14:paraId="637C6B4F"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Operation</w:t>
      </w:r>
      <w:r w:rsidRPr="009A47D1">
        <w:rPr>
          <w:rFonts w:eastAsia="Times New Roman" w:cstheme="minorHAnsi"/>
          <w:color w:val="54595D"/>
          <w:lang w:val="en"/>
        </w:rPr>
        <w:t>[</w:t>
      </w:r>
      <w:hyperlink r:id="rId519" w:tooltip="Edit section: Operation"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372D8F17"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Classification of Defense Articles</w:t>
      </w:r>
      <w:r w:rsidRPr="009A47D1">
        <w:rPr>
          <w:rFonts w:eastAsia="Times New Roman" w:cstheme="minorHAnsi"/>
          <w:color w:val="54595D"/>
          <w:lang w:val="en"/>
        </w:rPr>
        <w:t>[</w:t>
      </w:r>
      <w:hyperlink r:id="rId520" w:tooltip="Edit section: Classification of Defense Articles"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69D73394"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ITAR regulate defense articles and defense services.</w:t>
      </w:r>
    </w:p>
    <w:p w14:paraId="7FE2A6E1"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Defense articles can be broken down into two categories: (a) physical items (often referred to as "commodities") and (b) technical data. The ITAR contain a list of defense articles called the US Munitions List ("USML"), which can be found at </w:t>
      </w:r>
      <w:hyperlink r:id="rId521" w:history="1">
        <w:r w:rsidRPr="009A47D1">
          <w:rPr>
            <w:rFonts w:eastAsia="Times New Roman" w:cstheme="minorHAnsi"/>
            <w:color w:val="663366"/>
            <w:u w:val="single"/>
            <w:lang w:val="en"/>
          </w:rPr>
          <w:t>22 CFR §121.1</w:t>
        </w:r>
      </w:hyperlink>
      <w:r w:rsidRPr="009A47D1">
        <w:rPr>
          <w:rFonts w:eastAsia="Times New Roman" w:cstheme="minorHAnsi"/>
          <w:color w:val="222222"/>
          <w:lang w:val="en"/>
        </w:rPr>
        <w:t>. The USML is broken down into the following categories:</w:t>
      </w:r>
    </w:p>
    <w:p w14:paraId="3528F814" w14:textId="77777777" w:rsidR="009A47D1" w:rsidRPr="009A47D1" w:rsidRDefault="009A47D1" w:rsidP="009A47D1">
      <w:pPr>
        <w:spacing w:after="120" w:line="240" w:lineRule="auto"/>
        <w:rPr>
          <w:rFonts w:eastAsia="Times New Roman" w:cstheme="minorHAnsi"/>
          <w:color w:val="222222"/>
          <w:lang w:val="en"/>
        </w:rPr>
      </w:pPr>
      <w:r w:rsidRPr="009A47D1">
        <w:rPr>
          <w:rFonts w:eastAsia="Times New Roman" w:cstheme="minorHAnsi"/>
          <w:color w:val="222222"/>
          <w:lang w:val="en"/>
        </w:rPr>
        <w:t>I:   Firearms, Close Assault Weapons and Combat Shotguns</w:t>
      </w:r>
    </w:p>
    <w:p w14:paraId="7FC1F84B"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II:   Materials, Chemicals, Microorganisms, and Toxins</w:t>
      </w:r>
    </w:p>
    <w:p w14:paraId="4F5F5E11"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III:   Ammunition/Ordnance</w:t>
      </w:r>
    </w:p>
    <w:p w14:paraId="18A87FBB"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IV:   Launch Vehicles, Guided Missiles, Ballistic Missiles, Rockets, Torpedoes, Bombs and Mines</w:t>
      </w:r>
    </w:p>
    <w:p w14:paraId="1338DC56"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V:   Explosives and Energetic Materials, Propellants, Incendiary Agents and Their Constituents</w:t>
      </w:r>
    </w:p>
    <w:p w14:paraId="076999F3"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VI:   Vessels of War and Special Naval Equipment</w:t>
      </w:r>
    </w:p>
    <w:p w14:paraId="7943B66C"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VII:   Tanks and Military Vehicles</w:t>
      </w:r>
    </w:p>
    <w:p w14:paraId="35BA4173"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VIII:   Aircraft and Associated Equipment</w:t>
      </w:r>
    </w:p>
    <w:p w14:paraId="456DA820"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IX:   Military Training Equipment</w:t>
      </w:r>
    </w:p>
    <w:p w14:paraId="1AD7BB2E"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X:   Protective Personnel Equipment</w:t>
      </w:r>
    </w:p>
    <w:p w14:paraId="6134883C"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XI:   Military Electronics</w:t>
      </w:r>
    </w:p>
    <w:p w14:paraId="375B4C4D"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XII:   Fire Control, Range Finder, Optical and Guidance and Control Equipment</w:t>
      </w:r>
    </w:p>
    <w:p w14:paraId="448AEC08"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XIII:   Auxiliary Military Equipment</w:t>
      </w:r>
    </w:p>
    <w:p w14:paraId="208DC261"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XIV:   Toxicological Agents, Including Chemical Agents, Biological Agents, and Associated Equipment</w:t>
      </w:r>
    </w:p>
    <w:p w14:paraId="7966C40C"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XV:   Spacecraft Systems and Associated Equipment</w:t>
      </w:r>
    </w:p>
    <w:p w14:paraId="767C0521"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lastRenderedPageBreak/>
        <w:t>XVI:   Nuclear Weapons, Design and Testing Related Items</w:t>
      </w:r>
    </w:p>
    <w:p w14:paraId="0EDDBE19"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XVII:  Classified Articles, Technical Data and Defense Services Not Otherwise Enumerated</w:t>
      </w:r>
    </w:p>
    <w:p w14:paraId="6BD28957"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XVIII: Directed Energy Weapons</w:t>
      </w:r>
    </w:p>
    <w:p w14:paraId="06EBBAA8"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XX:   Submersible Vessels, Oceanographic and Associated Equipment</w:t>
      </w:r>
    </w:p>
    <w:p w14:paraId="1C646FD0" w14:textId="77777777" w:rsidR="009A47D1" w:rsidRPr="009A47D1" w:rsidRDefault="009A47D1" w:rsidP="009A47D1">
      <w:pPr>
        <w:spacing w:before="120" w:line="240" w:lineRule="auto"/>
        <w:rPr>
          <w:rFonts w:eastAsia="Times New Roman" w:cstheme="minorHAnsi"/>
          <w:color w:val="222222"/>
          <w:lang w:val="en"/>
        </w:rPr>
      </w:pPr>
      <w:r w:rsidRPr="009A47D1">
        <w:rPr>
          <w:rFonts w:eastAsia="Times New Roman" w:cstheme="minorHAnsi"/>
          <w:color w:val="222222"/>
          <w:lang w:val="en"/>
        </w:rPr>
        <w:t>XXI:   Articles, Technical Data, and Defense Services Not Otherwise Enumerated</w:t>
      </w:r>
    </w:p>
    <w:p w14:paraId="54223B8E"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For example, an M4 rifle would be found at Category I paragraph (b):</w:t>
      </w:r>
    </w:p>
    <w:p w14:paraId="40538AE1" w14:textId="77777777" w:rsidR="009A47D1" w:rsidRPr="009A47D1" w:rsidRDefault="009A47D1" w:rsidP="009A47D1">
      <w:pPr>
        <w:spacing w:line="240" w:lineRule="auto"/>
        <w:rPr>
          <w:rFonts w:eastAsia="Times New Roman" w:cstheme="minorHAnsi"/>
          <w:color w:val="222222"/>
          <w:lang w:val="en"/>
        </w:rPr>
      </w:pPr>
      <w:r w:rsidRPr="009A47D1">
        <w:rPr>
          <w:rFonts w:eastAsia="Times New Roman" w:cstheme="minorHAnsi"/>
          <w:color w:val="222222"/>
          <w:lang w:val="en"/>
        </w:rPr>
        <w:t>*(b) Fully automatic firearms to .50 caliber inclusive (12.7 mm).</w:t>
      </w:r>
    </w:p>
    <w:p w14:paraId="6003C0D7"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A flash suppressor for the M4 rifle then follows in paragraph (e):</w:t>
      </w:r>
    </w:p>
    <w:p w14:paraId="0B09CF8D" w14:textId="77777777" w:rsidR="009A47D1" w:rsidRPr="009A47D1" w:rsidRDefault="009A47D1" w:rsidP="009A47D1">
      <w:pPr>
        <w:spacing w:line="240" w:lineRule="auto"/>
        <w:rPr>
          <w:rFonts w:eastAsia="Times New Roman" w:cstheme="minorHAnsi"/>
          <w:color w:val="222222"/>
          <w:lang w:val="en"/>
        </w:rPr>
      </w:pPr>
      <w:r w:rsidRPr="009A47D1">
        <w:rPr>
          <w:rFonts w:eastAsia="Times New Roman" w:cstheme="minorHAnsi"/>
          <w:color w:val="222222"/>
          <w:lang w:val="en"/>
        </w:rPr>
        <w:t>*(e) Silencers, mufflers, sound and flash suppressors for the articles in (a) through (d) of this category and their specifically designed, modified or adapted components and parts.</w:t>
      </w:r>
    </w:p>
    <w:p w14:paraId="126C06BA"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Components, parts, and accessories for the M4 rifle are in paragraph (h):</w:t>
      </w:r>
    </w:p>
    <w:p w14:paraId="554AD161" w14:textId="77777777" w:rsidR="009A47D1" w:rsidRPr="009A47D1" w:rsidRDefault="009A47D1" w:rsidP="009A47D1">
      <w:pPr>
        <w:spacing w:line="240" w:lineRule="auto"/>
        <w:rPr>
          <w:rFonts w:eastAsia="Times New Roman" w:cstheme="minorHAnsi"/>
          <w:color w:val="222222"/>
          <w:lang w:val="en"/>
        </w:rPr>
      </w:pPr>
      <w:r w:rsidRPr="009A47D1">
        <w:rPr>
          <w:rFonts w:eastAsia="Times New Roman" w:cstheme="minorHAnsi"/>
          <w:color w:val="222222"/>
          <w:lang w:val="en"/>
        </w:rPr>
        <w:t>(h) Components, parts, accessories and attachments for the articles in paragraphs (a) through (g) of this category.</w:t>
      </w:r>
    </w:p>
    <w:p w14:paraId="324F5ED7"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Finally, technical data and defense services relating to the rifle are in paragraph (i):</w:t>
      </w:r>
    </w:p>
    <w:p w14:paraId="29F62776" w14:textId="77777777" w:rsidR="009A47D1" w:rsidRPr="009A47D1" w:rsidRDefault="009A47D1" w:rsidP="009A47D1">
      <w:pPr>
        <w:spacing w:line="240" w:lineRule="auto"/>
        <w:rPr>
          <w:rFonts w:eastAsia="Times New Roman" w:cstheme="minorHAnsi"/>
          <w:color w:val="222222"/>
          <w:lang w:val="en"/>
        </w:rPr>
      </w:pPr>
      <w:r w:rsidRPr="009A47D1">
        <w:rPr>
          <w:rFonts w:eastAsia="Times New Roman" w:cstheme="minorHAnsi"/>
          <w:color w:val="222222"/>
          <w:lang w:val="en"/>
        </w:rPr>
        <w:t>(i) Technical data (as defined in §120.10 of this subchapter) and defense services (as defined in §120.9 of this subchapter) directly related to the defense articles described in paragraphs (a) through (h) of this category. Technical data directly related to the manufacture or production of any defense articles described elsewhere in this category that are designated as Significant Military Equipment (SME) shall itself be designated SME.</w:t>
      </w:r>
    </w:p>
    <w:p w14:paraId="6354AD09"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Technical data is defined in the ITAR at </w:t>
      </w:r>
      <w:hyperlink r:id="rId522" w:anchor="se22.1.120_110" w:history="1">
        <w:r w:rsidRPr="009A47D1">
          <w:rPr>
            <w:rFonts w:eastAsia="Times New Roman" w:cstheme="minorHAnsi"/>
            <w:color w:val="663366"/>
            <w:u w:val="single"/>
            <w:lang w:val="en"/>
          </w:rPr>
          <w:t>22 CFR §120.10</w:t>
        </w:r>
      </w:hyperlink>
      <w:r w:rsidRPr="009A47D1">
        <w:rPr>
          <w:rFonts w:eastAsia="Times New Roman" w:cstheme="minorHAnsi"/>
          <w:color w:val="222222"/>
          <w:lang w:val="en"/>
        </w:rPr>
        <w:t> as:</w:t>
      </w:r>
    </w:p>
    <w:p w14:paraId="427F23F0" w14:textId="77777777" w:rsidR="009A47D1" w:rsidRPr="009A47D1" w:rsidRDefault="009A47D1" w:rsidP="009A47D1">
      <w:pPr>
        <w:spacing w:after="120" w:line="240" w:lineRule="auto"/>
        <w:rPr>
          <w:rFonts w:eastAsia="Times New Roman" w:cstheme="minorHAnsi"/>
          <w:color w:val="222222"/>
          <w:lang w:val="en"/>
        </w:rPr>
      </w:pPr>
      <w:r w:rsidRPr="009A47D1">
        <w:rPr>
          <w:rFonts w:eastAsia="Times New Roman" w:cstheme="minorHAnsi"/>
          <w:color w:val="222222"/>
          <w:lang w:val="en"/>
        </w:rPr>
        <w:t>(1) Information, other than software as defined in §120.10(a)(4), which is required for the design, development, production, manufacture, assembly, operation, repair, testing, maintenance or modification of defense articles. This includes information in the form of blueprints, drawings, photographs, plans, instructions or documentation.</w:t>
      </w:r>
    </w:p>
    <w:p w14:paraId="229276B8"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(2) Classified information relating to defense articles and defense services on the U.S. Munitions List and 600-series items controlled by the Commerce Control List;</w:t>
      </w:r>
    </w:p>
    <w:p w14:paraId="67E14416"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(3) Information covered by an invention secrecy order; or</w:t>
      </w:r>
    </w:p>
    <w:p w14:paraId="47FDF8A0" w14:textId="77777777" w:rsidR="009A47D1" w:rsidRPr="009A47D1" w:rsidRDefault="009A47D1" w:rsidP="009A47D1">
      <w:pPr>
        <w:spacing w:before="120" w:line="240" w:lineRule="auto"/>
        <w:rPr>
          <w:rFonts w:eastAsia="Times New Roman" w:cstheme="minorHAnsi"/>
          <w:color w:val="222222"/>
          <w:lang w:val="en"/>
        </w:rPr>
      </w:pPr>
      <w:r w:rsidRPr="009A47D1">
        <w:rPr>
          <w:rFonts w:eastAsia="Times New Roman" w:cstheme="minorHAnsi"/>
          <w:color w:val="222222"/>
          <w:lang w:val="en"/>
        </w:rPr>
        <w:t>(4) Software (</w:t>
      </w:r>
      <w:r w:rsidRPr="009A47D1">
        <w:rPr>
          <w:rFonts w:eastAsia="Times New Roman" w:cstheme="minorHAnsi"/>
          <w:i/>
          <w:iCs/>
          <w:color w:val="222222"/>
          <w:lang w:val="en"/>
        </w:rPr>
        <w:t>see</w:t>
      </w:r>
      <w:r w:rsidRPr="009A47D1">
        <w:rPr>
          <w:rFonts w:eastAsia="Times New Roman" w:cstheme="minorHAnsi"/>
          <w:color w:val="222222"/>
          <w:lang w:val="en"/>
        </w:rPr>
        <w:t> §120.45(f)) directly related to defense articles.</w:t>
      </w:r>
      <w:hyperlink r:id="rId523" w:anchor="cite_note-20" w:history="1">
        <w:r w:rsidRPr="009A47D1">
          <w:rPr>
            <w:rFonts w:eastAsia="Times New Roman" w:cstheme="minorHAnsi"/>
            <w:color w:val="0B0080"/>
            <w:u w:val="single"/>
            <w:vertAlign w:val="superscript"/>
            <w:lang w:val="en"/>
          </w:rPr>
          <w:t>[20]</w:t>
        </w:r>
      </w:hyperlink>
    </w:p>
    <w:p w14:paraId="7537FCE5"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Registration</w:t>
      </w:r>
      <w:r w:rsidRPr="009A47D1">
        <w:rPr>
          <w:rFonts w:eastAsia="Times New Roman" w:cstheme="minorHAnsi"/>
          <w:color w:val="54595D"/>
          <w:lang w:val="en"/>
        </w:rPr>
        <w:t>[</w:t>
      </w:r>
      <w:hyperlink r:id="rId524" w:tooltip="Edit section: Registration"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7FEDD72C"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All U.S. manufacturers, exporters, and brokers of defense articles, defense services, or related technical data, as defined on the USML, are required to register with U.S. Department of State. Registration is primarily a means to provide the U.S. Government with necessary information on who is involved in certain manufacturing and exporting activities. Registration does not confer any export rights or privileges, but is a precondition for the issuance of any license or other approval for export.</w:t>
      </w:r>
      <w:hyperlink r:id="rId525" w:anchor="cite_note-21" w:history="1">
        <w:r w:rsidRPr="009A47D1">
          <w:rPr>
            <w:rFonts w:eastAsia="Times New Roman" w:cstheme="minorHAnsi"/>
            <w:color w:val="0B0080"/>
            <w:u w:val="single"/>
            <w:vertAlign w:val="superscript"/>
            <w:lang w:val="en"/>
          </w:rPr>
          <w:t>[21]</w:t>
        </w:r>
      </w:hyperlink>
      <w:r w:rsidRPr="009A47D1">
        <w:rPr>
          <w:rFonts w:eastAsia="Times New Roman" w:cstheme="minorHAnsi"/>
          <w:color w:val="222222"/>
          <w:lang w:val="en"/>
        </w:rPr>
        <w:t> Registration fees start at US$2,250 per year.</w:t>
      </w:r>
      <w:hyperlink r:id="rId526" w:anchor="cite_note-22" w:history="1">
        <w:r w:rsidRPr="009A47D1">
          <w:rPr>
            <w:rFonts w:eastAsia="Times New Roman" w:cstheme="minorHAnsi"/>
            <w:color w:val="0B0080"/>
            <w:u w:val="single"/>
            <w:vertAlign w:val="superscript"/>
            <w:lang w:val="en"/>
          </w:rPr>
          <w:t>[22]</w:t>
        </w:r>
      </w:hyperlink>
    </w:p>
    <w:p w14:paraId="6264A818"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Exporting Defense Articles</w:t>
      </w:r>
      <w:r w:rsidRPr="009A47D1">
        <w:rPr>
          <w:rFonts w:eastAsia="Times New Roman" w:cstheme="minorHAnsi"/>
          <w:color w:val="54595D"/>
          <w:lang w:val="en"/>
        </w:rPr>
        <w:t>[</w:t>
      </w:r>
      <w:hyperlink r:id="rId527" w:tooltip="Edit section: Exporting Defense Articles"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4A919D53"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lastRenderedPageBreak/>
        <w:t>Under ITAR, a "US person" who wants to export USML items to a "foreign person" must obtain authorization from the U.S. Department of State before the export can take place.</w:t>
      </w:r>
      <w:hyperlink r:id="rId528" w:anchor="cite_note-pmddtc.state.gov-3" w:history="1">
        <w:r w:rsidRPr="009A47D1">
          <w:rPr>
            <w:rFonts w:eastAsia="Times New Roman" w:cstheme="minorHAnsi"/>
            <w:color w:val="0B0080"/>
            <w:u w:val="single"/>
            <w:vertAlign w:val="superscript"/>
            <w:lang w:val="en"/>
          </w:rPr>
          <w:t>[3]</w:t>
        </w:r>
      </w:hyperlink>
    </w:p>
    <w:p w14:paraId="4F4D559D"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A "U.S. person" can be</w:t>
      </w:r>
    </w:p>
    <w:p w14:paraId="64DA476B" w14:textId="77777777" w:rsidR="009A47D1" w:rsidRPr="009A47D1" w:rsidRDefault="009A47D1" w:rsidP="009A47D1">
      <w:pPr>
        <w:numPr>
          <w:ilvl w:val="0"/>
          <w:numId w:val="64"/>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a </w:t>
      </w:r>
      <w:hyperlink r:id="rId529" w:tooltip="United States nationality law" w:history="1">
        <w:r w:rsidRPr="009A47D1">
          <w:rPr>
            <w:rFonts w:eastAsia="Times New Roman" w:cstheme="minorHAnsi"/>
            <w:color w:val="0B0080"/>
            <w:u w:val="single"/>
            <w:lang w:val="en"/>
          </w:rPr>
          <w:t>U.S. citizen</w:t>
        </w:r>
      </w:hyperlink>
      <w:r w:rsidRPr="009A47D1">
        <w:rPr>
          <w:rFonts w:eastAsia="Times New Roman" w:cstheme="minorHAnsi"/>
          <w:color w:val="222222"/>
          <w:lang w:val="en"/>
        </w:rPr>
        <w:t>;</w:t>
      </w:r>
    </w:p>
    <w:p w14:paraId="24F2B67B" w14:textId="77777777" w:rsidR="009A47D1" w:rsidRPr="009A47D1" w:rsidRDefault="009A47D1" w:rsidP="009A47D1">
      <w:pPr>
        <w:numPr>
          <w:ilvl w:val="0"/>
          <w:numId w:val="64"/>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a </w:t>
      </w:r>
      <w:hyperlink r:id="rId530" w:tooltip="Permanent resident" w:history="1">
        <w:r w:rsidRPr="009A47D1">
          <w:rPr>
            <w:rFonts w:eastAsia="Times New Roman" w:cstheme="minorHAnsi"/>
            <w:color w:val="0B0080"/>
            <w:u w:val="single"/>
            <w:lang w:val="en"/>
          </w:rPr>
          <w:t>permanent resident</w:t>
        </w:r>
      </w:hyperlink>
      <w:r w:rsidRPr="009A47D1">
        <w:rPr>
          <w:rFonts w:eastAsia="Times New Roman" w:cstheme="minorHAnsi"/>
          <w:color w:val="222222"/>
          <w:lang w:val="en"/>
        </w:rPr>
        <w:t> who does not work for a foreign company, a foreign government, or a foreign governmental agency/organization;</w:t>
      </w:r>
    </w:p>
    <w:p w14:paraId="0E4F41A9" w14:textId="77777777" w:rsidR="009A47D1" w:rsidRPr="009A47D1" w:rsidRDefault="009A47D1" w:rsidP="009A47D1">
      <w:pPr>
        <w:numPr>
          <w:ilvl w:val="0"/>
          <w:numId w:val="64"/>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a political asylee;</w:t>
      </w:r>
    </w:p>
    <w:p w14:paraId="1196B3FC" w14:textId="77777777" w:rsidR="009A47D1" w:rsidRPr="009A47D1" w:rsidRDefault="009A47D1" w:rsidP="009A47D1">
      <w:pPr>
        <w:numPr>
          <w:ilvl w:val="0"/>
          <w:numId w:val="64"/>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a part of the U.S. government, or</w:t>
      </w:r>
    </w:p>
    <w:p w14:paraId="5D8377E1" w14:textId="77777777" w:rsidR="009A47D1" w:rsidRPr="009A47D1" w:rsidRDefault="009A47D1" w:rsidP="009A47D1">
      <w:pPr>
        <w:numPr>
          <w:ilvl w:val="0"/>
          <w:numId w:val="64"/>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a corporation, business, organization, or group that is incorporated in the United States under U.S. law.</w:t>
      </w:r>
      <w:hyperlink r:id="rId531" w:anchor="cite_note-ITAR-8" w:history="1">
        <w:r w:rsidRPr="009A47D1">
          <w:rPr>
            <w:rFonts w:eastAsia="Times New Roman" w:cstheme="minorHAnsi"/>
            <w:color w:val="0B0080"/>
            <w:u w:val="single"/>
            <w:vertAlign w:val="superscript"/>
            <w:lang w:val="en"/>
          </w:rPr>
          <w:t>[8]</w:t>
        </w:r>
      </w:hyperlink>
      <w:r w:rsidRPr="009A47D1">
        <w:rPr>
          <w:rFonts w:eastAsia="Times New Roman" w:cstheme="minorHAnsi"/>
          <w:color w:val="222222"/>
          <w:vertAlign w:val="superscript"/>
          <w:lang w:val="en"/>
        </w:rPr>
        <w:t>:§ 120.15</w:t>
      </w:r>
    </w:p>
    <w:p w14:paraId="179AC876"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A foreign person is any person who is not a lawful permanent resident of the U.S. and includes foreign governments and organizations.</w:t>
      </w:r>
      <w:hyperlink r:id="rId532" w:anchor="cite_note-ITAR-8" w:history="1">
        <w:r w:rsidRPr="009A47D1">
          <w:rPr>
            <w:rFonts w:eastAsia="Times New Roman" w:cstheme="minorHAnsi"/>
            <w:color w:val="0B0080"/>
            <w:u w:val="single"/>
            <w:vertAlign w:val="superscript"/>
            <w:lang w:val="en"/>
          </w:rPr>
          <w:t>[8]</w:t>
        </w:r>
      </w:hyperlink>
      <w:r w:rsidRPr="009A47D1">
        <w:rPr>
          <w:rFonts w:eastAsia="Times New Roman" w:cstheme="minorHAnsi"/>
          <w:color w:val="222222"/>
          <w:vertAlign w:val="superscript"/>
          <w:lang w:val="en"/>
        </w:rPr>
        <w:t>:§ 120.16</w:t>
      </w:r>
      <w:r w:rsidRPr="009A47D1">
        <w:rPr>
          <w:rFonts w:eastAsia="Times New Roman" w:cstheme="minorHAnsi"/>
          <w:color w:val="222222"/>
          <w:lang w:val="en"/>
        </w:rPr>
        <w:t> This means that, for example a foreign person who is visiting the U.S. will remain a foreign person for the purposes of ITAR and any export of USML items to them inside the U.S. must be subject to an export authorization. This is similar to the concept of "Deemed Exports" used by the </w:t>
      </w:r>
      <w:hyperlink r:id="rId533" w:tooltip="Bureau of Industry and Security" w:history="1">
        <w:r w:rsidRPr="009A47D1">
          <w:rPr>
            <w:rFonts w:eastAsia="Times New Roman" w:cstheme="minorHAnsi"/>
            <w:color w:val="0B0080"/>
            <w:u w:val="single"/>
            <w:lang w:val="en"/>
          </w:rPr>
          <w:t>Bureau of Industry and Security</w:t>
        </w:r>
      </w:hyperlink>
      <w:r w:rsidRPr="009A47D1">
        <w:rPr>
          <w:rFonts w:eastAsia="Times New Roman" w:cstheme="minorHAnsi"/>
          <w:color w:val="222222"/>
          <w:lang w:val="en"/>
        </w:rPr>
        <w:t> within the </w:t>
      </w:r>
      <w:hyperlink r:id="rId534" w:tooltip="Department of Commerce" w:history="1">
        <w:r w:rsidRPr="009A47D1">
          <w:rPr>
            <w:rFonts w:eastAsia="Times New Roman" w:cstheme="minorHAnsi"/>
            <w:color w:val="0B0080"/>
            <w:u w:val="single"/>
            <w:lang w:val="en"/>
          </w:rPr>
          <w:t>Department of Commerce</w:t>
        </w:r>
      </w:hyperlink>
      <w:r w:rsidRPr="009A47D1">
        <w:rPr>
          <w:rFonts w:eastAsia="Times New Roman" w:cstheme="minorHAnsi"/>
          <w:color w:val="222222"/>
          <w:lang w:val="en"/>
        </w:rPr>
        <w:t> in administration of the </w:t>
      </w:r>
      <w:hyperlink r:id="rId535" w:tooltip="Export Administration Act of 1979" w:history="1">
        <w:r w:rsidRPr="009A47D1">
          <w:rPr>
            <w:rFonts w:eastAsia="Times New Roman" w:cstheme="minorHAnsi"/>
            <w:color w:val="0B0080"/>
            <w:u w:val="single"/>
            <w:lang w:val="en"/>
          </w:rPr>
          <w:t>Export Administration Regulations</w:t>
        </w:r>
      </w:hyperlink>
      <w:r w:rsidRPr="009A47D1">
        <w:rPr>
          <w:rFonts w:eastAsia="Times New Roman" w:cstheme="minorHAnsi"/>
          <w:color w:val="222222"/>
          <w:lang w:val="en"/>
        </w:rPr>
        <w:t> although the Department of State does not use the term "Deemed Export"</w:t>
      </w:r>
      <w:hyperlink r:id="rId536" w:anchor="cite_note-23" w:history="1">
        <w:r w:rsidRPr="009A47D1">
          <w:rPr>
            <w:rFonts w:eastAsia="Times New Roman" w:cstheme="minorHAnsi"/>
            <w:color w:val="0B0080"/>
            <w:u w:val="single"/>
            <w:vertAlign w:val="superscript"/>
            <w:lang w:val="en"/>
          </w:rPr>
          <w:t>[23]</w:t>
        </w:r>
      </w:hyperlink>
      <w:r w:rsidRPr="009A47D1">
        <w:rPr>
          <w:rFonts w:eastAsia="Times New Roman" w:cstheme="minorHAnsi"/>
          <w:color w:val="222222"/>
          <w:lang w:val="en"/>
        </w:rPr>
        <w:t> (see also "Restrictions on Dual and Third Country Nationals below").</w:t>
      </w:r>
    </w:p>
    <w:p w14:paraId="2809028D"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export authorization may take the form of:</w:t>
      </w:r>
    </w:p>
    <w:p w14:paraId="7CB3B116" w14:textId="77777777" w:rsidR="009A47D1" w:rsidRPr="009A47D1" w:rsidRDefault="009A47D1" w:rsidP="009A47D1">
      <w:pPr>
        <w:numPr>
          <w:ilvl w:val="0"/>
          <w:numId w:val="65"/>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a </w:t>
      </w:r>
      <w:hyperlink r:id="rId537" w:tooltip="Foreign Military Sales" w:history="1">
        <w:r w:rsidRPr="009A47D1">
          <w:rPr>
            <w:rFonts w:eastAsia="Times New Roman" w:cstheme="minorHAnsi"/>
            <w:color w:val="0B0080"/>
            <w:u w:val="single"/>
            <w:lang w:val="en"/>
          </w:rPr>
          <w:t>Foreign Military Sales</w:t>
        </w:r>
      </w:hyperlink>
      <w:r w:rsidRPr="009A47D1">
        <w:rPr>
          <w:rFonts w:eastAsia="Times New Roman" w:cstheme="minorHAnsi"/>
          <w:color w:val="222222"/>
          <w:lang w:val="en"/>
        </w:rPr>
        <w:t> ("FMS") Case whereby the U.S. Government sells the USML items directly to a foreign government;</w:t>
      </w:r>
      <w:hyperlink r:id="rId538" w:anchor="cite_note-24" w:history="1">
        <w:r w:rsidRPr="009A47D1">
          <w:rPr>
            <w:rFonts w:eastAsia="Times New Roman" w:cstheme="minorHAnsi"/>
            <w:color w:val="0B0080"/>
            <w:u w:val="single"/>
            <w:vertAlign w:val="superscript"/>
            <w:lang w:val="en"/>
          </w:rPr>
          <w:t>[24]</w:t>
        </w:r>
      </w:hyperlink>
      <w:hyperlink r:id="rId539" w:anchor="cite_note-25" w:history="1">
        <w:r w:rsidRPr="009A47D1">
          <w:rPr>
            <w:rFonts w:eastAsia="Times New Roman" w:cstheme="minorHAnsi"/>
            <w:color w:val="0B0080"/>
            <w:u w:val="single"/>
            <w:vertAlign w:val="superscript"/>
            <w:lang w:val="en"/>
          </w:rPr>
          <w:t>[25]</w:t>
        </w:r>
      </w:hyperlink>
    </w:p>
    <w:p w14:paraId="149D9F57" w14:textId="77777777" w:rsidR="009A47D1" w:rsidRPr="009A47D1" w:rsidRDefault="009A47D1" w:rsidP="009A47D1">
      <w:pPr>
        <w:numPr>
          <w:ilvl w:val="0"/>
          <w:numId w:val="65"/>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an export license, such as a DSP-5 (Department of State Publication No. 5), which authorizes the temporary or permanent export of defense articles and/or technical data to a foreign person (but not technical assistance or defense services);</w:t>
      </w:r>
      <w:hyperlink r:id="rId540" w:anchor="cite_note-26" w:history="1">
        <w:r w:rsidRPr="009A47D1">
          <w:rPr>
            <w:rFonts w:eastAsia="Times New Roman" w:cstheme="minorHAnsi"/>
            <w:color w:val="0B0080"/>
            <w:u w:val="single"/>
            <w:vertAlign w:val="superscript"/>
            <w:lang w:val="en"/>
          </w:rPr>
          <w:t>[26]</w:t>
        </w:r>
      </w:hyperlink>
    </w:p>
    <w:p w14:paraId="7DF69A4D" w14:textId="77777777" w:rsidR="009A47D1" w:rsidRPr="009A47D1" w:rsidRDefault="009A47D1" w:rsidP="009A47D1">
      <w:pPr>
        <w:numPr>
          <w:ilvl w:val="0"/>
          <w:numId w:val="65"/>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a Warehouse and Distribution Agreement which is an agreement to establish a warehouse or distribution point abroad for defense articles to be exported from the United States for subsequent distribution to entities in an approved sales territory;</w:t>
      </w:r>
      <w:hyperlink r:id="rId541" w:anchor="cite_note-SAG-27" w:history="1">
        <w:r w:rsidRPr="009A47D1">
          <w:rPr>
            <w:rFonts w:eastAsia="Times New Roman" w:cstheme="minorHAnsi"/>
            <w:color w:val="0B0080"/>
            <w:u w:val="single"/>
            <w:vertAlign w:val="superscript"/>
            <w:lang w:val="en"/>
          </w:rPr>
          <w:t>[27]</w:t>
        </w:r>
      </w:hyperlink>
      <w:r w:rsidRPr="009A47D1">
        <w:rPr>
          <w:rFonts w:eastAsia="Times New Roman" w:cstheme="minorHAnsi"/>
          <w:color w:val="222222"/>
          <w:vertAlign w:val="superscript"/>
          <w:lang w:val="en"/>
        </w:rPr>
        <w:t>:9</w:t>
      </w:r>
    </w:p>
    <w:p w14:paraId="788A8A09" w14:textId="77777777" w:rsidR="009A47D1" w:rsidRPr="009A47D1" w:rsidRDefault="009A47D1" w:rsidP="009A47D1">
      <w:pPr>
        <w:numPr>
          <w:ilvl w:val="0"/>
          <w:numId w:val="65"/>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a Technical Assistance Agreement ("TAA") which authorizes a U.S. manufacturer/service provider to supply defense services to a foreign person (which could involve training or technical discussions regarding U.S. technology);</w:t>
      </w:r>
      <w:hyperlink r:id="rId542" w:anchor="cite_note-SAG-27" w:history="1">
        <w:r w:rsidRPr="009A47D1">
          <w:rPr>
            <w:rFonts w:eastAsia="Times New Roman" w:cstheme="minorHAnsi"/>
            <w:color w:val="0B0080"/>
            <w:u w:val="single"/>
            <w:vertAlign w:val="superscript"/>
            <w:lang w:val="en"/>
          </w:rPr>
          <w:t>[27]</w:t>
        </w:r>
      </w:hyperlink>
      <w:r w:rsidRPr="009A47D1">
        <w:rPr>
          <w:rFonts w:eastAsia="Times New Roman" w:cstheme="minorHAnsi"/>
          <w:color w:val="222222"/>
          <w:vertAlign w:val="superscript"/>
          <w:lang w:val="en"/>
        </w:rPr>
        <w:t>:8</w:t>
      </w:r>
      <w:r w:rsidRPr="009A47D1">
        <w:rPr>
          <w:rFonts w:eastAsia="Times New Roman" w:cstheme="minorHAnsi"/>
          <w:color w:val="222222"/>
          <w:lang w:val="en"/>
        </w:rPr>
        <w:t> or</w:t>
      </w:r>
    </w:p>
    <w:p w14:paraId="75DE6417" w14:textId="77777777" w:rsidR="009A47D1" w:rsidRPr="009A47D1" w:rsidRDefault="009A47D1" w:rsidP="009A47D1">
      <w:pPr>
        <w:numPr>
          <w:ilvl w:val="0"/>
          <w:numId w:val="65"/>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a Manufacturing License Agreement ("MLA") which authorises a U.S. manufacturer to supply manufacturing know-how related to defense articles to a foreign person.</w:t>
      </w:r>
      <w:hyperlink r:id="rId543" w:anchor="cite_note-SAG-27" w:history="1">
        <w:r w:rsidRPr="009A47D1">
          <w:rPr>
            <w:rFonts w:eastAsia="Times New Roman" w:cstheme="minorHAnsi"/>
            <w:color w:val="0B0080"/>
            <w:u w:val="single"/>
            <w:vertAlign w:val="superscript"/>
            <w:lang w:val="en"/>
          </w:rPr>
          <w:t>[27]</w:t>
        </w:r>
      </w:hyperlink>
    </w:p>
    <w:p w14:paraId="6FB2CB0D"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Where the export authorization relates to USML items that are </w:t>
      </w:r>
      <w:hyperlink r:id="rId544" w:tooltip="Classified information" w:history="1">
        <w:r w:rsidRPr="009A47D1">
          <w:rPr>
            <w:rFonts w:eastAsia="Times New Roman" w:cstheme="minorHAnsi"/>
            <w:color w:val="0B0080"/>
            <w:u w:val="single"/>
            <w:lang w:val="en"/>
          </w:rPr>
          <w:t>classified information</w:t>
        </w:r>
      </w:hyperlink>
      <w:r w:rsidRPr="009A47D1">
        <w:rPr>
          <w:rFonts w:eastAsia="Times New Roman" w:cstheme="minorHAnsi"/>
          <w:color w:val="222222"/>
          <w:lang w:val="en"/>
        </w:rPr>
        <w:t> or are identified as "Significant Military Equipment"</w:t>
      </w:r>
      <w:hyperlink r:id="rId545" w:anchor="cite_note-ITAR-8" w:history="1">
        <w:r w:rsidRPr="009A47D1">
          <w:rPr>
            <w:rFonts w:eastAsia="Times New Roman" w:cstheme="minorHAnsi"/>
            <w:color w:val="0B0080"/>
            <w:u w:val="single"/>
            <w:vertAlign w:val="superscript"/>
            <w:lang w:val="en"/>
          </w:rPr>
          <w:t>[8]</w:t>
        </w:r>
      </w:hyperlink>
      <w:r w:rsidRPr="009A47D1">
        <w:rPr>
          <w:rFonts w:eastAsia="Times New Roman" w:cstheme="minorHAnsi"/>
          <w:color w:val="222222"/>
          <w:vertAlign w:val="superscript"/>
          <w:lang w:val="en"/>
        </w:rPr>
        <w:t>:§ 120.7</w:t>
      </w:r>
      <w:r w:rsidRPr="009A47D1">
        <w:rPr>
          <w:rFonts w:eastAsia="Times New Roman" w:cstheme="minorHAnsi"/>
          <w:color w:val="222222"/>
          <w:lang w:val="en"/>
        </w:rPr>
        <w:t> on the USML, a DSP-83 Nontransfer and Use Certificate will also be required.</w:t>
      </w:r>
      <w:hyperlink r:id="rId546" w:anchor="cite_note-ITAR-8" w:history="1">
        <w:r w:rsidRPr="009A47D1">
          <w:rPr>
            <w:rFonts w:eastAsia="Times New Roman" w:cstheme="minorHAnsi"/>
            <w:color w:val="0B0080"/>
            <w:u w:val="single"/>
            <w:vertAlign w:val="superscript"/>
            <w:lang w:val="en"/>
          </w:rPr>
          <w:t>[8]</w:t>
        </w:r>
      </w:hyperlink>
      <w:r w:rsidRPr="009A47D1">
        <w:rPr>
          <w:rFonts w:eastAsia="Times New Roman" w:cstheme="minorHAnsi"/>
          <w:color w:val="222222"/>
          <w:vertAlign w:val="superscript"/>
          <w:lang w:val="en"/>
        </w:rPr>
        <w:t>:§ 123.10</w:t>
      </w:r>
    </w:p>
    <w:p w14:paraId="3924A5F0"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Collaborative programs (also known as "Armaments Cooperative Projects" ("ACPs")) between the U.S. and foreign Governments (such as the </w:t>
      </w:r>
      <w:hyperlink r:id="rId547" w:tooltip="Joint Strike Fighter" w:history="1">
        <w:r w:rsidRPr="009A47D1">
          <w:rPr>
            <w:rFonts w:eastAsia="Times New Roman" w:cstheme="minorHAnsi"/>
            <w:color w:val="0B0080"/>
            <w:u w:val="single"/>
            <w:lang w:val="en"/>
          </w:rPr>
          <w:t>Joint Strike Fighter</w:t>
        </w:r>
      </w:hyperlink>
      <w:r w:rsidRPr="009A47D1">
        <w:rPr>
          <w:rFonts w:eastAsia="Times New Roman" w:cstheme="minorHAnsi"/>
          <w:color w:val="222222"/>
          <w:lang w:val="en"/>
        </w:rPr>
        <w:t>) may also authorize export of USML items (subject to strict controls).</w:t>
      </w:r>
      <w:hyperlink r:id="rId548" w:anchor="cite_note-defence.gov.au-28" w:history="1">
        <w:r w:rsidRPr="009A47D1">
          <w:rPr>
            <w:rFonts w:eastAsia="Times New Roman" w:cstheme="minorHAnsi"/>
            <w:color w:val="0B0080"/>
            <w:u w:val="single"/>
            <w:vertAlign w:val="superscript"/>
            <w:lang w:val="en"/>
          </w:rPr>
          <w:t>[28]</w:t>
        </w:r>
      </w:hyperlink>
    </w:p>
    <w:p w14:paraId="4DFEB789"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Restrictions on Retransfer</w:t>
      </w:r>
      <w:r w:rsidRPr="009A47D1">
        <w:rPr>
          <w:rFonts w:eastAsia="Times New Roman" w:cstheme="minorHAnsi"/>
          <w:color w:val="54595D"/>
          <w:lang w:val="en"/>
        </w:rPr>
        <w:t>[</w:t>
      </w:r>
      <w:hyperlink r:id="rId549" w:tooltip="Edit section: Restrictions on Retransfer"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3FD3EA52"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ITAR also operates to prohibit the "Retransfer" (also called "Re-export") of items on the USML by foreign persons unless the Retransfer is specifically authorized under the relevant export authorization.</w:t>
      </w:r>
    </w:p>
    <w:p w14:paraId="3FD126AD" w14:textId="77777777" w:rsidR="009A47D1" w:rsidRPr="009A47D1" w:rsidRDefault="009A47D1" w:rsidP="009A47D1">
      <w:pPr>
        <w:shd w:val="clear" w:color="auto" w:fill="F8F9FA"/>
        <w:spacing w:after="0" w:line="240" w:lineRule="auto"/>
        <w:jc w:val="center"/>
        <w:rPr>
          <w:rFonts w:eastAsia="Times New Roman" w:cstheme="minorHAnsi"/>
          <w:color w:val="222222"/>
          <w:lang w:val="en"/>
        </w:rPr>
      </w:pPr>
      <w:r w:rsidRPr="009A47D1">
        <w:rPr>
          <w:rFonts w:eastAsia="Times New Roman" w:cstheme="minorHAnsi"/>
          <w:noProof/>
          <w:color w:val="0B0080"/>
          <w:lang w:val="en"/>
        </w:rPr>
        <w:lastRenderedPageBreak/>
        <w:drawing>
          <wp:inline distT="0" distB="0" distL="0" distR="0" wp14:anchorId="66B5FDD7" wp14:editId="6ED80030">
            <wp:extent cx="2095500" cy="1447800"/>
            <wp:effectExtent l="0" t="0" r="0" b="0"/>
            <wp:docPr id="37" name="Picture 37">
              <a:hlinkClick xmlns:a="http://schemas.openxmlformats.org/drawingml/2006/main" r:id="rId5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550"/>
                    </pic:cNvPr>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2095500" cy="1447800"/>
                    </a:xfrm>
                    <a:prstGeom prst="rect">
                      <a:avLst/>
                    </a:prstGeom>
                    <a:noFill/>
                    <a:ln>
                      <a:noFill/>
                    </a:ln>
                  </pic:spPr>
                </pic:pic>
              </a:graphicData>
            </a:graphic>
          </wp:inline>
        </w:drawing>
      </w:r>
    </w:p>
    <w:p w14:paraId="55C5A159" w14:textId="77777777" w:rsidR="009A47D1" w:rsidRPr="009A47D1" w:rsidRDefault="009A47D1" w:rsidP="009A47D1">
      <w:pPr>
        <w:shd w:val="clear" w:color="auto" w:fill="F8F9FA"/>
        <w:spacing w:line="336" w:lineRule="atLeast"/>
        <w:rPr>
          <w:rFonts w:eastAsia="Times New Roman" w:cstheme="minorHAnsi"/>
          <w:color w:val="222222"/>
          <w:lang w:val="en"/>
        </w:rPr>
      </w:pPr>
      <w:r w:rsidRPr="009A47D1">
        <w:rPr>
          <w:rFonts w:eastAsia="Times New Roman" w:cstheme="minorHAnsi"/>
          <w:color w:val="222222"/>
          <w:lang w:val="en"/>
        </w:rPr>
        <w:t>ITAR's restrictions on retransfer blocked Venezuela's threatened sale of used </w:t>
      </w:r>
      <w:hyperlink r:id="rId552" w:tooltip="F-16" w:history="1">
        <w:r w:rsidRPr="009A47D1">
          <w:rPr>
            <w:rFonts w:eastAsia="Times New Roman" w:cstheme="minorHAnsi"/>
            <w:color w:val="0B0080"/>
            <w:u w:val="single"/>
            <w:lang w:val="en"/>
          </w:rPr>
          <w:t>F-16</w:t>
        </w:r>
      </w:hyperlink>
      <w:r w:rsidRPr="009A47D1">
        <w:rPr>
          <w:rFonts w:eastAsia="Times New Roman" w:cstheme="minorHAnsi"/>
          <w:color w:val="222222"/>
          <w:lang w:val="en"/>
        </w:rPr>
        <w:t> aircraft to Iran in 2006.</w:t>
      </w:r>
      <w:hyperlink r:id="rId553" w:anchor="cite_note-29" w:history="1">
        <w:r w:rsidRPr="009A47D1">
          <w:rPr>
            <w:rFonts w:eastAsia="Times New Roman" w:cstheme="minorHAnsi"/>
            <w:color w:val="0B0080"/>
            <w:u w:val="single"/>
            <w:vertAlign w:val="superscript"/>
            <w:lang w:val="en"/>
          </w:rPr>
          <w:t>[29]</w:t>
        </w:r>
      </w:hyperlink>
    </w:p>
    <w:p w14:paraId="19CBBFC2"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prohibition on Retransfer stems from the requirement for all export authorizations to include the statement that "[t]he technical data or defense service exported from the United States in furtherance of this agreement and any defense article which may be produced or manufactured from such technical data or defense service may not be transferred to a person in a third country or to a national of a third country except as specifically authorized in this agreement unless the prior written approval of the Department of State has been obtained."</w:t>
      </w:r>
      <w:hyperlink r:id="rId554" w:anchor="cite_note-124.85-30" w:history="1">
        <w:r w:rsidRPr="009A47D1">
          <w:rPr>
            <w:rFonts w:eastAsia="Times New Roman" w:cstheme="minorHAnsi"/>
            <w:color w:val="0B0080"/>
            <w:u w:val="single"/>
            <w:vertAlign w:val="superscript"/>
            <w:lang w:val="en"/>
          </w:rPr>
          <w:t>[30]</w:t>
        </w:r>
      </w:hyperlink>
    </w:p>
    <w:p w14:paraId="38882296"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This means that if, for example, a foreign person wants to Retransfer a USML item to another foreign person (such as a subcontractor), both foreign persons must be authorized under the relevant export authorization:</w:t>
      </w:r>
    </w:p>
    <w:p w14:paraId="59A3954E" w14:textId="77777777" w:rsidR="009A47D1" w:rsidRPr="009A47D1" w:rsidRDefault="009A47D1" w:rsidP="009A47D1">
      <w:pPr>
        <w:numPr>
          <w:ilvl w:val="0"/>
          <w:numId w:val="66"/>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where the export authorization is a FMS Case, the foreign government must have "Third Party Transfer Approval" from the U.S. Government;</w:t>
      </w:r>
      <w:hyperlink r:id="rId555" w:anchor="cite_note-31" w:history="1">
        <w:r w:rsidRPr="009A47D1">
          <w:rPr>
            <w:rFonts w:eastAsia="Times New Roman" w:cstheme="minorHAnsi"/>
            <w:color w:val="0B0080"/>
            <w:u w:val="single"/>
            <w:vertAlign w:val="superscript"/>
            <w:lang w:val="en"/>
          </w:rPr>
          <w:t>[31]</w:t>
        </w:r>
      </w:hyperlink>
    </w:p>
    <w:p w14:paraId="73A3AFBE" w14:textId="77777777" w:rsidR="009A47D1" w:rsidRPr="009A47D1" w:rsidRDefault="009A47D1" w:rsidP="009A47D1">
      <w:pPr>
        <w:numPr>
          <w:ilvl w:val="0"/>
          <w:numId w:val="66"/>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if the export authorization is an export license such as a DSP-5, all foreign parties must be named on the license (for example, some may be "intermediate consignees");</w:t>
      </w:r>
      <w:hyperlink r:id="rId556" w:anchor="cite_note-32" w:history="1">
        <w:r w:rsidRPr="009A47D1">
          <w:rPr>
            <w:rFonts w:eastAsia="Times New Roman" w:cstheme="minorHAnsi"/>
            <w:color w:val="0B0080"/>
            <w:u w:val="single"/>
            <w:vertAlign w:val="superscript"/>
            <w:lang w:val="en"/>
          </w:rPr>
          <w:t>[32]</w:t>
        </w:r>
      </w:hyperlink>
      <w:r w:rsidRPr="009A47D1">
        <w:rPr>
          <w:rFonts w:eastAsia="Times New Roman" w:cstheme="minorHAnsi"/>
          <w:color w:val="222222"/>
          <w:lang w:val="en"/>
        </w:rPr>
        <w:t> and</w:t>
      </w:r>
    </w:p>
    <w:p w14:paraId="699A0721" w14:textId="77777777" w:rsidR="009A47D1" w:rsidRPr="009A47D1" w:rsidRDefault="009A47D1" w:rsidP="009A47D1">
      <w:pPr>
        <w:numPr>
          <w:ilvl w:val="0"/>
          <w:numId w:val="66"/>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where the export authorization is a TAA or MLA, all foreign recipients must be named as parties to (or as "authorized sublicensees" under) the agreement.</w:t>
      </w:r>
      <w:hyperlink r:id="rId557" w:anchor="cite_note-SAG-27" w:history="1">
        <w:r w:rsidRPr="009A47D1">
          <w:rPr>
            <w:rFonts w:eastAsia="Times New Roman" w:cstheme="minorHAnsi"/>
            <w:color w:val="0B0080"/>
            <w:u w:val="single"/>
            <w:vertAlign w:val="superscript"/>
            <w:lang w:val="en"/>
          </w:rPr>
          <w:t>[27]</w:t>
        </w:r>
      </w:hyperlink>
      <w:r w:rsidRPr="009A47D1">
        <w:rPr>
          <w:rFonts w:eastAsia="Times New Roman" w:cstheme="minorHAnsi"/>
          <w:color w:val="222222"/>
          <w:vertAlign w:val="superscript"/>
          <w:lang w:val="en"/>
        </w:rPr>
        <w:t>:¶ 3.2</w:t>
      </w:r>
    </w:p>
    <w:p w14:paraId="5510679C"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Where a foreign person requires access to USML items exported under a specific export authorization, but that foreign person is not authorized under the export authorization, the export authorization must be amended and re-approved by the U.S. Department of State.</w:t>
      </w:r>
      <w:hyperlink r:id="rId558" w:anchor="cite_note-defence.gov.au-28" w:history="1">
        <w:r w:rsidRPr="009A47D1">
          <w:rPr>
            <w:rFonts w:eastAsia="Times New Roman" w:cstheme="minorHAnsi"/>
            <w:color w:val="0B0080"/>
            <w:u w:val="single"/>
            <w:vertAlign w:val="superscript"/>
            <w:lang w:val="en"/>
          </w:rPr>
          <w:t>[28]</w:t>
        </w:r>
      </w:hyperlink>
      <w:r w:rsidRPr="009A47D1">
        <w:rPr>
          <w:rFonts w:eastAsia="Times New Roman" w:cstheme="minorHAnsi"/>
          <w:color w:val="222222"/>
          <w:lang w:val="en"/>
        </w:rPr>
        <w:t> This can be a time-consuming process.</w:t>
      </w:r>
      <w:hyperlink r:id="rId559" w:anchor="cite_note-defence.gov.au-28" w:history="1">
        <w:r w:rsidRPr="009A47D1">
          <w:rPr>
            <w:rFonts w:eastAsia="Times New Roman" w:cstheme="minorHAnsi"/>
            <w:color w:val="0B0080"/>
            <w:u w:val="single"/>
            <w:vertAlign w:val="superscript"/>
            <w:lang w:val="en"/>
          </w:rPr>
          <w:t>[28]</w:t>
        </w:r>
      </w:hyperlink>
    </w:p>
    <w:p w14:paraId="7163B7B7"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Restrictions on Retransfer to Dual Nationals and Third Country Nationals</w:t>
      </w:r>
      <w:r w:rsidRPr="009A47D1">
        <w:rPr>
          <w:rFonts w:eastAsia="Times New Roman" w:cstheme="minorHAnsi"/>
          <w:color w:val="54595D"/>
          <w:lang w:val="en"/>
        </w:rPr>
        <w:t>[</w:t>
      </w:r>
      <w:hyperlink r:id="rId560" w:tooltip="Edit section: Restrictions on Retransfer to Dual Nationals and Third Country Nationals"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198BE4D7"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ITAR treats access to USML items by "Dual-National" and "Third Country National" employees of a foreign organization as a Retransfer to the employees' other countries of nationality.</w:t>
      </w:r>
      <w:hyperlink r:id="rId561" w:anchor="cite_note-SAG-27" w:history="1">
        <w:r w:rsidRPr="009A47D1">
          <w:rPr>
            <w:rFonts w:eastAsia="Times New Roman" w:cstheme="minorHAnsi"/>
            <w:color w:val="0B0080"/>
            <w:u w:val="single"/>
            <w:vertAlign w:val="superscript"/>
            <w:lang w:val="en"/>
          </w:rPr>
          <w:t>[27]</w:t>
        </w:r>
      </w:hyperlink>
      <w:r w:rsidRPr="009A47D1">
        <w:rPr>
          <w:rFonts w:eastAsia="Times New Roman" w:cstheme="minorHAnsi"/>
          <w:color w:val="222222"/>
          <w:vertAlign w:val="superscript"/>
          <w:lang w:val="en"/>
        </w:rPr>
        <w:t>:¶ 3.9.b</w:t>
      </w:r>
      <w:r w:rsidRPr="009A47D1">
        <w:rPr>
          <w:rFonts w:eastAsia="Times New Roman" w:cstheme="minorHAnsi"/>
          <w:color w:val="222222"/>
          <w:lang w:val="en"/>
        </w:rPr>
        <w:t> As a result, access to USML items by such employees must be specifically authorized under the relevant export authorization.</w:t>
      </w:r>
      <w:hyperlink r:id="rId562" w:anchor="cite_note-SAG-27" w:history="1">
        <w:r w:rsidRPr="009A47D1">
          <w:rPr>
            <w:rFonts w:eastAsia="Times New Roman" w:cstheme="minorHAnsi"/>
            <w:color w:val="0B0080"/>
            <w:u w:val="single"/>
            <w:vertAlign w:val="superscript"/>
            <w:lang w:val="en"/>
          </w:rPr>
          <w:t>[27]</w:t>
        </w:r>
      </w:hyperlink>
      <w:r w:rsidRPr="009A47D1">
        <w:rPr>
          <w:rFonts w:eastAsia="Times New Roman" w:cstheme="minorHAnsi"/>
          <w:color w:val="222222"/>
          <w:vertAlign w:val="superscript"/>
          <w:lang w:val="en"/>
        </w:rPr>
        <w:t>:¶ 3.9.c</w:t>
      </w:r>
      <w:r w:rsidRPr="009A47D1">
        <w:rPr>
          <w:rFonts w:eastAsia="Times New Roman" w:cstheme="minorHAnsi"/>
          <w:color w:val="222222"/>
          <w:lang w:val="en"/>
        </w:rPr>
        <w:t> If access to USML items by Dual and Third Country National employees of a foreign organization is authorized, it only authorizes transfer to the employee. It does not authorize export to the employee's country of Dual or Third Nationality.</w:t>
      </w:r>
      <w:hyperlink r:id="rId563" w:anchor="cite_note-SAG-27" w:history="1">
        <w:r w:rsidRPr="009A47D1">
          <w:rPr>
            <w:rFonts w:eastAsia="Times New Roman" w:cstheme="minorHAnsi"/>
            <w:color w:val="0B0080"/>
            <w:u w:val="single"/>
            <w:vertAlign w:val="superscript"/>
            <w:lang w:val="en"/>
          </w:rPr>
          <w:t>[27]</w:t>
        </w:r>
      </w:hyperlink>
    </w:p>
    <w:p w14:paraId="26D6BB3D"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If a U.S. export authorization is silent as to access by Dual and Third Country National employees of a foreign party, the authorization has the effect of limiting access to employees who are nationals only of the country of their employer.</w:t>
      </w:r>
      <w:hyperlink r:id="rId564" w:anchor="cite_note-124.85-30" w:history="1">
        <w:r w:rsidRPr="009A47D1">
          <w:rPr>
            <w:rFonts w:eastAsia="Times New Roman" w:cstheme="minorHAnsi"/>
            <w:color w:val="0B0080"/>
            <w:u w:val="single"/>
            <w:vertAlign w:val="superscript"/>
            <w:lang w:val="en"/>
          </w:rPr>
          <w:t>[30]</w:t>
        </w:r>
      </w:hyperlink>
      <w:r w:rsidRPr="009A47D1">
        <w:rPr>
          <w:rFonts w:eastAsia="Times New Roman" w:cstheme="minorHAnsi"/>
          <w:color w:val="222222"/>
          <w:lang w:val="en"/>
        </w:rPr>
        <w:t> This means that, for example, a TAA that includes a UK company as the foreign person, but which does not include clauses authorizing access by Dual and Third Country Nationals will limit access to USML items supplied under the TAA to employees of the UK company who are UK citizens only.</w:t>
      </w:r>
    </w:p>
    <w:p w14:paraId="16D9D04E"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lastRenderedPageBreak/>
        <w:t>This can cause significant problems for foreign governments and organizations from countries with large </w:t>
      </w:r>
      <w:hyperlink r:id="rId565" w:tooltip="First generation immigrant" w:history="1">
        <w:r w:rsidRPr="009A47D1">
          <w:rPr>
            <w:rFonts w:eastAsia="Times New Roman" w:cstheme="minorHAnsi"/>
            <w:color w:val="0B0080"/>
            <w:u w:val="single"/>
            <w:lang w:val="en"/>
          </w:rPr>
          <w:t>first generation immigrant</w:t>
        </w:r>
      </w:hyperlink>
      <w:r w:rsidRPr="009A47D1">
        <w:rPr>
          <w:rFonts w:eastAsia="Times New Roman" w:cstheme="minorHAnsi"/>
          <w:color w:val="222222"/>
          <w:lang w:val="en"/>
        </w:rPr>
        <w:t> populations (which is discussed in more detail under "Controversy").</w:t>
      </w:r>
      <w:hyperlink r:id="rId566" w:anchor="cite_note-abc.net.au-33" w:history="1">
        <w:r w:rsidRPr="009A47D1">
          <w:rPr>
            <w:rFonts w:eastAsia="Times New Roman" w:cstheme="minorHAnsi"/>
            <w:color w:val="0B0080"/>
            <w:u w:val="single"/>
            <w:vertAlign w:val="superscript"/>
            <w:lang w:val="en"/>
          </w:rPr>
          <w:t>[33]</w:t>
        </w:r>
      </w:hyperlink>
      <w:r w:rsidRPr="009A47D1">
        <w:rPr>
          <w:rFonts w:eastAsia="Times New Roman" w:cstheme="minorHAnsi"/>
          <w:color w:val="222222"/>
          <w:lang w:val="en"/>
        </w:rPr>
        <w:t> As a result, the U.S. Government and the </w:t>
      </w:r>
      <w:hyperlink r:id="rId567" w:tooltip="Australian Government" w:history="1">
        <w:r w:rsidRPr="009A47D1">
          <w:rPr>
            <w:rFonts w:eastAsia="Times New Roman" w:cstheme="minorHAnsi"/>
            <w:color w:val="0B0080"/>
            <w:u w:val="single"/>
            <w:lang w:val="en"/>
          </w:rPr>
          <w:t>Australian Government</w:t>
        </w:r>
      </w:hyperlink>
      <w:r w:rsidRPr="009A47D1">
        <w:rPr>
          <w:rFonts w:eastAsia="Times New Roman" w:cstheme="minorHAnsi"/>
          <w:color w:val="222222"/>
          <w:lang w:val="en"/>
        </w:rPr>
        <w:t> have drawn attention to the importance for U.S. companies to consult closely with foreign persons who will be subject to a U.S. export authorization before it is submitted to the U.S. Department of State for approval.</w:t>
      </w:r>
      <w:hyperlink r:id="rId568" w:anchor="cite_note-SAG-27" w:history="1">
        <w:r w:rsidRPr="009A47D1">
          <w:rPr>
            <w:rFonts w:eastAsia="Times New Roman" w:cstheme="minorHAnsi"/>
            <w:color w:val="0B0080"/>
            <w:u w:val="single"/>
            <w:vertAlign w:val="superscript"/>
            <w:lang w:val="en"/>
          </w:rPr>
          <w:t>[27]</w:t>
        </w:r>
      </w:hyperlink>
      <w:r w:rsidRPr="009A47D1">
        <w:rPr>
          <w:rFonts w:eastAsia="Times New Roman" w:cstheme="minorHAnsi"/>
          <w:color w:val="222222"/>
          <w:vertAlign w:val="superscript"/>
          <w:lang w:val="en"/>
        </w:rPr>
        <w:t>:31</w:t>
      </w:r>
      <w:hyperlink r:id="rId569" w:anchor="cite_note-34" w:history="1">
        <w:r w:rsidRPr="009A47D1">
          <w:rPr>
            <w:rFonts w:eastAsia="Times New Roman" w:cstheme="minorHAnsi"/>
            <w:color w:val="0B0080"/>
            <w:u w:val="single"/>
            <w:vertAlign w:val="superscript"/>
            <w:lang w:val="en"/>
          </w:rPr>
          <w:t>[34]</w:t>
        </w:r>
      </w:hyperlink>
    </w:p>
    <w:p w14:paraId="3D18FC34"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Clauses approved by the U.S. Department of State must be included in TAAs and MLAs in order to authorize access to USML items by Dual and Third Country National employees of foreign parties to the export authorization.</w:t>
      </w:r>
      <w:hyperlink r:id="rId570" w:anchor="cite_note-SAG-27" w:history="1">
        <w:r w:rsidRPr="009A47D1">
          <w:rPr>
            <w:rFonts w:eastAsia="Times New Roman" w:cstheme="minorHAnsi"/>
            <w:color w:val="0B0080"/>
            <w:u w:val="single"/>
            <w:vertAlign w:val="superscript"/>
            <w:lang w:val="en"/>
          </w:rPr>
          <w:t>[27]</w:t>
        </w:r>
      </w:hyperlink>
      <w:r w:rsidRPr="009A47D1">
        <w:rPr>
          <w:rFonts w:eastAsia="Times New Roman" w:cstheme="minorHAnsi"/>
          <w:color w:val="222222"/>
          <w:lang w:val="en"/>
        </w:rPr>
        <w:t> These clauses will generally permit access by Dual and Third Country Nationals from </w:t>
      </w:r>
      <w:hyperlink r:id="rId571" w:tooltip="NATO" w:history="1">
        <w:r w:rsidRPr="009A47D1">
          <w:rPr>
            <w:rFonts w:eastAsia="Times New Roman" w:cstheme="minorHAnsi"/>
            <w:color w:val="0B0080"/>
            <w:u w:val="single"/>
            <w:lang w:val="en"/>
          </w:rPr>
          <w:t>NATO</w:t>
        </w:r>
      </w:hyperlink>
      <w:r w:rsidRPr="009A47D1">
        <w:rPr>
          <w:rFonts w:eastAsia="Times New Roman" w:cstheme="minorHAnsi"/>
          <w:color w:val="222222"/>
          <w:lang w:val="en"/>
        </w:rPr>
        <w:t>, EU, Japan, Switzerland, New Zealand and Australia (subject to certain conditions).</w:t>
      </w:r>
      <w:hyperlink r:id="rId572" w:anchor="cite_note-SAG-27" w:history="1">
        <w:r w:rsidRPr="009A47D1">
          <w:rPr>
            <w:rFonts w:eastAsia="Times New Roman" w:cstheme="minorHAnsi"/>
            <w:color w:val="0B0080"/>
            <w:u w:val="single"/>
            <w:vertAlign w:val="superscript"/>
            <w:lang w:val="en"/>
          </w:rPr>
          <w:t>[27]</w:t>
        </w:r>
      </w:hyperlink>
      <w:r w:rsidRPr="009A47D1">
        <w:rPr>
          <w:rFonts w:eastAsia="Times New Roman" w:cstheme="minorHAnsi"/>
          <w:color w:val="222222"/>
          <w:lang w:val="en"/>
        </w:rPr>
        <w:t> Employees of foreign persons holding Dual or Third Country Nationality from countries proscribed under ITAR 126.1, such as Vietnam, </w:t>
      </w:r>
      <w:hyperlink r:id="rId573" w:tooltip="The People's Republic of China" w:history="1">
        <w:r w:rsidRPr="009A47D1">
          <w:rPr>
            <w:rFonts w:eastAsia="Times New Roman" w:cstheme="minorHAnsi"/>
            <w:color w:val="0B0080"/>
            <w:u w:val="single"/>
            <w:lang w:val="en"/>
          </w:rPr>
          <w:t>The People's Republic of China</w:t>
        </w:r>
      </w:hyperlink>
      <w:r w:rsidRPr="009A47D1">
        <w:rPr>
          <w:rFonts w:eastAsia="Times New Roman" w:cstheme="minorHAnsi"/>
          <w:color w:val="222222"/>
          <w:lang w:val="en"/>
        </w:rPr>
        <w:t> ("PRC"), North Korea, Syria and Iran, will, as a general rule, not be authorized to have access to USML items.</w:t>
      </w:r>
      <w:hyperlink r:id="rId574" w:anchor="cite_note-SAG-27" w:history="1">
        <w:r w:rsidRPr="009A47D1">
          <w:rPr>
            <w:rFonts w:eastAsia="Times New Roman" w:cstheme="minorHAnsi"/>
            <w:color w:val="0B0080"/>
            <w:u w:val="single"/>
            <w:vertAlign w:val="superscript"/>
            <w:lang w:val="en"/>
          </w:rPr>
          <w:t>[27]</w:t>
        </w:r>
      </w:hyperlink>
      <w:r w:rsidRPr="009A47D1">
        <w:rPr>
          <w:rFonts w:eastAsia="Times New Roman" w:cstheme="minorHAnsi"/>
          <w:color w:val="222222"/>
          <w:vertAlign w:val="superscript"/>
          <w:lang w:val="en"/>
        </w:rPr>
        <w:t>:20</w:t>
      </w:r>
      <w:r w:rsidRPr="009A47D1">
        <w:rPr>
          <w:rFonts w:eastAsia="Times New Roman" w:cstheme="minorHAnsi"/>
          <w:color w:val="222222"/>
          <w:lang w:val="en"/>
        </w:rPr>
        <w:t> It is less-clear how Dual and Third Country Nationals are addressed in FMS Cases and export licenses such as DSP-5s.</w:t>
      </w:r>
    </w:p>
    <w:p w14:paraId="029035C1"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Enforcement</w:t>
      </w:r>
      <w:r w:rsidRPr="009A47D1">
        <w:rPr>
          <w:rFonts w:eastAsia="Times New Roman" w:cstheme="minorHAnsi"/>
          <w:color w:val="54595D"/>
          <w:lang w:val="en"/>
        </w:rPr>
        <w:t>[</w:t>
      </w:r>
      <w:hyperlink r:id="rId575" w:tooltip="Edit section: Enforcement"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716ADEF0"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U.S. Government has substantially increased action against organizations and individuals responsible for breaches of ITAR since 1999. The most notable enforcement action was the $100M penalty applied to </w:t>
      </w:r>
      <w:hyperlink r:id="rId576" w:tooltip="ITT Corporation" w:history="1">
        <w:r w:rsidRPr="009A47D1">
          <w:rPr>
            <w:rFonts w:eastAsia="Times New Roman" w:cstheme="minorHAnsi"/>
            <w:color w:val="0B0080"/>
            <w:u w:val="single"/>
            <w:lang w:val="en"/>
          </w:rPr>
          <w:t>ITT</w:t>
        </w:r>
      </w:hyperlink>
      <w:r w:rsidRPr="009A47D1">
        <w:rPr>
          <w:rFonts w:eastAsia="Times New Roman" w:cstheme="minorHAnsi"/>
          <w:color w:val="222222"/>
          <w:lang w:val="en"/>
        </w:rPr>
        <w:t> as a result of the unauthorized Retransfer of </w:t>
      </w:r>
      <w:hyperlink r:id="rId577" w:tooltip="Night vision" w:history="1">
        <w:r w:rsidRPr="009A47D1">
          <w:rPr>
            <w:rFonts w:eastAsia="Times New Roman" w:cstheme="minorHAnsi"/>
            <w:color w:val="0B0080"/>
            <w:u w:val="single"/>
            <w:lang w:val="en"/>
          </w:rPr>
          <w:t>night vision</w:t>
        </w:r>
      </w:hyperlink>
      <w:r w:rsidRPr="009A47D1">
        <w:rPr>
          <w:rFonts w:eastAsia="Times New Roman" w:cstheme="minorHAnsi"/>
          <w:color w:val="222222"/>
          <w:lang w:val="en"/>
        </w:rPr>
        <w:t> technology to the PRC in 2007.</w:t>
      </w:r>
      <w:hyperlink r:id="rId578" w:anchor="cite_note-ittcorp-35" w:history="1">
        <w:r w:rsidRPr="009A47D1">
          <w:rPr>
            <w:rFonts w:eastAsia="Times New Roman" w:cstheme="minorHAnsi"/>
            <w:color w:val="0B0080"/>
            <w:u w:val="single"/>
            <w:vertAlign w:val="superscript"/>
            <w:lang w:val="en"/>
          </w:rPr>
          <w:t>[35]</w:t>
        </w:r>
      </w:hyperlink>
      <w:r w:rsidRPr="009A47D1">
        <w:rPr>
          <w:rFonts w:eastAsia="Times New Roman" w:cstheme="minorHAnsi"/>
          <w:color w:val="222222"/>
          <w:lang w:val="en"/>
        </w:rPr>
        <w:t> Other major U.S. defense contractors penalized for alleged</w:t>
      </w:r>
      <w:hyperlink r:id="rId579" w:anchor="cite_note-Lockheed_Martin_Corporation-36" w:history="1">
        <w:r w:rsidRPr="009A47D1">
          <w:rPr>
            <w:rFonts w:eastAsia="Times New Roman" w:cstheme="minorHAnsi"/>
            <w:color w:val="0B0080"/>
            <w:u w:val="single"/>
            <w:vertAlign w:val="superscript"/>
            <w:lang w:val="en"/>
          </w:rPr>
          <w:t>[36]</w:t>
        </w:r>
      </w:hyperlink>
      <w:r w:rsidRPr="009A47D1">
        <w:rPr>
          <w:rFonts w:eastAsia="Times New Roman" w:cstheme="minorHAnsi"/>
          <w:color w:val="222222"/>
          <w:lang w:val="en"/>
        </w:rPr>
        <w:t> breaches of ITAR in recent years include (among others) </w:t>
      </w:r>
      <w:hyperlink r:id="rId580" w:tooltip="Lockheed Martin" w:history="1">
        <w:r w:rsidRPr="009A47D1">
          <w:rPr>
            <w:rFonts w:eastAsia="Times New Roman" w:cstheme="minorHAnsi"/>
            <w:color w:val="0B0080"/>
            <w:u w:val="single"/>
            <w:lang w:val="en"/>
          </w:rPr>
          <w:t>Lockheed Martin</w:t>
        </w:r>
      </w:hyperlink>
      <w:r w:rsidRPr="009A47D1">
        <w:rPr>
          <w:rFonts w:eastAsia="Times New Roman" w:cstheme="minorHAnsi"/>
          <w:color w:val="222222"/>
          <w:lang w:val="en"/>
        </w:rPr>
        <w:t>,</w:t>
      </w:r>
      <w:hyperlink r:id="rId581" w:anchor="cite_note-37" w:history="1">
        <w:r w:rsidRPr="009A47D1">
          <w:rPr>
            <w:rFonts w:eastAsia="Times New Roman" w:cstheme="minorHAnsi"/>
            <w:color w:val="0B0080"/>
            <w:u w:val="single"/>
            <w:vertAlign w:val="superscript"/>
            <w:lang w:val="en"/>
          </w:rPr>
          <w:t>[37]</w:t>
        </w:r>
      </w:hyperlink>
      <w:r w:rsidRPr="009A47D1">
        <w:rPr>
          <w:rFonts w:eastAsia="Times New Roman" w:cstheme="minorHAnsi"/>
          <w:color w:val="222222"/>
          <w:lang w:val="en"/>
        </w:rPr>
        <w:t> </w:t>
      </w:r>
      <w:hyperlink r:id="rId582" w:tooltip="Motorola" w:history="1">
        <w:r w:rsidRPr="009A47D1">
          <w:rPr>
            <w:rFonts w:eastAsia="Times New Roman" w:cstheme="minorHAnsi"/>
            <w:color w:val="0B0080"/>
            <w:u w:val="single"/>
            <w:lang w:val="en"/>
          </w:rPr>
          <w:t>Motorola</w:t>
        </w:r>
      </w:hyperlink>
      <w:r w:rsidRPr="009A47D1">
        <w:rPr>
          <w:rFonts w:eastAsia="Times New Roman" w:cstheme="minorHAnsi"/>
          <w:color w:val="222222"/>
          <w:lang w:val="en"/>
        </w:rPr>
        <w:t>,</w:t>
      </w:r>
      <w:hyperlink r:id="rId583" w:anchor="cite_note-38" w:history="1">
        <w:r w:rsidRPr="009A47D1">
          <w:rPr>
            <w:rFonts w:eastAsia="Times New Roman" w:cstheme="minorHAnsi"/>
            <w:color w:val="0B0080"/>
            <w:u w:val="single"/>
            <w:vertAlign w:val="superscript"/>
            <w:lang w:val="en"/>
          </w:rPr>
          <w:t>[38]</w:t>
        </w:r>
      </w:hyperlink>
      <w:r w:rsidRPr="009A47D1">
        <w:rPr>
          <w:rFonts w:eastAsia="Times New Roman" w:cstheme="minorHAnsi"/>
          <w:color w:val="222222"/>
          <w:lang w:val="en"/>
        </w:rPr>
        <w:t> </w:t>
      </w:r>
      <w:hyperlink r:id="rId584" w:tooltip="Boeing" w:history="1">
        <w:r w:rsidRPr="009A47D1">
          <w:rPr>
            <w:rFonts w:eastAsia="Times New Roman" w:cstheme="minorHAnsi"/>
            <w:color w:val="0B0080"/>
            <w:u w:val="single"/>
            <w:lang w:val="en"/>
          </w:rPr>
          <w:t>Boeing</w:t>
        </w:r>
      </w:hyperlink>
      <w:r w:rsidRPr="009A47D1">
        <w:rPr>
          <w:rFonts w:eastAsia="Times New Roman" w:cstheme="minorHAnsi"/>
          <w:color w:val="222222"/>
          <w:lang w:val="en"/>
        </w:rPr>
        <w:t>,</w:t>
      </w:r>
      <w:hyperlink r:id="rId585" w:anchor="cite_note-39" w:history="1">
        <w:r w:rsidRPr="009A47D1">
          <w:rPr>
            <w:rFonts w:eastAsia="Times New Roman" w:cstheme="minorHAnsi"/>
            <w:color w:val="0B0080"/>
            <w:u w:val="single"/>
            <w:vertAlign w:val="superscript"/>
            <w:lang w:val="en"/>
          </w:rPr>
          <w:t>[39]</w:t>
        </w:r>
      </w:hyperlink>
      <w:r w:rsidRPr="009A47D1">
        <w:rPr>
          <w:rFonts w:eastAsia="Times New Roman" w:cstheme="minorHAnsi"/>
          <w:color w:val="222222"/>
          <w:lang w:val="en"/>
        </w:rPr>
        <w:t> </w:t>
      </w:r>
      <w:hyperlink r:id="rId586" w:tooltip="L-3 Communications" w:history="1">
        <w:r w:rsidRPr="009A47D1">
          <w:rPr>
            <w:rFonts w:eastAsia="Times New Roman" w:cstheme="minorHAnsi"/>
            <w:color w:val="0B0080"/>
            <w:u w:val="single"/>
            <w:lang w:val="en"/>
          </w:rPr>
          <w:t>L-3 Communications</w:t>
        </w:r>
      </w:hyperlink>
      <w:r w:rsidRPr="009A47D1">
        <w:rPr>
          <w:rFonts w:eastAsia="Times New Roman" w:cstheme="minorHAnsi"/>
          <w:color w:val="222222"/>
          <w:lang w:val="en"/>
        </w:rPr>
        <w:t>,</w:t>
      </w:r>
      <w:hyperlink r:id="rId587" w:anchor="cite_note-40" w:history="1">
        <w:r w:rsidRPr="009A47D1">
          <w:rPr>
            <w:rFonts w:eastAsia="Times New Roman" w:cstheme="minorHAnsi"/>
            <w:color w:val="0B0080"/>
            <w:u w:val="single"/>
            <w:vertAlign w:val="superscript"/>
            <w:lang w:val="en"/>
          </w:rPr>
          <w:t>[40]</w:t>
        </w:r>
      </w:hyperlink>
      <w:r w:rsidRPr="009A47D1">
        <w:rPr>
          <w:rFonts w:eastAsia="Times New Roman" w:cstheme="minorHAnsi"/>
          <w:color w:val="222222"/>
          <w:lang w:val="en"/>
        </w:rPr>
        <w:t> and </w:t>
      </w:r>
      <w:hyperlink r:id="rId588" w:tooltip="Northrop Grumman" w:history="1">
        <w:r w:rsidRPr="009A47D1">
          <w:rPr>
            <w:rFonts w:eastAsia="Times New Roman" w:cstheme="minorHAnsi"/>
            <w:color w:val="0B0080"/>
            <w:u w:val="single"/>
            <w:lang w:val="en"/>
          </w:rPr>
          <w:t>Northrop Grumman</w:t>
        </w:r>
      </w:hyperlink>
      <w:r w:rsidRPr="009A47D1">
        <w:rPr>
          <w:rFonts w:eastAsia="Times New Roman" w:cstheme="minorHAnsi"/>
          <w:color w:val="222222"/>
          <w:lang w:val="en"/>
        </w:rPr>
        <w:t>.</w:t>
      </w:r>
      <w:hyperlink r:id="rId589" w:anchor="cite_note-41" w:history="1">
        <w:r w:rsidRPr="009A47D1">
          <w:rPr>
            <w:rFonts w:eastAsia="Times New Roman" w:cstheme="minorHAnsi"/>
            <w:color w:val="0B0080"/>
            <w:u w:val="single"/>
            <w:vertAlign w:val="superscript"/>
            <w:lang w:val="en"/>
          </w:rPr>
          <w:t>[41]</w:t>
        </w:r>
      </w:hyperlink>
    </w:p>
    <w:p w14:paraId="2BF79560"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In most cases, penalties against corporate entities involve a mandatory compliance component requiring the entity to spend funds on compliance measures, including the appointment of "Internal Special Compliance Officers".</w:t>
      </w:r>
      <w:hyperlink r:id="rId590" w:anchor="cite_note-Lockheed_Martin_Corporation-36" w:history="1">
        <w:r w:rsidRPr="009A47D1">
          <w:rPr>
            <w:rFonts w:eastAsia="Times New Roman" w:cstheme="minorHAnsi"/>
            <w:color w:val="0B0080"/>
            <w:u w:val="single"/>
            <w:vertAlign w:val="superscript"/>
            <w:lang w:val="en"/>
          </w:rPr>
          <w:t>[36]</w:t>
        </w:r>
      </w:hyperlink>
      <w:r w:rsidRPr="009A47D1">
        <w:rPr>
          <w:rFonts w:eastAsia="Times New Roman" w:cstheme="minorHAnsi"/>
          <w:color w:val="222222"/>
          <w:lang w:val="en"/>
        </w:rPr>
        <w:t> Penalties may also require the party to submit to external audit. In serious cases, a party may be debarred from future exporting for a period of time.</w:t>
      </w:r>
      <w:hyperlink r:id="rId591" w:anchor="cite_note-ittcorp-35" w:history="1">
        <w:r w:rsidRPr="009A47D1">
          <w:rPr>
            <w:rFonts w:eastAsia="Times New Roman" w:cstheme="minorHAnsi"/>
            <w:color w:val="0B0080"/>
            <w:u w:val="single"/>
            <w:vertAlign w:val="superscript"/>
            <w:lang w:val="en"/>
          </w:rPr>
          <w:t>[35]</w:t>
        </w:r>
      </w:hyperlink>
    </w:p>
    <w:p w14:paraId="542A5BEA"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U.S. Government policy also imposes a positive obligation on U.S. companies to fully disclose any breaches of ITAR to the U.S. Government.</w:t>
      </w:r>
      <w:hyperlink r:id="rId592" w:anchor="cite_note-42" w:history="1">
        <w:r w:rsidRPr="009A47D1">
          <w:rPr>
            <w:rFonts w:eastAsia="Times New Roman" w:cstheme="minorHAnsi"/>
            <w:color w:val="0B0080"/>
            <w:u w:val="single"/>
            <w:vertAlign w:val="superscript"/>
            <w:lang w:val="en"/>
          </w:rPr>
          <w:t>[42]</w:t>
        </w:r>
      </w:hyperlink>
      <w:r w:rsidRPr="009A47D1">
        <w:rPr>
          <w:rFonts w:eastAsia="Times New Roman" w:cstheme="minorHAnsi"/>
          <w:color w:val="222222"/>
          <w:lang w:val="en"/>
        </w:rPr>
        <w:t> Failure to do so can significantly increase penalties applied by the U.S. Government.</w:t>
      </w:r>
      <w:hyperlink r:id="rId593" w:anchor="cite_note-43" w:history="1">
        <w:r w:rsidRPr="009A47D1">
          <w:rPr>
            <w:rFonts w:eastAsia="Times New Roman" w:cstheme="minorHAnsi"/>
            <w:color w:val="0B0080"/>
            <w:u w:val="single"/>
            <w:vertAlign w:val="superscript"/>
            <w:lang w:val="en"/>
          </w:rPr>
          <w:t>[43]</w:t>
        </w:r>
      </w:hyperlink>
      <w:hyperlink r:id="rId594" w:anchor="cite_note-44" w:history="1">
        <w:r w:rsidRPr="009A47D1">
          <w:rPr>
            <w:rFonts w:eastAsia="Times New Roman" w:cstheme="minorHAnsi"/>
            <w:color w:val="0B0080"/>
            <w:u w:val="single"/>
            <w:vertAlign w:val="superscript"/>
            <w:lang w:val="en"/>
          </w:rPr>
          <w:t>[44]</w:t>
        </w:r>
      </w:hyperlink>
      <w:r w:rsidRPr="009A47D1">
        <w:rPr>
          <w:rFonts w:eastAsia="Times New Roman" w:cstheme="minorHAnsi"/>
          <w:color w:val="222222"/>
          <w:vertAlign w:val="superscript"/>
          <w:lang w:val="en"/>
        </w:rPr>
        <w:t>:2</w:t>
      </w:r>
    </w:p>
    <w:p w14:paraId="78150A41"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U.S. Government:</w:t>
      </w:r>
    </w:p>
    <w:p w14:paraId="5A374F2E" w14:textId="77777777" w:rsidR="009A47D1" w:rsidRPr="009A47D1" w:rsidRDefault="009A47D1" w:rsidP="009A47D1">
      <w:pPr>
        <w:numPr>
          <w:ilvl w:val="0"/>
          <w:numId w:val="67"/>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will also penalize U.S. companies for breaches of ITAR caused by their overseas subsidiaries;</w:t>
      </w:r>
      <w:hyperlink r:id="rId595" w:anchor="cite_note-45" w:history="1">
        <w:r w:rsidRPr="009A47D1">
          <w:rPr>
            <w:rFonts w:eastAsia="Times New Roman" w:cstheme="minorHAnsi"/>
            <w:color w:val="0B0080"/>
            <w:u w:val="single"/>
            <w:vertAlign w:val="superscript"/>
            <w:lang w:val="en"/>
          </w:rPr>
          <w:t>[45]</w:t>
        </w:r>
      </w:hyperlink>
      <w:hyperlink r:id="rId596" w:anchor="cite_note-46" w:history="1">
        <w:r w:rsidRPr="009A47D1">
          <w:rPr>
            <w:rFonts w:eastAsia="Times New Roman" w:cstheme="minorHAnsi"/>
            <w:color w:val="0B0080"/>
            <w:u w:val="single"/>
            <w:vertAlign w:val="superscript"/>
            <w:lang w:val="en"/>
          </w:rPr>
          <w:t>[46]</w:t>
        </w:r>
      </w:hyperlink>
      <w:hyperlink r:id="rId597" w:anchor="cite_note-exportlawblog1-47" w:history="1">
        <w:r w:rsidRPr="009A47D1">
          <w:rPr>
            <w:rFonts w:eastAsia="Times New Roman" w:cstheme="minorHAnsi"/>
            <w:color w:val="0B0080"/>
            <w:u w:val="single"/>
            <w:vertAlign w:val="superscript"/>
            <w:lang w:val="en"/>
          </w:rPr>
          <w:t>[47]</w:t>
        </w:r>
      </w:hyperlink>
    </w:p>
    <w:p w14:paraId="16E58363" w14:textId="77777777" w:rsidR="009A47D1" w:rsidRPr="009A47D1" w:rsidRDefault="009A47D1" w:rsidP="009A47D1">
      <w:pPr>
        <w:numPr>
          <w:ilvl w:val="0"/>
          <w:numId w:val="67"/>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is critical of companies that have not implemented effective export compliance programs;</w:t>
      </w:r>
      <w:hyperlink r:id="rId598" w:anchor="cite_note-Qioptiq_ProposedChargingLetter_pp6-7-48" w:history="1">
        <w:r w:rsidRPr="009A47D1">
          <w:rPr>
            <w:rFonts w:eastAsia="Times New Roman" w:cstheme="minorHAnsi"/>
            <w:color w:val="0B0080"/>
            <w:u w:val="single"/>
            <w:vertAlign w:val="superscript"/>
            <w:lang w:val="en"/>
          </w:rPr>
          <w:t>[48]</w:t>
        </w:r>
      </w:hyperlink>
      <w:hyperlink r:id="rId599" w:anchor="cite_note-49" w:history="1">
        <w:r w:rsidRPr="009A47D1">
          <w:rPr>
            <w:rFonts w:eastAsia="Times New Roman" w:cstheme="minorHAnsi"/>
            <w:color w:val="0B0080"/>
            <w:u w:val="single"/>
            <w:vertAlign w:val="superscript"/>
            <w:lang w:val="en"/>
          </w:rPr>
          <w:t>[49]</w:t>
        </w:r>
      </w:hyperlink>
      <w:r w:rsidRPr="009A47D1">
        <w:rPr>
          <w:rFonts w:eastAsia="Times New Roman" w:cstheme="minorHAnsi"/>
          <w:color w:val="222222"/>
          <w:lang w:val="en"/>
        </w:rPr>
        <w:t> and</w:t>
      </w:r>
    </w:p>
    <w:p w14:paraId="7DEE211D" w14:textId="77777777" w:rsidR="009A47D1" w:rsidRPr="009A47D1" w:rsidRDefault="009A47D1" w:rsidP="009A47D1">
      <w:pPr>
        <w:numPr>
          <w:ilvl w:val="0"/>
          <w:numId w:val="67"/>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treats breaches of ITAR as a </w:t>
      </w:r>
      <w:hyperlink r:id="rId600" w:tooltip="Strict liability" w:history="1">
        <w:r w:rsidRPr="009A47D1">
          <w:rPr>
            <w:rFonts w:eastAsia="Times New Roman" w:cstheme="minorHAnsi"/>
            <w:color w:val="0B0080"/>
            <w:u w:val="single"/>
            <w:lang w:val="en"/>
          </w:rPr>
          <w:t>strict liability</w:t>
        </w:r>
      </w:hyperlink>
      <w:r w:rsidRPr="009A47D1">
        <w:rPr>
          <w:rFonts w:eastAsia="Times New Roman" w:cstheme="minorHAnsi"/>
          <w:color w:val="222222"/>
          <w:lang w:val="en"/>
        </w:rPr>
        <w:t> offence and will penalize a successor or purchaser of a company that has breached ITAR as though it was responsible for the breaches.</w:t>
      </w:r>
      <w:hyperlink r:id="rId601" w:anchor="cite_note-exportlawblog1-47" w:history="1">
        <w:r w:rsidRPr="009A47D1">
          <w:rPr>
            <w:rFonts w:eastAsia="Times New Roman" w:cstheme="minorHAnsi"/>
            <w:color w:val="0B0080"/>
            <w:u w:val="single"/>
            <w:vertAlign w:val="superscript"/>
            <w:lang w:val="en"/>
          </w:rPr>
          <w:t>[47]</w:t>
        </w:r>
      </w:hyperlink>
      <w:hyperlink r:id="rId602" w:anchor="cite_note-50" w:history="1">
        <w:r w:rsidRPr="009A47D1">
          <w:rPr>
            <w:rFonts w:eastAsia="Times New Roman" w:cstheme="minorHAnsi"/>
            <w:color w:val="0B0080"/>
            <w:u w:val="single"/>
            <w:vertAlign w:val="superscript"/>
            <w:lang w:val="en"/>
          </w:rPr>
          <w:t>[50]</w:t>
        </w:r>
      </w:hyperlink>
    </w:p>
    <w:p w14:paraId="33793F8F" w14:textId="77777777" w:rsidR="009A47D1" w:rsidRPr="009A47D1" w:rsidRDefault="009A47D1" w:rsidP="009A47D1">
      <w:pPr>
        <w:shd w:val="clear" w:color="auto" w:fill="F8F9FA"/>
        <w:spacing w:after="0" w:line="240" w:lineRule="auto"/>
        <w:jc w:val="center"/>
        <w:rPr>
          <w:rFonts w:eastAsia="Times New Roman" w:cstheme="minorHAnsi"/>
          <w:color w:val="222222"/>
          <w:lang w:val="en"/>
        </w:rPr>
      </w:pPr>
      <w:r w:rsidRPr="009A47D1">
        <w:rPr>
          <w:rFonts w:eastAsia="Times New Roman" w:cstheme="minorHAnsi"/>
          <w:noProof/>
          <w:color w:val="0B0080"/>
          <w:lang w:val="en"/>
        </w:rPr>
        <w:drawing>
          <wp:inline distT="0" distB="0" distL="0" distR="0" wp14:anchorId="6F8C1E88" wp14:editId="6D7C333A">
            <wp:extent cx="2095500" cy="1495425"/>
            <wp:effectExtent l="0" t="0" r="0" b="9525"/>
            <wp:docPr id="38" name="Picture 38">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603"/>
                    </pic:cNvPr>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2095500" cy="1495425"/>
                    </a:xfrm>
                    <a:prstGeom prst="rect">
                      <a:avLst/>
                    </a:prstGeom>
                    <a:noFill/>
                    <a:ln>
                      <a:noFill/>
                    </a:ln>
                  </pic:spPr>
                </pic:pic>
              </a:graphicData>
            </a:graphic>
          </wp:inline>
        </w:drawing>
      </w:r>
    </w:p>
    <w:p w14:paraId="4D882BB0" w14:textId="77777777" w:rsidR="009A47D1" w:rsidRPr="009A47D1" w:rsidRDefault="009A47D1" w:rsidP="009A47D1">
      <w:pPr>
        <w:shd w:val="clear" w:color="auto" w:fill="F8F9FA"/>
        <w:spacing w:line="336" w:lineRule="atLeast"/>
        <w:rPr>
          <w:rFonts w:eastAsia="Times New Roman" w:cstheme="minorHAnsi"/>
          <w:color w:val="222222"/>
          <w:lang w:val="en"/>
        </w:rPr>
      </w:pPr>
      <w:r w:rsidRPr="009A47D1">
        <w:rPr>
          <w:rFonts w:eastAsia="Times New Roman" w:cstheme="minorHAnsi"/>
          <w:color w:val="222222"/>
          <w:lang w:val="en"/>
        </w:rPr>
        <w:lastRenderedPageBreak/>
        <w:t>The unauthorized export of night vision technology has been the subject of several enforcement actions by the U.S. Government.</w:t>
      </w:r>
    </w:p>
    <w:p w14:paraId="7C00D780"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U.S. Government will also take action against individuals responsible for breaches of ITAR and such action can involve criminal penalties. Actions are often initiated by U.S. Immigrations and Customs Enforcement and include:</w:t>
      </w:r>
    </w:p>
    <w:p w14:paraId="47583E2A" w14:textId="77777777" w:rsidR="009A47D1" w:rsidRPr="009A47D1" w:rsidRDefault="009A47D1" w:rsidP="009A47D1">
      <w:pPr>
        <w:numPr>
          <w:ilvl w:val="0"/>
          <w:numId w:val="68"/>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the prosecution of Dr J Reece Roth of the University of Tennessee in 2008 for breaches of ITAR as a result of access to USML items by a PRC graduate student;</w:t>
      </w:r>
      <w:hyperlink r:id="rId605" w:anchor="cite_note-51" w:history="1">
        <w:r w:rsidRPr="009A47D1">
          <w:rPr>
            <w:rFonts w:eastAsia="Times New Roman" w:cstheme="minorHAnsi"/>
            <w:color w:val="0B0080"/>
            <w:u w:val="single"/>
            <w:vertAlign w:val="superscript"/>
            <w:lang w:val="en"/>
          </w:rPr>
          <w:t>[51]</w:t>
        </w:r>
      </w:hyperlink>
    </w:p>
    <w:p w14:paraId="1F55A40E" w14:textId="77777777" w:rsidR="009A47D1" w:rsidRPr="009A47D1" w:rsidRDefault="009A47D1" w:rsidP="009A47D1">
      <w:pPr>
        <w:numPr>
          <w:ilvl w:val="0"/>
          <w:numId w:val="68"/>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the prosecution of Yen Ching Peng, a Taiwanese national, in the U.S. in 2008 for breaches of ITAR as a result of attempts to export </w:t>
      </w:r>
      <w:hyperlink r:id="rId606" w:tooltip="Night vision" w:history="1">
        <w:r w:rsidRPr="009A47D1">
          <w:rPr>
            <w:rFonts w:eastAsia="Times New Roman" w:cstheme="minorHAnsi"/>
            <w:color w:val="0B0080"/>
            <w:u w:val="single"/>
            <w:lang w:val="en"/>
          </w:rPr>
          <w:t>night vision</w:t>
        </w:r>
      </w:hyperlink>
      <w:r w:rsidRPr="009A47D1">
        <w:rPr>
          <w:rFonts w:eastAsia="Times New Roman" w:cstheme="minorHAnsi"/>
          <w:color w:val="222222"/>
          <w:lang w:val="en"/>
        </w:rPr>
        <w:t> technology and </w:t>
      </w:r>
      <w:hyperlink r:id="rId607" w:tooltip="Laser sights" w:history="1">
        <w:r w:rsidRPr="009A47D1">
          <w:rPr>
            <w:rFonts w:eastAsia="Times New Roman" w:cstheme="minorHAnsi"/>
            <w:color w:val="0B0080"/>
            <w:u w:val="single"/>
            <w:lang w:val="en"/>
          </w:rPr>
          <w:t>laser sights</w:t>
        </w:r>
      </w:hyperlink>
      <w:r w:rsidRPr="009A47D1">
        <w:rPr>
          <w:rFonts w:eastAsia="Times New Roman" w:cstheme="minorHAnsi"/>
          <w:color w:val="222222"/>
          <w:lang w:val="en"/>
        </w:rPr>
        <w:t> without the appropriate export authorizations;</w:t>
      </w:r>
      <w:hyperlink r:id="rId608" w:anchor="cite_note-52" w:history="1">
        <w:r w:rsidRPr="009A47D1">
          <w:rPr>
            <w:rFonts w:eastAsia="Times New Roman" w:cstheme="minorHAnsi"/>
            <w:color w:val="0B0080"/>
            <w:u w:val="single"/>
            <w:vertAlign w:val="superscript"/>
            <w:lang w:val="en"/>
          </w:rPr>
          <w:t>[52]</w:t>
        </w:r>
      </w:hyperlink>
    </w:p>
    <w:p w14:paraId="33837BE9" w14:textId="77777777" w:rsidR="009A47D1" w:rsidRPr="009A47D1" w:rsidRDefault="009A47D1" w:rsidP="009A47D1">
      <w:pPr>
        <w:numPr>
          <w:ilvl w:val="0"/>
          <w:numId w:val="68"/>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the indictment of 3 men, 2 U.S. nationals and a Vietnamese national, in 2008 on charges of illegally exporting </w:t>
      </w:r>
      <w:hyperlink r:id="rId609" w:tooltip="Night vision" w:history="1">
        <w:r w:rsidRPr="009A47D1">
          <w:rPr>
            <w:rFonts w:eastAsia="Times New Roman" w:cstheme="minorHAnsi"/>
            <w:color w:val="0B0080"/>
            <w:u w:val="single"/>
            <w:lang w:val="en"/>
          </w:rPr>
          <w:t>night vision</w:t>
        </w:r>
      </w:hyperlink>
      <w:r w:rsidRPr="009A47D1">
        <w:rPr>
          <w:rFonts w:eastAsia="Times New Roman" w:cstheme="minorHAnsi"/>
          <w:color w:val="222222"/>
          <w:lang w:val="en"/>
        </w:rPr>
        <w:t> technology to Vietnam;</w:t>
      </w:r>
      <w:hyperlink r:id="rId610" w:anchor="cite_note-53" w:history="1">
        <w:r w:rsidRPr="009A47D1">
          <w:rPr>
            <w:rFonts w:eastAsia="Times New Roman" w:cstheme="minorHAnsi"/>
            <w:color w:val="0B0080"/>
            <w:u w:val="single"/>
            <w:vertAlign w:val="superscript"/>
            <w:lang w:val="en"/>
          </w:rPr>
          <w:t>[53]</w:t>
        </w:r>
      </w:hyperlink>
      <w:r w:rsidRPr="009A47D1">
        <w:rPr>
          <w:rFonts w:eastAsia="Times New Roman" w:cstheme="minorHAnsi"/>
          <w:color w:val="222222"/>
          <w:lang w:val="en"/>
        </w:rPr>
        <w:t> and</w:t>
      </w:r>
    </w:p>
    <w:p w14:paraId="563576C8" w14:textId="77777777" w:rsidR="009A47D1" w:rsidRPr="009A47D1" w:rsidRDefault="009A47D1" w:rsidP="009A47D1">
      <w:pPr>
        <w:numPr>
          <w:ilvl w:val="0"/>
          <w:numId w:val="68"/>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the prosecution of </w:t>
      </w:r>
      <w:hyperlink r:id="rId611" w:tooltip="Chi Mak" w:history="1">
        <w:r w:rsidRPr="009A47D1">
          <w:rPr>
            <w:rFonts w:eastAsia="Times New Roman" w:cstheme="minorHAnsi"/>
            <w:color w:val="0B0080"/>
            <w:u w:val="single"/>
            <w:lang w:val="en"/>
          </w:rPr>
          <w:t>Chi Mak</w:t>
        </w:r>
      </w:hyperlink>
      <w:r w:rsidRPr="009A47D1">
        <w:rPr>
          <w:rFonts w:eastAsia="Times New Roman" w:cstheme="minorHAnsi"/>
          <w:color w:val="222222"/>
          <w:lang w:val="en"/>
        </w:rPr>
        <w:t> in 2007 as a result of (among other things) the attempted export of USML items to the PRC (Chi Mak was subsequently sentenced to 24 ½ years in Federal prison).</w:t>
      </w:r>
      <w:hyperlink r:id="rId612" w:anchor="cite_note-54" w:history="1">
        <w:r w:rsidRPr="009A47D1">
          <w:rPr>
            <w:rFonts w:eastAsia="Times New Roman" w:cstheme="minorHAnsi"/>
            <w:color w:val="0B0080"/>
            <w:u w:val="single"/>
            <w:vertAlign w:val="superscript"/>
            <w:lang w:val="en"/>
          </w:rPr>
          <w:t>[54]</w:t>
        </w:r>
      </w:hyperlink>
    </w:p>
    <w:p w14:paraId="5C1AA807"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Since 1990, the U.S. Government has also operated the "Blue Lantern" end-use monitoring program.</w:t>
      </w:r>
      <w:hyperlink r:id="rId613" w:anchor="cite_note-enduse12-55" w:history="1">
        <w:r w:rsidRPr="009A47D1">
          <w:rPr>
            <w:rFonts w:eastAsia="Times New Roman" w:cstheme="minorHAnsi"/>
            <w:color w:val="0B0080"/>
            <w:u w:val="single"/>
            <w:vertAlign w:val="superscript"/>
            <w:lang w:val="en"/>
          </w:rPr>
          <w:t>[55]</w:t>
        </w:r>
      </w:hyperlink>
      <w:r w:rsidRPr="009A47D1">
        <w:rPr>
          <w:rFonts w:eastAsia="Times New Roman" w:cstheme="minorHAnsi"/>
          <w:color w:val="222222"/>
          <w:lang w:val="en"/>
        </w:rPr>
        <w:t> Blue Lantern "monitors the end-use of commercially exported defense articles, defense services, and related technical data subject to licensing or other authorizations under section 38 of the AECA."</w:t>
      </w:r>
      <w:hyperlink r:id="rId614" w:anchor="cite_note-enduse12-55" w:history="1">
        <w:r w:rsidRPr="009A47D1">
          <w:rPr>
            <w:rFonts w:eastAsia="Times New Roman" w:cstheme="minorHAnsi"/>
            <w:color w:val="0B0080"/>
            <w:u w:val="single"/>
            <w:vertAlign w:val="superscript"/>
            <w:lang w:val="en"/>
          </w:rPr>
          <w:t>[55]</w:t>
        </w:r>
      </w:hyperlink>
      <w:r w:rsidRPr="009A47D1">
        <w:rPr>
          <w:rFonts w:eastAsia="Times New Roman" w:cstheme="minorHAnsi"/>
          <w:color w:val="222222"/>
          <w:lang w:val="en"/>
        </w:rPr>
        <w:t> Blue Lantern checks are conducted following a careful selection process to identify transactions that appear most at risk for diversion or misuse.</w:t>
      </w:r>
      <w:hyperlink r:id="rId615" w:anchor="cite_note-enduse12-55" w:history="1">
        <w:r w:rsidRPr="009A47D1">
          <w:rPr>
            <w:rFonts w:eastAsia="Times New Roman" w:cstheme="minorHAnsi"/>
            <w:color w:val="0B0080"/>
            <w:u w:val="single"/>
            <w:vertAlign w:val="superscript"/>
            <w:lang w:val="en"/>
          </w:rPr>
          <w:t>[55]</w:t>
        </w:r>
      </w:hyperlink>
      <w:r w:rsidRPr="009A47D1">
        <w:rPr>
          <w:rFonts w:eastAsia="Times New Roman" w:cstheme="minorHAnsi"/>
          <w:color w:val="222222"/>
          <w:lang w:val="en"/>
        </w:rPr>
        <w:t> Unfavorable Blue Lanterns are reviewed by DTCC's Enforcement Division. Where appropriate, parties involved in unfavorable Blue Lantern cases may be subject to civil enforcement actions or referred to law enforcement for criminal investigation.</w:t>
      </w:r>
      <w:hyperlink r:id="rId616" w:anchor="cite_note-enduse12-55" w:history="1">
        <w:r w:rsidRPr="009A47D1">
          <w:rPr>
            <w:rFonts w:eastAsia="Times New Roman" w:cstheme="minorHAnsi"/>
            <w:color w:val="0B0080"/>
            <w:u w:val="single"/>
            <w:vertAlign w:val="superscript"/>
            <w:lang w:val="en"/>
          </w:rPr>
          <w:t>[55]</w:t>
        </w:r>
      </w:hyperlink>
    </w:p>
    <w:p w14:paraId="05ACF86D"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Compliance</w:t>
      </w:r>
      <w:r w:rsidRPr="009A47D1">
        <w:rPr>
          <w:rFonts w:eastAsia="Times New Roman" w:cstheme="minorHAnsi"/>
          <w:color w:val="54595D"/>
          <w:lang w:val="en"/>
        </w:rPr>
        <w:t>[</w:t>
      </w:r>
      <w:hyperlink r:id="rId617" w:tooltip="Edit section: Compliance"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57C325F1"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Because failure to implement an effective export compliance program can be an exacerbating factor in the event of a breach of ITAR,</w:t>
      </w:r>
      <w:hyperlink r:id="rId618" w:anchor="cite_note-Qioptiq_ProposedChargingLetter_pp6-7-48" w:history="1">
        <w:r w:rsidRPr="009A47D1">
          <w:rPr>
            <w:rFonts w:eastAsia="Times New Roman" w:cstheme="minorHAnsi"/>
            <w:color w:val="0B0080"/>
            <w:u w:val="single"/>
            <w:vertAlign w:val="superscript"/>
            <w:lang w:val="en"/>
          </w:rPr>
          <w:t>[48]</w:t>
        </w:r>
      </w:hyperlink>
      <w:r w:rsidRPr="009A47D1">
        <w:rPr>
          <w:rFonts w:eastAsia="Times New Roman" w:cstheme="minorHAnsi"/>
          <w:color w:val="222222"/>
          <w:lang w:val="en"/>
        </w:rPr>
        <w:t> the U.S. Government encourages U.S. exporters to implement internal export compliance programs.</w:t>
      </w:r>
      <w:hyperlink r:id="rId619" w:anchor="cite_note-56" w:history="1">
        <w:r w:rsidRPr="009A47D1">
          <w:rPr>
            <w:rFonts w:eastAsia="Times New Roman" w:cstheme="minorHAnsi"/>
            <w:color w:val="0B0080"/>
            <w:u w:val="single"/>
            <w:vertAlign w:val="superscript"/>
            <w:lang w:val="en"/>
          </w:rPr>
          <w:t>[56]</w:t>
        </w:r>
      </w:hyperlink>
      <w:hyperlink r:id="rId620" w:anchor="cite_note-57" w:history="1">
        <w:r w:rsidRPr="009A47D1">
          <w:rPr>
            <w:rFonts w:eastAsia="Times New Roman" w:cstheme="minorHAnsi"/>
            <w:color w:val="0B0080"/>
            <w:u w:val="single"/>
            <w:vertAlign w:val="superscript"/>
            <w:lang w:val="en"/>
          </w:rPr>
          <w:t>[57]</w:t>
        </w:r>
      </w:hyperlink>
      <w:r w:rsidRPr="009A47D1">
        <w:rPr>
          <w:rFonts w:eastAsia="Times New Roman" w:cstheme="minorHAnsi"/>
          <w:color w:val="222222"/>
          <w:lang w:val="en"/>
        </w:rPr>
        <w:t> The U.S. Government may also require U.S. exporters that are party to an export authorization to develop a "Technology Transfer Control Plan" specific to that export authorization.</w:t>
      </w:r>
      <w:hyperlink r:id="rId621" w:anchor="cite_note-58" w:history="1">
        <w:r w:rsidRPr="009A47D1">
          <w:rPr>
            <w:rFonts w:eastAsia="Times New Roman" w:cstheme="minorHAnsi"/>
            <w:color w:val="0B0080"/>
            <w:u w:val="single"/>
            <w:vertAlign w:val="superscript"/>
            <w:lang w:val="en"/>
          </w:rPr>
          <w:t>[58]</w:t>
        </w:r>
      </w:hyperlink>
      <w:hyperlink r:id="rId622" w:anchor="cite_note-59" w:history="1">
        <w:r w:rsidRPr="009A47D1">
          <w:rPr>
            <w:rFonts w:eastAsia="Times New Roman" w:cstheme="minorHAnsi"/>
            <w:color w:val="0B0080"/>
            <w:u w:val="single"/>
            <w:vertAlign w:val="superscript"/>
            <w:lang w:val="en"/>
          </w:rPr>
          <w:t>[59]</w:t>
        </w:r>
      </w:hyperlink>
    </w:p>
    <w:p w14:paraId="74937F2A"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Other countries also encourage their nationals who are using USML items to implement internal export compliance programs to address ITAR requirements. It is notable that the failure of overseas companies to implement ITAR compliance programs has been criticized by the U.S. Department of State.</w:t>
      </w:r>
      <w:hyperlink r:id="rId623" w:anchor="cite_note-Qioptiq_ProposedChargingLetter_pp6-7-48" w:history="1">
        <w:r w:rsidRPr="009A47D1">
          <w:rPr>
            <w:rFonts w:eastAsia="Times New Roman" w:cstheme="minorHAnsi"/>
            <w:color w:val="0B0080"/>
            <w:u w:val="single"/>
            <w:vertAlign w:val="superscript"/>
            <w:lang w:val="en"/>
          </w:rPr>
          <w:t>[48]</w:t>
        </w:r>
      </w:hyperlink>
    </w:p>
    <w:p w14:paraId="59826EAF"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Companies in U.S. and Overseas are increasingly using the ERP software to track the ITAR controlled items through the Supply Chain.</w:t>
      </w:r>
    </w:p>
    <w:p w14:paraId="7BDD164C"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ITAR reform</w:t>
      </w:r>
      <w:r w:rsidRPr="009A47D1">
        <w:rPr>
          <w:rFonts w:eastAsia="Times New Roman" w:cstheme="minorHAnsi"/>
          <w:color w:val="54595D"/>
          <w:lang w:val="en"/>
        </w:rPr>
        <w:t>[</w:t>
      </w:r>
      <w:hyperlink r:id="rId624" w:tooltip="Edit section: ITAR reform"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6BAD62EF"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While political debate over the wisdom of placing all </w:t>
      </w:r>
      <w:hyperlink r:id="rId625" w:tooltip="Satellite" w:history="1">
        <w:r w:rsidRPr="009A47D1">
          <w:rPr>
            <w:rFonts w:eastAsia="Times New Roman" w:cstheme="minorHAnsi"/>
            <w:color w:val="0B0080"/>
            <w:u w:val="single"/>
            <w:lang w:val="en"/>
          </w:rPr>
          <w:t>satellite</w:t>
        </w:r>
      </w:hyperlink>
      <w:r w:rsidRPr="009A47D1">
        <w:rPr>
          <w:rFonts w:eastAsia="Times New Roman" w:cstheme="minorHAnsi"/>
          <w:color w:val="222222"/>
          <w:lang w:val="en"/>
        </w:rPr>
        <w:t> and </w:t>
      </w:r>
      <w:hyperlink r:id="rId626" w:tooltip="Launch vehicle" w:history="1">
        <w:r w:rsidRPr="009A47D1">
          <w:rPr>
            <w:rFonts w:eastAsia="Times New Roman" w:cstheme="minorHAnsi"/>
            <w:color w:val="0B0080"/>
            <w:u w:val="single"/>
            <w:lang w:val="en"/>
          </w:rPr>
          <w:t>launch</w:t>
        </w:r>
      </w:hyperlink>
      <w:r w:rsidRPr="009A47D1">
        <w:rPr>
          <w:rFonts w:eastAsia="Times New Roman" w:cstheme="minorHAnsi"/>
          <w:color w:val="222222"/>
          <w:lang w:val="en"/>
        </w:rPr>
        <w:t> technology on the US Munitions List (USML) has been ongoing since the advent of ITAR regulation in 1999, there has been a shift in political opinion since 2007. In late 2012, the </w:t>
      </w:r>
      <w:hyperlink r:id="rId627" w:tooltip="US Congress" w:history="1">
        <w:r w:rsidRPr="009A47D1">
          <w:rPr>
            <w:rFonts w:eastAsia="Times New Roman" w:cstheme="minorHAnsi"/>
            <w:color w:val="0B0080"/>
            <w:u w:val="single"/>
            <w:lang w:val="en"/>
          </w:rPr>
          <w:t>US Congress</w:t>
        </w:r>
      </w:hyperlink>
      <w:r w:rsidRPr="009A47D1">
        <w:rPr>
          <w:rFonts w:eastAsia="Times New Roman" w:cstheme="minorHAnsi"/>
          <w:color w:val="222222"/>
          <w:lang w:val="en"/>
        </w:rPr>
        <w:t> passed the </w:t>
      </w:r>
      <w:hyperlink r:id="rId628" w:tooltip="National Defense Authorization Act for Fiscal Year 2013" w:history="1">
        <w:r w:rsidRPr="009A47D1">
          <w:rPr>
            <w:rFonts w:eastAsia="Times New Roman" w:cstheme="minorHAnsi"/>
            <w:color w:val="0B0080"/>
            <w:u w:val="single"/>
            <w:lang w:val="en"/>
          </w:rPr>
          <w:t>2013 defense authorization bill</w:t>
        </w:r>
      </w:hyperlink>
      <w:r w:rsidRPr="009A47D1">
        <w:rPr>
          <w:rFonts w:eastAsia="Times New Roman" w:cstheme="minorHAnsi"/>
          <w:color w:val="222222"/>
          <w:lang w:val="en"/>
        </w:rPr>
        <w:t> which, if signed into law, will allow U.S. satellite manufacturers to "be more able to collaborate with international partners and [place] U.S. component makers on a more even footing in the global marketplace."</w:t>
      </w:r>
      <w:hyperlink r:id="rId629" w:anchor="cite_note-aw20121224-60" w:history="1">
        <w:r w:rsidRPr="009A47D1">
          <w:rPr>
            <w:rFonts w:eastAsia="Times New Roman" w:cstheme="minorHAnsi"/>
            <w:color w:val="0B0080"/>
            <w:u w:val="single"/>
            <w:vertAlign w:val="superscript"/>
            <w:lang w:val="en"/>
          </w:rPr>
          <w:t>[60]</w:t>
        </w:r>
      </w:hyperlink>
      <w:r w:rsidRPr="009A47D1">
        <w:rPr>
          <w:rFonts w:eastAsia="Times New Roman" w:cstheme="minorHAnsi"/>
          <w:color w:val="222222"/>
          <w:lang w:val="en"/>
        </w:rPr>
        <w:t xml:space="preserve"> The bill "allows the president to remove commercial satellites and components from the U.S. Munitions List (USML) and allows him to decide which satellite technologies are the most </w:t>
      </w:r>
      <w:r w:rsidRPr="009A47D1">
        <w:rPr>
          <w:rFonts w:eastAsia="Times New Roman" w:cstheme="minorHAnsi"/>
          <w:color w:val="222222"/>
          <w:lang w:val="en"/>
        </w:rPr>
        <w:lastRenderedPageBreak/>
        <w:t>important to protect. The bill still restricts the export and transfer of technology to China, Cuba, Iran, North Korea, Sudan and Syria."</w:t>
      </w:r>
      <w:hyperlink r:id="rId630" w:anchor="cite_note-aw20121224-60" w:history="1">
        <w:r w:rsidRPr="009A47D1">
          <w:rPr>
            <w:rFonts w:eastAsia="Times New Roman" w:cstheme="minorHAnsi"/>
            <w:color w:val="0B0080"/>
            <w:u w:val="single"/>
            <w:vertAlign w:val="superscript"/>
            <w:lang w:val="en"/>
          </w:rPr>
          <w:t>[60]</w:t>
        </w:r>
      </w:hyperlink>
    </w:p>
    <w:p w14:paraId="75B95871"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political changes in 2012 came after several years of a gradual shift in thinking. In 2010, the Congress formally requested "an assessment of the national security risks of removing satellites and components from the USML. The study, known as the </w:t>
      </w:r>
      <w:r w:rsidRPr="009A47D1">
        <w:rPr>
          <w:rFonts w:eastAsia="Times New Roman" w:cstheme="minorHAnsi"/>
          <w:i/>
          <w:iCs/>
          <w:color w:val="222222"/>
          <w:lang w:val="en"/>
        </w:rPr>
        <w:t>1248 report</w:t>
      </w:r>
      <w:r w:rsidRPr="009A47D1">
        <w:rPr>
          <w:rFonts w:eastAsia="Times New Roman" w:cstheme="minorHAnsi"/>
          <w:color w:val="222222"/>
          <w:lang w:val="en"/>
        </w:rPr>
        <w:t>, was completed in April 2012.</w:t>
      </w:r>
      <w:hyperlink r:id="rId631" w:anchor="cite_note-aw20121224-60" w:history="1">
        <w:r w:rsidRPr="009A47D1">
          <w:rPr>
            <w:rFonts w:eastAsia="Times New Roman" w:cstheme="minorHAnsi"/>
            <w:color w:val="0B0080"/>
            <w:u w:val="single"/>
            <w:vertAlign w:val="superscript"/>
            <w:lang w:val="en"/>
          </w:rPr>
          <w:t>[60]</w:t>
        </w:r>
      </w:hyperlink>
    </w:p>
    <w:p w14:paraId="6282DD5C"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While satellite technology had been subjected to ITAR since 1999, the U.S. had seen its share of global satellite manufacturing halved with, according to the </w:t>
      </w:r>
      <w:hyperlink r:id="rId632" w:tooltip="Aerospace Industries Association" w:history="1">
        <w:r w:rsidRPr="009A47D1">
          <w:rPr>
            <w:rFonts w:eastAsia="Times New Roman" w:cstheme="minorHAnsi"/>
            <w:color w:val="0B0080"/>
            <w:u w:val="single"/>
            <w:lang w:val="en"/>
          </w:rPr>
          <w:t>Aerospace Industries Association</w:t>
        </w:r>
      </w:hyperlink>
      <w:r w:rsidRPr="009A47D1">
        <w:rPr>
          <w:rFonts w:eastAsia="Times New Roman" w:cstheme="minorHAnsi"/>
          <w:color w:val="222222"/>
          <w:lang w:val="en"/>
        </w:rPr>
        <w:t>, an estimated loss of $21 billion in revenue from 1999 to 2009.</w:t>
      </w:r>
      <w:hyperlink r:id="rId633" w:anchor="cite_note-sfn-20130103-19" w:history="1">
        <w:r w:rsidRPr="009A47D1">
          <w:rPr>
            <w:rFonts w:eastAsia="Times New Roman" w:cstheme="minorHAnsi"/>
            <w:color w:val="0B0080"/>
            <w:u w:val="single"/>
            <w:vertAlign w:val="superscript"/>
            <w:lang w:val="en"/>
          </w:rPr>
          <w:t>[19]</w:t>
        </w:r>
      </w:hyperlink>
    </w:p>
    <w:p w14:paraId="51730B6E"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Controversy</w:t>
      </w:r>
      <w:r w:rsidRPr="009A47D1">
        <w:rPr>
          <w:rFonts w:eastAsia="Times New Roman" w:cstheme="minorHAnsi"/>
          <w:color w:val="54595D"/>
          <w:lang w:val="en"/>
        </w:rPr>
        <w:t>[</w:t>
      </w:r>
      <w:hyperlink r:id="rId634" w:tooltip="Edit section: Controversy"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458A6236"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Harm to U.S. commercial and academic interests</w:t>
      </w:r>
      <w:r w:rsidRPr="009A47D1">
        <w:rPr>
          <w:rFonts w:eastAsia="Times New Roman" w:cstheme="minorHAnsi"/>
          <w:color w:val="54595D"/>
          <w:lang w:val="en"/>
        </w:rPr>
        <w:t>[</w:t>
      </w:r>
      <w:hyperlink r:id="rId635" w:tooltip="Edit section: Harm to U.S. commercial and academic interests"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68E696FE"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There is an open debate between the </w:t>
      </w:r>
      <w:hyperlink r:id="rId636" w:tooltip="United States Department of State" w:history="1">
        <w:r w:rsidRPr="009A47D1">
          <w:rPr>
            <w:rFonts w:eastAsia="Times New Roman" w:cstheme="minorHAnsi"/>
            <w:color w:val="0B0080"/>
            <w:u w:val="single"/>
            <w:lang w:val="en"/>
          </w:rPr>
          <w:t>Department of State</w:t>
        </w:r>
      </w:hyperlink>
      <w:r w:rsidRPr="009A47D1">
        <w:rPr>
          <w:rFonts w:eastAsia="Times New Roman" w:cstheme="minorHAnsi"/>
          <w:color w:val="222222"/>
          <w:lang w:val="en"/>
        </w:rPr>
        <w:t> and the industries and academia regulated by ITAR concerning how harmful the regulatory restrictions are for </w:t>
      </w:r>
      <w:hyperlink r:id="rId637" w:tooltip="United States" w:history="1">
        <w:r w:rsidRPr="009A47D1">
          <w:rPr>
            <w:rFonts w:eastAsia="Times New Roman" w:cstheme="minorHAnsi"/>
            <w:color w:val="0B0080"/>
            <w:u w:val="single"/>
            <w:lang w:val="en"/>
          </w:rPr>
          <w:t>U.S.</w:t>
        </w:r>
      </w:hyperlink>
      <w:r w:rsidRPr="009A47D1">
        <w:rPr>
          <w:rFonts w:eastAsia="Times New Roman" w:cstheme="minorHAnsi"/>
          <w:color w:val="222222"/>
          <w:lang w:val="en"/>
        </w:rPr>
        <w:t>-</w:t>
      </w:r>
      <w:hyperlink r:id="rId638" w:tooltip="Domicile (law)" w:history="1">
        <w:r w:rsidRPr="009A47D1">
          <w:rPr>
            <w:rFonts w:eastAsia="Times New Roman" w:cstheme="minorHAnsi"/>
            <w:color w:val="0B0080"/>
            <w:u w:val="single"/>
            <w:lang w:val="en"/>
          </w:rPr>
          <w:t>domiciled</w:t>
        </w:r>
      </w:hyperlink>
      <w:r w:rsidRPr="009A47D1">
        <w:rPr>
          <w:rFonts w:eastAsia="Times New Roman" w:cstheme="minorHAnsi"/>
          <w:color w:val="222222"/>
          <w:lang w:val="en"/>
        </w:rPr>
        <w:t> businesses and higher education institutions.</w:t>
      </w:r>
    </w:p>
    <w:p w14:paraId="713B8542" w14:textId="77777777" w:rsidR="009A47D1" w:rsidRPr="009A47D1" w:rsidRDefault="009A47D1" w:rsidP="009A47D1">
      <w:pPr>
        <w:spacing w:before="72" w:after="0" w:line="240" w:lineRule="auto"/>
        <w:outlineLvl w:val="3"/>
        <w:rPr>
          <w:rFonts w:eastAsia="Times New Roman" w:cstheme="minorHAnsi"/>
          <w:b/>
          <w:bCs/>
          <w:color w:val="000000"/>
          <w:lang w:val="en"/>
        </w:rPr>
      </w:pPr>
      <w:r w:rsidRPr="009A47D1">
        <w:rPr>
          <w:rFonts w:eastAsia="Times New Roman" w:cstheme="minorHAnsi"/>
          <w:b/>
          <w:bCs/>
          <w:color w:val="000000"/>
          <w:lang w:val="en"/>
        </w:rPr>
        <w:t>Academic work and the "Fundamental Research Exemption"</w:t>
      </w:r>
      <w:r w:rsidRPr="009A47D1">
        <w:rPr>
          <w:rFonts w:eastAsia="Times New Roman" w:cstheme="minorHAnsi"/>
          <w:color w:val="54595D"/>
          <w:lang w:val="en"/>
        </w:rPr>
        <w:t>[</w:t>
      </w:r>
      <w:hyperlink r:id="rId639" w:tooltip="Edit section: Academic work and the &quot;Fundamental Research Exemption&quot;"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13741FE7"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Higher education institutions argue that ITAR prevents the best international students from studying and contributing in the United States, and prevents cooperation on certain types of international scientific projects.</w:t>
      </w:r>
      <w:hyperlink r:id="rId640" w:anchor="cite_note-sattoday08-61" w:history="1">
        <w:r w:rsidRPr="009A47D1">
          <w:rPr>
            <w:rFonts w:eastAsia="Times New Roman" w:cstheme="minorHAnsi"/>
            <w:color w:val="0B0080"/>
            <w:u w:val="single"/>
            <w:vertAlign w:val="superscript"/>
            <w:lang w:val="en"/>
          </w:rPr>
          <w:t>[61]</w:t>
        </w:r>
      </w:hyperlink>
      <w:hyperlink r:id="rId641" w:anchor="cite_note-62" w:history="1">
        <w:r w:rsidRPr="009A47D1">
          <w:rPr>
            <w:rFonts w:eastAsia="Times New Roman" w:cstheme="minorHAnsi"/>
            <w:color w:val="0B0080"/>
            <w:u w:val="single"/>
            <w:vertAlign w:val="superscript"/>
            <w:lang w:val="en"/>
          </w:rPr>
          <w:t>[62]</w:t>
        </w:r>
      </w:hyperlink>
      <w:r w:rsidRPr="009A47D1">
        <w:rPr>
          <w:rFonts w:eastAsia="Times New Roman" w:cstheme="minorHAnsi"/>
          <w:color w:val="222222"/>
          <w:lang w:val="en"/>
        </w:rPr>
        <w:t> ITAR generally prohibits foreign persons from collaborating with US citizens on projects pertaining to items on the USML without export licensing, as such work can be construed to fall under one of the several enumerated definitions of "export," such as:</w:t>
      </w:r>
      <w:hyperlink r:id="rId642" w:anchor="cite_note-eCFR-63" w:history="1">
        <w:r w:rsidRPr="009A47D1">
          <w:rPr>
            <w:rFonts w:eastAsia="Times New Roman" w:cstheme="minorHAnsi"/>
            <w:color w:val="0B0080"/>
            <w:u w:val="single"/>
            <w:vertAlign w:val="superscript"/>
            <w:lang w:val="en"/>
          </w:rPr>
          <w:t>[63]</w:t>
        </w:r>
      </w:hyperlink>
    </w:p>
    <w:p w14:paraId="68F89C2F" w14:textId="77777777" w:rsidR="009A47D1" w:rsidRPr="009A47D1" w:rsidRDefault="009A47D1" w:rsidP="009A47D1">
      <w:pPr>
        <w:numPr>
          <w:ilvl w:val="0"/>
          <w:numId w:val="69"/>
        </w:numPr>
        <w:spacing w:before="100" w:beforeAutospacing="1" w:after="24" w:line="240" w:lineRule="auto"/>
        <w:ind w:left="384"/>
        <w:rPr>
          <w:rFonts w:eastAsia="Times New Roman" w:cstheme="minorHAnsi"/>
          <w:color w:val="222222"/>
          <w:lang w:val="en"/>
        </w:rPr>
      </w:pPr>
      <w:r w:rsidRPr="009A47D1">
        <w:rPr>
          <w:rFonts w:eastAsia="Times New Roman" w:cstheme="minorHAnsi"/>
          <w:i/>
          <w:iCs/>
          <w:color w:val="222222"/>
          <w:lang w:val="en"/>
        </w:rPr>
        <w:t>"Disclosing (including oral or visual disclosure) or transferring technical data to a foreign person"</w:t>
      </w:r>
    </w:p>
    <w:p w14:paraId="248CAAEA" w14:textId="77777777" w:rsidR="009A47D1" w:rsidRPr="009A47D1" w:rsidRDefault="009A47D1" w:rsidP="009A47D1">
      <w:pPr>
        <w:numPr>
          <w:ilvl w:val="0"/>
          <w:numId w:val="69"/>
        </w:numPr>
        <w:spacing w:before="100" w:beforeAutospacing="1" w:after="24" w:line="240" w:lineRule="auto"/>
        <w:ind w:left="384"/>
        <w:rPr>
          <w:rFonts w:eastAsia="Times New Roman" w:cstheme="minorHAnsi"/>
          <w:color w:val="222222"/>
          <w:lang w:val="en"/>
        </w:rPr>
      </w:pPr>
      <w:r w:rsidRPr="009A47D1">
        <w:rPr>
          <w:rFonts w:eastAsia="Times New Roman" w:cstheme="minorHAnsi"/>
          <w:i/>
          <w:iCs/>
          <w:color w:val="222222"/>
          <w:lang w:val="en"/>
        </w:rPr>
        <w:t>"Performing a defense service on behalf of, or for the benefit of, a foreign person, whether in the United States or abroad"</w:t>
      </w:r>
    </w:p>
    <w:p w14:paraId="4385A5CE"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Where the definition of "defense service" includes </w:t>
      </w:r>
      <w:r w:rsidRPr="009A47D1">
        <w:rPr>
          <w:rFonts w:eastAsia="Times New Roman" w:cstheme="minorHAnsi"/>
          <w:i/>
          <w:iCs/>
          <w:color w:val="222222"/>
          <w:lang w:val="en"/>
        </w:rPr>
        <w:t>"the furnishing of assistance (including training) to foreign persons, whether in the United States or abroad in the design, development, engineering, manufacture, production, assembly, testing, repair, maintenance, modification, operation, demilitarization, destruction, processing or use of defense articles."</w:t>
      </w:r>
    </w:p>
    <w:p w14:paraId="79369EA8"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ITAR specifies that the products of "fundamental research" are not considered controlled "technical data," so long as they are published freely. Fundamental research is defined as university-based </w:t>
      </w:r>
      <w:r w:rsidRPr="009A47D1">
        <w:rPr>
          <w:rFonts w:eastAsia="Times New Roman" w:cstheme="minorHAnsi"/>
          <w:i/>
          <w:iCs/>
          <w:color w:val="222222"/>
          <w:lang w:val="en"/>
        </w:rPr>
        <w:t>"basic and applied research in science and engineering where the resulting information is ordinarily published and shared broadly within the scientific community, as distinguished from research the results of which are restricted for proprietary reasons or specific U.S. Government access and dissemination controls."</w:t>
      </w:r>
      <w:hyperlink r:id="rId643" w:anchor="cite_note-eCFR-63" w:history="1">
        <w:r w:rsidRPr="009A47D1">
          <w:rPr>
            <w:rFonts w:eastAsia="Times New Roman" w:cstheme="minorHAnsi"/>
            <w:color w:val="0B0080"/>
            <w:u w:val="single"/>
            <w:vertAlign w:val="superscript"/>
            <w:lang w:val="en"/>
          </w:rPr>
          <w:t>[63]</w:t>
        </w:r>
      </w:hyperlink>
    </w:p>
    <w:p w14:paraId="3F719688"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Research that does not meet the criteria of "fundamental research" cannot involve foreign persons without export licenses; however, research activities that are considered fundamental typically can involve foreign persons, even when they involve the design and construction of defense articles, as the US State Department has deemed such research activities to fall outside of the purview of training activities that would constitute the illegal export of a "defense service."</w:t>
      </w:r>
      <w:hyperlink r:id="rId644" w:anchor="cite_note-Goodkin-64" w:history="1">
        <w:r w:rsidRPr="009A47D1">
          <w:rPr>
            <w:rFonts w:eastAsia="Times New Roman" w:cstheme="minorHAnsi"/>
            <w:color w:val="0B0080"/>
            <w:u w:val="single"/>
            <w:vertAlign w:val="superscript"/>
            <w:lang w:val="en"/>
          </w:rPr>
          <w:t>[64]</w:t>
        </w:r>
      </w:hyperlink>
      <w:r w:rsidRPr="009A47D1">
        <w:rPr>
          <w:rFonts w:eastAsia="Times New Roman" w:cstheme="minorHAnsi"/>
          <w:color w:val="222222"/>
          <w:lang w:val="en"/>
        </w:rPr>
        <w:t> The need to make this distinction has led many U.S. research universities to adopt ITAR policies and compliance programs. These measures can vary widely; for example, </w:t>
      </w:r>
      <w:hyperlink r:id="rId645" w:tooltip="MIT" w:history="1">
        <w:r w:rsidRPr="009A47D1">
          <w:rPr>
            <w:rFonts w:eastAsia="Times New Roman" w:cstheme="minorHAnsi"/>
            <w:color w:val="0B0080"/>
            <w:u w:val="single"/>
            <w:lang w:val="en"/>
          </w:rPr>
          <w:t>MIT</w:t>
        </w:r>
      </w:hyperlink>
      <w:r w:rsidRPr="009A47D1">
        <w:rPr>
          <w:rFonts w:eastAsia="Times New Roman" w:cstheme="minorHAnsi"/>
          <w:color w:val="222222"/>
          <w:lang w:val="en"/>
        </w:rPr>
        <w:t> states that "the intent of the ITAR is that research conducted on campus, without restrictions on publication or participation, is fundamental research from inception to publication as long as the intent is to publish the results,"</w:t>
      </w:r>
      <w:hyperlink r:id="rId646" w:anchor="cite_note-MIT_OSP-65" w:history="1">
        <w:r w:rsidRPr="009A47D1">
          <w:rPr>
            <w:rFonts w:eastAsia="Times New Roman" w:cstheme="minorHAnsi"/>
            <w:color w:val="0B0080"/>
            <w:u w:val="single"/>
            <w:vertAlign w:val="superscript"/>
            <w:lang w:val="en"/>
          </w:rPr>
          <w:t>[65]</w:t>
        </w:r>
      </w:hyperlink>
      <w:r w:rsidRPr="009A47D1">
        <w:rPr>
          <w:rFonts w:eastAsia="Times New Roman" w:cstheme="minorHAnsi"/>
          <w:color w:val="222222"/>
          <w:lang w:val="en"/>
        </w:rPr>
        <w:t> while </w:t>
      </w:r>
      <w:hyperlink r:id="rId647" w:tooltip="Stanford University" w:history="1">
        <w:r w:rsidRPr="009A47D1">
          <w:rPr>
            <w:rFonts w:eastAsia="Times New Roman" w:cstheme="minorHAnsi"/>
            <w:color w:val="0B0080"/>
            <w:u w:val="single"/>
            <w:lang w:val="en"/>
          </w:rPr>
          <w:t>Stanford University</w:t>
        </w:r>
      </w:hyperlink>
      <w:r w:rsidRPr="009A47D1">
        <w:rPr>
          <w:rFonts w:eastAsia="Times New Roman" w:cstheme="minorHAnsi"/>
          <w:color w:val="222222"/>
          <w:lang w:val="en"/>
        </w:rPr>
        <w:t> maintains a more nuanced and restrictive approach to research involving defense articles.</w:t>
      </w:r>
      <w:hyperlink r:id="rId648" w:anchor="cite_note-Stanford_DoResearch-66" w:history="1">
        <w:r w:rsidRPr="009A47D1">
          <w:rPr>
            <w:rFonts w:eastAsia="Times New Roman" w:cstheme="minorHAnsi"/>
            <w:color w:val="0B0080"/>
            <w:u w:val="single"/>
            <w:vertAlign w:val="superscript"/>
            <w:lang w:val="en"/>
          </w:rPr>
          <w:t>[66]</w:t>
        </w:r>
      </w:hyperlink>
    </w:p>
    <w:p w14:paraId="03A8B0DB"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lastRenderedPageBreak/>
        <w:t>University interpretation and up-to-date understanding of export control regulations and willingness to seek opinions from the U.S. State Department affect the research that can be conducted on their campuses; for example, the University of Michigan successfully obtained an opinion from the Department of State stating that satellite development work on an (at the time) ITAR-controlled satellite being conducted by a student group containing both U.S. and non-U.S. citizens was considered fundamental research and was allowed to proceed.</w:t>
      </w:r>
      <w:hyperlink r:id="rId649" w:anchor="cite_note-Goodkin-64" w:history="1">
        <w:r w:rsidRPr="009A47D1">
          <w:rPr>
            <w:rFonts w:eastAsia="Times New Roman" w:cstheme="minorHAnsi"/>
            <w:color w:val="0B0080"/>
            <w:u w:val="single"/>
            <w:vertAlign w:val="superscript"/>
            <w:lang w:val="en"/>
          </w:rPr>
          <w:t>[64]</w:t>
        </w:r>
      </w:hyperlink>
      <w:r w:rsidRPr="009A47D1">
        <w:rPr>
          <w:rFonts w:eastAsia="Times New Roman" w:cstheme="minorHAnsi"/>
          <w:color w:val="222222"/>
          <w:lang w:val="en"/>
        </w:rPr>
        <w:t> In contrast, as of March 2016, Stanford's Export Control Officer maintains that all satellite systems are controlled defense articles under the ITAR (despite their </w:t>
      </w:r>
      <w:hyperlink r:id="rId650" w:anchor="satellite_reclassification" w:history="1">
        <w:r w:rsidRPr="009A47D1">
          <w:rPr>
            <w:rFonts w:eastAsia="Times New Roman" w:cstheme="minorHAnsi"/>
            <w:color w:val="0B0080"/>
            <w:u w:val="single"/>
            <w:lang w:val="en"/>
          </w:rPr>
          <w:t>reclassification</w:t>
        </w:r>
      </w:hyperlink>
      <w:r w:rsidRPr="009A47D1">
        <w:rPr>
          <w:rFonts w:eastAsia="Times New Roman" w:cstheme="minorHAnsi"/>
          <w:color w:val="222222"/>
          <w:lang w:val="en"/>
        </w:rPr>
        <w:t> under the EAR in 2014) and, based on NASA criteria for </w:t>
      </w:r>
      <w:r w:rsidRPr="009A47D1">
        <w:rPr>
          <w:rFonts w:eastAsia="Times New Roman" w:cstheme="minorHAnsi"/>
          <w:i/>
          <w:iCs/>
          <w:color w:val="222222"/>
          <w:lang w:val="en"/>
        </w:rPr>
        <w:t>automatic</w:t>
      </w:r>
      <w:r w:rsidRPr="009A47D1">
        <w:rPr>
          <w:rFonts w:eastAsia="Times New Roman" w:cstheme="minorHAnsi"/>
          <w:color w:val="222222"/>
          <w:lang w:val="en"/>
        </w:rPr>
        <w:t> designation of a research project as fundamental research,</w:t>
      </w:r>
      <w:hyperlink r:id="rId651" w:anchor="cite_note-NASA_NPR-67" w:history="1">
        <w:r w:rsidRPr="009A47D1">
          <w:rPr>
            <w:rFonts w:eastAsia="Times New Roman" w:cstheme="minorHAnsi"/>
            <w:color w:val="0B0080"/>
            <w:u w:val="single"/>
            <w:vertAlign w:val="superscript"/>
            <w:lang w:val="en"/>
          </w:rPr>
          <w:t>[67]</w:t>
        </w:r>
      </w:hyperlink>
      <w:r w:rsidRPr="009A47D1">
        <w:rPr>
          <w:rFonts w:eastAsia="Times New Roman" w:cstheme="minorHAnsi"/>
          <w:color w:val="222222"/>
          <w:lang w:val="en"/>
        </w:rPr>
        <w:t> does not consider projects above </w:t>
      </w:r>
      <w:hyperlink r:id="rId652" w:tooltip="Technology readiness level" w:history="1">
        <w:r w:rsidRPr="009A47D1">
          <w:rPr>
            <w:rFonts w:eastAsia="Times New Roman" w:cstheme="minorHAnsi"/>
            <w:color w:val="0B0080"/>
            <w:u w:val="single"/>
            <w:lang w:val="en"/>
          </w:rPr>
          <w:t>TRL</w:t>
        </w:r>
      </w:hyperlink>
      <w:r w:rsidRPr="009A47D1">
        <w:rPr>
          <w:rFonts w:eastAsia="Times New Roman" w:cstheme="minorHAnsi"/>
          <w:color w:val="222222"/>
          <w:lang w:val="en"/>
        </w:rPr>
        <w:t> 4 to be fundamental research, limiting the activities of laboratories and project-based groups on campus.</w:t>
      </w:r>
      <w:hyperlink r:id="rId653" w:anchor="cite_note-Eisner-68" w:history="1">
        <w:r w:rsidRPr="009A47D1">
          <w:rPr>
            <w:rFonts w:eastAsia="Times New Roman" w:cstheme="minorHAnsi"/>
            <w:color w:val="0B0080"/>
            <w:u w:val="single"/>
            <w:vertAlign w:val="superscript"/>
            <w:lang w:val="en"/>
          </w:rPr>
          <w:t>[68]</w:t>
        </w:r>
      </w:hyperlink>
      <w:r w:rsidRPr="009A47D1">
        <w:rPr>
          <w:rFonts w:eastAsia="Times New Roman" w:cstheme="minorHAnsi"/>
          <w:color w:val="222222"/>
          <w:lang w:val="en"/>
        </w:rPr>
        <w:t> This and similar policies are particularly damaging to international students studying aerospace engineering or related fields at U.S. universities, as opportunities to gain practical experience in their studies through internships are, due to licensing requirements, typically not offered to them at U.S. aerospace companies, and on-campus projects, when allowed, offer an alternate route for developing skills like those obtained through internships and co-op programs.</w:t>
      </w:r>
    </w:p>
    <w:p w14:paraId="7995860A" w14:textId="77777777" w:rsidR="009A47D1" w:rsidRPr="009A47D1" w:rsidRDefault="009A47D1" w:rsidP="009A47D1">
      <w:pPr>
        <w:spacing w:before="72" w:after="0" w:line="240" w:lineRule="auto"/>
        <w:outlineLvl w:val="3"/>
        <w:rPr>
          <w:rFonts w:eastAsia="Times New Roman" w:cstheme="minorHAnsi"/>
          <w:b/>
          <w:bCs/>
          <w:color w:val="000000"/>
          <w:lang w:val="en"/>
        </w:rPr>
      </w:pPr>
      <w:r w:rsidRPr="009A47D1">
        <w:rPr>
          <w:rFonts w:eastAsia="Times New Roman" w:cstheme="minorHAnsi"/>
          <w:b/>
          <w:bCs/>
          <w:color w:val="000000"/>
          <w:lang w:val="en"/>
        </w:rPr>
        <w:t>Effects on the U.S. space industry</w:t>
      </w:r>
      <w:r w:rsidRPr="009A47D1">
        <w:rPr>
          <w:rFonts w:eastAsia="Times New Roman" w:cstheme="minorHAnsi"/>
          <w:color w:val="54595D"/>
          <w:lang w:val="en"/>
        </w:rPr>
        <w:t>[</w:t>
      </w:r>
      <w:hyperlink r:id="rId654" w:tooltip="Edit section: Effects on the U.S. space industry"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78442E95"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Department of State insists that ITAR has limited effect and provides a security benefit to the nation that outweighs any impact that these sectors must bear. Every year, the Department of State can cite multiple arrests of ITAR violators by U.S. Immigration and Customs Enforcement agents and the </w:t>
      </w:r>
      <w:hyperlink r:id="rId655" w:tooltip="FBI" w:history="1">
        <w:r w:rsidRPr="009A47D1">
          <w:rPr>
            <w:rFonts w:eastAsia="Times New Roman" w:cstheme="minorHAnsi"/>
            <w:color w:val="0B0080"/>
            <w:u w:val="single"/>
            <w:lang w:val="en"/>
          </w:rPr>
          <w:t>FBI</w:t>
        </w:r>
      </w:hyperlink>
      <w:r w:rsidRPr="009A47D1">
        <w:rPr>
          <w:rFonts w:eastAsia="Times New Roman" w:cstheme="minorHAnsi"/>
          <w:color w:val="222222"/>
          <w:lang w:val="en"/>
        </w:rPr>
        <w:t>.</w:t>
      </w:r>
      <w:hyperlink r:id="rId656" w:anchor="cite_note-69" w:history="1">
        <w:r w:rsidRPr="009A47D1">
          <w:rPr>
            <w:rFonts w:eastAsia="Times New Roman" w:cstheme="minorHAnsi"/>
            <w:color w:val="0B0080"/>
            <w:u w:val="single"/>
            <w:vertAlign w:val="superscript"/>
            <w:lang w:val="en"/>
          </w:rPr>
          <w:t>[69]</w:t>
        </w:r>
      </w:hyperlink>
      <w:r w:rsidRPr="009A47D1">
        <w:rPr>
          <w:rFonts w:eastAsia="Times New Roman" w:cstheme="minorHAnsi"/>
          <w:color w:val="222222"/>
          <w:lang w:val="en"/>
        </w:rPr>
        <w:t> It is apparent that companies and institutions within the affected areas are somewhat stifled by ITAR regulations, in addition to the trade the U.S. economy would receive, and the science technology that it would share, notwithstanding that its restrictions encourage U.S. allies (such as Australia and the UK) to procure defense equipment from other sources that may not be interoperable with U.S. equipment.</w:t>
      </w:r>
      <w:hyperlink r:id="rId657" w:anchor="cite_note-70" w:history="1">
        <w:r w:rsidRPr="009A47D1">
          <w:rPr>
            <w:rFonts w:eastAsia="Times New Roman" w:cstheme="minorHAnsi"/>
            <w:color w:val="0B0080"/>
            <w:u w:val="single"/>
            <w:vertAlign w:val="superscript"/>
            <w:lang w:val="en"/>
          </w:rPr>
          <w:t>[70]</w:t>
        </w:r>
      </w:hyperlink>
      <w:r w:rsidRPr="009A47D1">
        <w:rPr>
          <w:rFonts w:eastAsia="Times New Roman" w:cstheme="minorHAnsi"/>
          <w:color w:val="222222"/>
          <w:lang w:val="en"/>
        </w:rPr>
        <w:t> Companies argue that ITAR is a significant trade barrier that acts as a substantial negative subsidy, weakening U.S. industries' ability to compete.</w:t>
      </w:r>
      <w:hyperlink r:id="rId658" w:anchor="cite_note-Weinberger-71" w:history="1">
        <w:r w:rsidRPr="009A47D1">
          <w:rPr>
            <w:rFonts w:eastAsia="Times New Roman" w:cstheme="minorHAnsi"/>
            <w:color w:val="0B0080"/>
            <w:u w:val="single"/>
            <w:vertAlign w:val="superscript"/>
            <w:lang w:val="en"/>
          </w:rPr>
          <w:t>[71]</w:t>
        </w:r>
      </w:hyperlink>
      <w:r w:rsidRPr="009A47D1">
        <w:rPr>
          <w:rFonts w:eastAsia="Times New Roman" w:cstheme="minorHAnsi"/>
          <w:color w:val="222222"/>
          <w:lang w:val="en"/>
        </w:rPr>
        <w:t> U.S. companies point to announcements in Europe by TAS (</w:t>
      </w:r>
      <w:hyperlink r:id="rId659" w:tooltip="Thales Alenia Space" w:history="1">
        <w:r w:rsidRPr="009A47D1">
          <w:rPr>
            <w:rFonts w:eastAsia="Times New Roman" w:cstheme="minorHAnsi"/>
            <w:color w:val="0B0080"/>
            <w:u w:val="single"/>
            <w:lang w:val="en"/>
          </w:rPr>
          <w:t>Thales Alenia Space</w:t>
        </w:r>
      </w:hyperlink>
      <w:r w:rsidRPr="009A47D1">
        <w:rPr>
          <w:rFonts w:eastAsia="Times New Roman" w:cstheme="minorHAnsi"/>
          <w:color w:val="222222"/>
          <w:lang w:val="en"/>
        </w:rPr>
        <w:t>) promoting their "ITAR-free" telecommunication satellites.</w:t>
      </w:r>
      <w:hyperlink r:id="rId660" w:anchor="cite_note-sattoday08-61" w:history="1">
        <w:r w:rsidRPr="009A47D1">
          <w:rPr>
            <w:rFonts w:eastAsia="Times New Roman" w:cstheme="minorHAnsi"/>
            <w:color w:val="0B0080"/>
            <w:u w:val="single"/>
            <w:vertAlign w:val="superscript"/>
            <w:lang w:val="en"/>
          </w:rPr>
          <w:t>[61]</w:t>
        </w:r>
      </w:hyperlink>
      <w:hyperlink r:id="rId661" w:anchor="cite_note-72" w:history="1">
        <w:r w:rsidRPr="009A47D1">
          <w:rPr>
            <w:rFonts w:eastAsia="Times New Roman" w:cstheme="minorHAnsi"/>
            <w:color w:val="0B0080"/>
            <w:u w:val="single"/>
            <w:vertAlign w:val="superscript"/>
            <w:lang w:val="en"/>
          </w:rPr>
          <w:t>[72]</w:t>
        </w:r>
      </w:hyperlink>
      <w:hyperlink r:id="rId662" w:anchor="cite_note-73" w:history="1">
        <w:r w:rsidRPr="009A47D1">
          <w:rPr>
            <w:rFonts w:eastAsia="Times New Roman" w:cstheme="minorHAnsi"/>
            <w:color w:val="0B0080"/>
            <w:u w:val="single"/>
            <w:vertAlign w:val="superscript"/>
            <w:lang w:val="en"/>
          </w:rPr>
          <w:t>[73]</w:t>
        </w:r>
      </w:hyperlink>
      <w:hyperlink r:id="rId663" w:anchor="cite_note-74" w:history="1">
        <w:r w:rsidRPr="009A47D1">
          <w:rPr>
            <w:rFonts w:eastAsia="Times New Roman" w:cstheme="minorHAnsi"/>
            <w:color w:val="0B0080"/>
            <w:u w:val="single"/>
            <w:vertAlign w:val="superscript"/>
            <w:lang w:val="en"/>
          </w:rPr>
          <w:t>[74]</w:t>
        </w:r>
      </w:hyperlink>
      <w:r w:rsidRPr="009A47D1">
        <w:rPr>
          <w:rFonts w:eastAsia="Times New Roman" w:cstheme="minorHAnsi"/>
          <w:color w:val="222222"/>
          <w:lang w:val="en"/>
        </w:rPr>
        <w:t> In 2008, officials at the Department of State dismissed the burden on industry and educational institutions as minor compared to the contributions to national security provided by ITAR. They also view the announcements of "ITAR-free" items as anecdotal and not systemic.</w:t>
      </w:r>
      <w:hyperlink r:id="rId664" w:anchor="cite_note-sattoday08-61" w:history="1">
        <w:r w:rsidRPr="009A47D1">
          <w:rPr>
            <w:rFonts w:eastAsia="Times New Roman" w:cstheme="minorHAnsi"/>
            <w:color w:val="0B0080"/>
            <w:u w:val="single"/>
            <w:vertAlign w:val="superscript"/>
            <w:lang w:val="en"/>
          </w:rPr>
          <w:t>[61]</w:t>
        </w:r>
      </w:hyperlink>
      <w:r w:rsidRPr="009A47D1">
        <w:rPr>
          <w:rFonts w:eastAsia="Times New Roman" w:cstheme="minorHAnsi"/>
          <w:color w:val="222222"/>
          <w:vertAlign w:val="superscript"/>
          <w:lang w:val="en"/>
        </w:rPr>
        <w:t>[</w:t>
      </w:r>
      <w:hyperlink r:id="rId665" w:anchor="Chronological_items" w:tooltip="Wikipedia:Manual of Style/Dates and numbers" w:history="1">
        <w:r w:rsidRPr="009A47D1">
          <w:rPr>
            <w:rFonts w:eastAsia="Times New Roman" w:cstheme="minorHAnsi"/>
            <w:i/>
            <w:iCs/>
            <w:color w:val="0B0080"/>
            <w:u w:val="single"/>
            <w:vertAlign w:val="superscript"/>
            <w:lang w:val="en"/>
          </w:rPr>
          <w:t>needs update</w:t>
        </w:r>
      </w:hyperlink>
      <w:r w:rsidRPr="009A47D1">
        <w:rPr>
          <w:rFonts w:eastAsia="Times New Roman" w:cstheme="minorHAnsi"/>
          <w:color w:val="222222"/>
          <w:vertAlign w:val="superscript"/>
          <w:lang w:val="en"/>
        </w:rPr>
        <w:t>]</w:t>
      </w:r>
    </w:p>
    <w:p w14:paraId="6ABBFB32"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There is evidence that ITAR considerations have been a factor in decisions by foreign governments to avoid U.S. products and decisions by U.S. companies to remove USML items from their products:</w:t>
      </w:r>
    </w:p>
    <w:p w14:paraId="48A08AC0" w14:textId="77777777" w:rsidR="009A47D1" w:rsidRPr="009A47D1" w:rsidRDefault="009A47D1" w:rsidP="009A47D1">
      <w:pPr>
        <w:numPr>
          <w:ilvl w:val="0"/>
          <w:numId w:val="70"/>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In April 2006, the </w:t>
      </w:r>
      <w:hyperlink r:id="rId666" w:tooltip="Government of Australia" w:history="1">
        <w:r w:rsidRPr="009A47D1">
          <w:rPr>
            <w:rFonts w:eastAsia="Times New Roman" w:cstheme="minorHAnsi"/>
            <w:color w:val="0B0080"/>
            <w:u w:val="single"/>
            <w:lang w:val="en"/>
          </w:rPr>
          <w:t>Australian Government</w:t>
        </w:r>
      </w:hyperlink>
      <w:r w:rsidRPr="009A47D1">
        <w:rPr>
          <w:rFonts w:eastAsia="Times New Roman" w:cstheme="minorHAnsi"/>
          <w:color w:val="222222"/>
          <w:lang w:val="en"/>
        </w:rPr>
        <w:t> was reported to have chosen </w:t>
      </w:r>
      <w:hyperlink r:id="rId667" w:tooltip="EADS" w:history="1">
        <w:r w:rsidRPr="009A47D1">
          <w:rPr>
            <w:rFonts w:eastAsia="Times New Roman" w:cstheme="minorHAnsi"/>
            <w:color w:val="0B0080"/>
            <w:u w:val="single"/>
            <w:lang w:val="en"/>
          </w:rPr>
          <w:t>EADS</w:t>
        </w:r>
      </w:hyperlink>
      <w:r w:rsidRPr="009A47D1">
        <w:rPr>
          <w:rFonts w:eastAsia="Times New Roman" w:cstheme="minorHAnsi"/>
          <w:color w:val="222222"/>
          <w:lang w:val="en"/>
        </w:rPr>
        <w:t> </w:t>
      </w:r>
      <w:hyperlink r:id="rId668" w:tooltip="NHI NH90" w:history="1">
        <w:r w:rsidRPr="009A47D1">
          <w:rPr>
            <w:rFonts w:eastAsia="Times New Roman" w:cstheme="minorHAnsi"/>
            <w:color w:val="0B0080"/>
            <w:u w:val="single"/>
            <w:lang w:val="en"/>
          </w:rPr>
          <w:t>MRH-90</w:t>
        </w:r>
      </w:hyperlink>
      <w:r w:rsidRPr="009A47D1">
        <w:rPr>
          <w:rFonts w:eastAsia="Times New Roman" w:cstheme="minorHAnsi"/>
          <w:color w:val="222222"/>
          <w:lang w:val="en"/>
        </w:rPr>
        <w:t> troop-lift helicopters in preference to U.S. </w:t>
      </w:r>
      <w:hyperlink r:id="rId669" w:tooltip="Sikorsky Aircraft" w:history="1">
        <w:r w:rsidRPr="009A47D1">
          <w:rPr>
            <w:rFonts w:eastAsia="Times New Roman" w:cstheme="minorHAnsi"/>
            <w:color w:val="0B0080"/>
            <w:u w:val="single"/>
            <w:lang w:val="en"/>
          </w:rPr>
          <w:t>Sikorsky</w:t>
        </w:r>
      </w:hyperlink>
      <w:r w:rsidRPr="009A47D1">
        <w:rPr>
          <w:rFonts w:eastAsia="Times New Roman" w:cstheme="minorHAnsi"/>
          <w:color w:val="222222"/>
          <w:lang w:val="en"/>
        </w:rPr>
        <w:t> models because "the European bid offered the ADF better access to crucial computer source code than the Sikorsky bid".</w:t>
      </w:r>
      <w:hyperlink r:id="rId670" w:anchor="cite_note-Barker-75" w:history="1">
        <w:r w:rsidRPr="009A47D1">
          <w:rPr>
            <w:rFonts w:eastAsia="Times New Roman" w:cstheme="minorHAnsi"/>
            <w:color w:val="0B0080"/>
            <w:u w:val="single"/>
            <w:vertAlign w:val="superscript"/>
            <w:lang w:val="en"/>
          </w:rPr>
          <w:t>[75]</w:t>
        </w:r>
      </w:hyperlink>
    </w:p>
    <w:p w14:paraId="51F7BC91" w14:textId="77777777" w:rsidR="009A47D1" w:rsidRPr="009A47D1" w:rsidRDefault="009A47D1" w:rsidP="009A47D1">
      <w:pPr>
        <w:numPr>
          <w:ilvl w:val="0"/>
          <w:numId w:val="70"/>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ITAR controls, as well as separate policy concerns, have hampered international cooperation in development of the </w:t>
      </w:r>
      <w:hyperlink r:id="rId671" w:tooltip="F-35 Lightning II" w:history="1">
        <w:r w:rsidRPr="009A47D1">
          <w:rPr>
            <w:rFonts w:eastAsia="Times New Roman" w:cstheme="minorHAnsi"/>
            <w:color w:val="0B0080"/>
            <w:u w:val="single"/>
            <w:lang w:val="en"/>
          </w:rPr>
          <w:t>F-35 Lightning II</w:t>
        </w:r>
      </w:hyperlink>
      <w:r w:rsidRPr="009A47D1">
        <w:rPr>
          <w:rFonts w:eastAsia="Times New Roman" w:cstheme="minorHAnsi"/>
          <w:color w:val="222222"/>
          <w:lang w:val="en"/>
        </w:rPr>
        <w:t>, also known as the </w:t>
      </w:r>
      <w:hyperlink r:id="rId672" w:tooltip="Joint Strike Fighter" w:history="1">
        <w:r w:rsidRPr="009A47D1">
          <w:rPr>
            <w:rFonts w:eastAsia="Times New Roman" w:cstheme="minorHAnsi"/>
            <w:color w:val="0B0080"/>
            <w:u w:val="single"/>
            <w:lang w:val="en"/>
          </w:rPr>
          <w:t>Joint Strike Fighter</w:t>
        </w:r>
      </w:hyperlink>
      <w:r w:rsidRPr="009A47D1">
        <w:rPr>
          <w:rFonts w:eastAsia="Times New Roman" w:cstheme="minorHAnsi"/>
          <w:color w:val="222222"/>
          <w:lang w:val="en"/>
        </w:rPr>
        <w:t> (JSF). Both the UK and the Australian governments demanded a guarantee that the U.S. will fully disclose technology needed for the JSF project before they would commit to further involvement in the project.</w:t>
      </w:r>
      <w:hyperlink r:id="rId673" w:anchor="cite_note-Blenkin-76" w:history="1">
        <w:r w:rsidRPr="009A47D1">
          <w:rPr>
            <w:rFonts w:eastAsia="Times New Roman" w:cstheme="minorHAnsi"/>
            <w:color w:val="0B0080"/>
            <w:u w:val="single"/>
            <w:vertAlign w:val="superscript"/>
            <w:lang w:val="en"/>
          </w:rPr>
          <w:t>[76]</w:t>
        </w:r>
      </w:hyperlink>
      <w:hyperlink r:id="rId674" w:anchor="cite_note-77" w:history="1">
        <w:r w:rsidRPr="009A47D1">
          <w:rPr>
            <w:rFonts w:eastAsia="Times New Roman" w:cstheme="minorHAnsi"/>
            <w:color w:val="0B0080"/>
            <w:u w:val="single"/>
            <w:vertAlign w:val="superscript"/>
            <w:lang w:val="en"/>
          </w:rPr>
          <w:t>[77]</w:t>
        </w:r>
      </w:hyperlink>
      <w:hyperlink r:id="rId675" w:anchor="cite_note-78" w:history="1">
        <w:r w:rsidRPr="009A47D1">
          <w:rPr>
            <w:rFonts w:eastAsia="Times New Roman" w:cstheme="minorHAnsi"/>
            <w:color w:val="0B0080"/>
            <w:u w:val="single"/>
            <w:vertAlign w:val="superscript"/>
            <w:lang w:val="en"/>
          </w:rPr>
          <w:t>[78]</w:t>
        </w:r>
      </w:hyperlink>
    </w:p>
    <w:p w14:paraId="2809F832" w14:textId="77777777" w:rsidR="009A47D1" w:rsidRPr="009A47D1" w:rsidRDefault="009A47D1" w:rsidP="009A47D1">
      <w:pPr>
        <w:numPr>
          <w:ilvl w:val="0"/>
          <w:numId w:val="70"/>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Concerns over connections between the </w:t>
      </w:r>
      <w:hyperlink r:id="rId676" w:tooltip="Boeing 787" w:history="1">
        <w:r w:rsidRPr="009A47D1">
          <w:rPr>
            <w:rFonts w:eastAsia="Times New Roman" w:cstheme="minorHAnsi"/>
            <w:color w:val="0B0080"/>
            <w:u w:val="single"/>
            <w:lang w:val="en"/>
          </w:rPr>
          <w:t>Boeing 787</w:t>
        </w:r>
      </w:hyperlink>
      <w:r w:rsidRPr="009A47D1">
        <w:rPr>
          <w:rFonts w:eastAsia="Times New Roman" w:cstheme="minorHAnsi"/>
          <w:color w:val="222222"/>
          <w:lang w:val="en"/>
        </w:rPr>
        <w:t> and the </w:t>
      </w:r>
      <w:hyperlink r:id="rId677" w:tooltip="B-2 Spirit" w:history="1">
        <w:r w:rsidRPr="009A47D1">
          <w:rPr>
            <w:rFonts w:eastAsia="Times New Roman" w:cstheme="minorHAnsi"/>
            <w:color w:val="0B0080"/>
            <w:u w:val="single"/>
            <w:lang w:val="en"/>
          </w:rPr>
          <w:t>B-2 Spirit</w:t>
        </w:r>
      </w:hyperlink>
      <w:r w:rsidRPr="009A47D1">
        <w:rPr>
          <w:rFonts w:eastAsia="Times New Roman" w:cstheme="minorHAnsi"/>
          <w:color w:val="222222"/>
          <w:lang w:val="en"/>
        </w:rPr>
        <w:t> stealth bomber prompted </w:t>
      </w:r>
      <w:hyperlink r:id="rId678" w:tooltip="Boeing" w:history="1">
        <w:r w:rsidRPr="009A47D1">
          <w:rPr>
            <w:rFonts w:eastAsia="Times New Roman" w:cstheme="minorHAnsi"/>
            <w:color w:val="0B0080"/>
            <w:u w:val="single"/>
            <w:lang w:val="en"/>
          </w:rPr>
          <w:t>Boeing</w:t>
        </w:r>
      </w:hyperlink>
      <w:r w:rsidRPr="009A47D1">
        <w:rPr>
          <w:rFonts w:eastAsia="Times New Roman" w:cstheme="minorHAnsi"/>
          <w:color w:val="222222"/>
          <w:lang w:val="en"/>
        </w:rPr>
        <w:t> to take elaborate steps cleansing the commercial jet of any military technology. The issue arose when Boeing engineers, fearing indictment and penalties, refused to sign forms declaring that the 787 was "ITAR-free." As a result, Boeing conducted extensive research on the source of technology implemented on the 787. They removed all military technology and either found a commercial source for the same technology or replaced it with technology derived from a commercial source.</w:t>
      </w:r>
      <w:hyperlink r:id="rId679" w:anchor="cite_note-79" w:history="1">
        <w:r w:rsidRPr="009A47D1">
          <w:rPr>
            <w:rFonts w:eastAsia="Times New Roman" w:cstheme="minorHAnsi"/>
            <w:color w:val="0B0080"/>
            <w:u w:val="single"/>
            <w:vertAlign w:val="superscript"/>
            <w:lang w:val="en"/>
          </w:rPr>
          <w:t>[79]</w:t>
        </w:r>
      </w:hyperlink>
    </w:p>
    <w:p w14:paraId="218350C3" w14:textId="77777777" w:rsidR="009A47D1" w:rsidRPr="009A47D1" w:rsidRDefault="009A47D1" w:rsidP="009A47D1">
      <w:pPr>
        <w:numPr>
          <w:ilvl w:val="0"/>
          <w:numId w:val="70"/>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lastRenderedPageBreak/>
        <w:t>For the F-X2 program, the Brazilian government have chosen the French </w:t>
      </w:r>
      <w:hyperlink r:id="rId680" w:tooltip="Dassault Aviation" w:history="1">
        <w:r w:rsidRPr="009A47D1">
          <w:rPr>
            <w:rFonts w:eastAsia="Times New Roman" w:cstheme="minorHAnsi"/>
            <w:color w:val="0B0080"/>
            <w:u w:val="single"/>
            <w:lang w:val="en"/>
          </w:rPr>
          <w:t>Dassault</w:t>
        </w:r>
      </w:hyperlink>
      <w:r w:rsidRPr="009A47D1">
        <w:rPr>
          <w:rFonts w:eastAsia="Times New Roman" w:cstheme="minorHAnsi"/>
          <w:color w:val="222222"/>
          <w:lang w:val="en"/>
        </w:rPr>
        <w:t> </w:t>
      </w:r>
      <w:hyperlink r:id="rId681" w:tooltip="Dassault Rafale" w:history="1">
        <w:r w:rsidRPr="009A47D1">
          <w:rPr>
            <w:rFonts w:eastAsia="Times New Roman" w:cstheme="minorHAnsi"/>
            <w:color w:val="0B0080"/>
            <w:u w:val="single"/>
            <w:lang w:val="en"/>
          </w:rPr>
          <w:t>Rafale</w:t>
        </w:r>
      </w:hyperlink>
      <w:r w:rsidRPr="009A47D1">
        <w:rPr>
          <w:rFonts w:eastAsia="Times New Roman" w:cstheme="minorHAnsi"/>
          <w:color w:val="222222"/>
          <w:lang w:val="en"/>
        </w:rPr>
        <w:t> over the Boeing </w:t>
      </w:r>
      <w:hyperlink r:id="rId682" w:tooltip="Boeing F/A-18E/F Super Hornet" w:history="1">
        <w:r w:rsidRPr="009A47D1">
          <w:rPr>
            <w:rFonts w:eastAsia="Times New Roman" w:cstheme="minorHAnsi"/>
            <w:color w:val="0B0080"/>
            <w:u w:val="single"/>
            <w:lang w:val="en"/>
          </w:rPr>
          <w:t>F/A-18E/F Super Hornet</w:t>
        </w:r>
      </w:hyperlink>
      <w:r w:rsidRPr="009A47D1">
        <w:rPr>
          <w:rFonts w:eastAsia="Times New Roman" w:cstheme="minorHAnsi"/>
          <w:color w:val="222222"/>
          <w:lang w:val="en"/>
        </w:rPr>
        <w:t> due to concerns over technology transfer barriers and ITAR regulations, regardless that the </w:t>
      </w:r>
      <w:hyperlink r:id="rId683" w:tooltip="Brazilian Air Force" w:history="1">
        <w:r w:rsidRPr="009A47D1">
          <w:rPr>
            <w:rFonts w:eastAsia="Times New Roman" w:cstheme="minorHAnsi"/>
            <w:color w:val="0B0080"/>
            <w:u w:val="single"/>
            <w:lang w:val="en"/>
          </w:rPr>
          <w:t>Brazilian Air Force</w:t>
        </w:r>
      </w:hyperlink>
      <w:r w:rsidRPr="009A47D1">
        <w:rPr>
          <w:rFonts w:eastAsia="Times New Roman" w:cstheme="minorHAnsi"/>
          <w:color w:val="222222"/>
          <w:lang w:val="en"/>
        </w:rPr>
        <w:t> and the majority of their pilots preferred the Super Hornet over other bidders.</w:t>
      </w:r>
      <w:r w:rsidRPr="009A47D1">
        <w:rPr>
          <w:rFonts w:eastAsia="Times New Roman" w:cstheme="minorHAnsi"/>
          <w:color w:val="222222"/>
          <w:vertAlign w:val="superscript"/>
          <w:lang w:val="en"/>
        </w:rPr>
        <w:t>[</w:t>
      </w:r>
      <w:hyperlink r:id="rId684" w:tooltip="Wikipedia:Citation needed" w:history="1">
        <w:r w:rsidRPr="009A47D1">
          <w:rPr>
            <w:rFonts w:eastAsia="Times New Roman" w:cstheme="minorHAnsi"/>
            <w:i/>
            <w:iCs/>
            <w:color w:val="0B0080"/>
            <w:u w:val="single"/>
            <w:vertAlign w:val="superscript"/>
            <w:lang w:val="en"/>
          </w:rPr>
          <w:t>citation needed</w:t>
        </w:r>
      </w:hyperlink>
      <w:r w:rsidRPr="009A47D1">
        <w:rPr>
          <w:rFonts w:eastAsia="Times New Roman" w:cstheme="minorHAnsi"/>
          <w:color w:val="222222"/>
          <w:vertAlign w:val="superscript"/>
          <w:lang w:val="en"/>
        </w:rPr>
        <w:t>]</w:t>
      </w:r>
      <w:r w:rsidRPr="009A47D1">
        <w:rPr>
          <w:rFonts w:eastAsia="Times New Roman" w:cstheme="minorHAnsi"/>
          <w:color w:val="222222"/>
          <w:lang w:val="en"/>
        </w:rPr>
        <w:t> Nelson Jobim, Defense minister of Brazil, said: "the U.S. government could give no upfront guarantee and Brazil had seen a series of U.S. technology embargoes." The lucrative contract, which will be signed after the 2010 Brazilian elections</w:t>
      </w:r>
      <w:r w:rsidRPr="009A47D1">
        <w:rPr>
          <w:rFonts w:eastAsia="Times New Roman" w:cstheme="minorHAnsi"/>
          <w:color w:val="222222"/>
          <w:vertAlign w:val="superscript"/>
          <w:lang w:val="en"/>
        </w:rPr>
        <w:t>[</w:t>
      </w:r>
      <w:hyperlink r:id="rId685" w:anchor="Chronological_items" w:tooltip="Wikipedia:Manual of Style/Dates and numbers" w:history="1">
        <w:r w:rsidRPr="009A47D1">
          <w:rPr>
            <w:rFonts w:eastAsia="Times New Roman" w:cstheme="minorHAnsi"/>
            <w:i/>
            <w:iCs/>
            <w:color w:val="0B0080"/>
            <w:u w:val="single"/>
            <w:vertAlign w:val="superscript"/>
            <w:lang w:val="en"/>
          </w:rPr>
          <w:t>needs update</w:t>
        </w:r>
      </w:hyperlink>
      <w:r w:rsidRPr="009A47D1">
        <w:rPr>
          <w:rFonts w:eastAsia="Times New Roman" w:cstheme="minorHAnsi"/>
          <w:color w:val="222222"/>
          <w:vertAlign w:val="superscript"/>
          <w:lang w:val="en"/>
        </w:rPr>
        <w:t>]</w:t>
      </w:r>
      <w:r w:rsidRPr="009A47D1">
        <w:rPr>
          <w:rFonts w:eastAsia="Times New Roman" w:cstheme="minorHAnsi"/>
          <w:color w:val="222222"/>
          <w:lang w:val="en"/>
        </w:rPr>
        <w:t>, is for 36 aircraft and will be extended to over 100 units in the next decade.</w:t>
      </w:r>
      <w:hyperlink r:id="rId686" w:anchor="cite_note-80" w:history="1">
        <w:r w:rsidRPr="009A47D1">
          <w:rPr>
            <w:rFonts w:eastAsia="Times New Roman" w:cstheme="minorHAnsi"/>
            <w:color w:val="0B0080"/>
            <w:u w:val="single"/>
            <w:vertAlign w:val="superscript"/>
            <w:lang w:val="en"/>
          </w:rPr>
          <w:t>[80]</w:t>
        </w:r>
      </w:hyperlink>
      <w:hyperlink r:id="rId687" w:anchor="cite_note-81" w:history="1">
        <w:r w:rsidRPr="009A47D1">
          <w:rPr>
            <w:rFonts w:eastAsia="Times New Roman" w:cstheme="minorHAnsi"/>
            <w:color w:val="0B0080"/>
            <w:u w:val="single"/>
            <w:vertAlign w:val="superscript"/>
            <w:lang w:val="en"/>
          </w:rPr>
          <w:t>[81]</w:t>
        </w:r>
      </w:hyperlink>
    </w:p>
    <w:p w14:paraId="45BDFDF7"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Registration fees</w:t>
      </w:r>
      <w:r w:rsidRPr="009A47D1">
        <w:rPr>
          <w:rFonts w:eastAsia="Times New Roman" w:cstheme="minorHAnsi"/>
          <w:color w:val="54595D"/>
          <w:lang w:val="en"/>
        </w:rPr>
        <w:t>[</w:t>
      </w:r>
      <w:hyperlink r:id="rId688" w:tooltip="Edit section: Registration fees"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24C4BE41"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U.S. Department of State charges back fees to manufacturers who have failed to register previously.</w:t>
      </w:r>
      <w:hyperlink r:id="rId689" w:anchor="cite_note-faqs-82" w:history="1">
        <w:r w:rsidRPr="009A47D1">
          <w:rPr>
            <w:rFonts w:eastAsia="Times New Roman" w:cstheme="minorHAnsi"/>
            <w:color w:val="0B0080"/>
            <w:u w:val="single"/>
            <w:vertAlign w:val="superscript"/>
            <w:lang w:val="en"/>
          </w:rPr>
          <w:t>[82]</w:t>
        </w:r>
      </w:hyperlink>
      <w:r w:rsidRPr="009A47D1">
        <w:rPr>
          <w:rFonts w:eastAsia="Times New Roman" w:cstheme="minorHAnsi"/>
          <w:color w:val="222222"/>
          <w:lang w:val="en"/>
        </w:rPr>
        <w:t> Smaller exporters who may not have been aware of the requirement to register can potentially be charged crippling back fees when they first register.</w:t>
      </w:r>
      <w:hyperlink r:id="rId690" w:anchor="cite_note-minutes-83" w:history="1">
        <w:r w:rsidRPr="009A47D1">
          <w:rPr>
            <w:rFonts w:eastAsia="Times New Roman" w:cstheme="minorHAnsi"/>
            <w:color w:val="0B0080"/>
            <w:u w:val="single"/>
            <w:vertAlign w:val="superscript"/>
            <w:lang w:val="en"/>
          </w:rPr>
          <w:t>[83]</w:t>
        </w:r>
      </w:hyperlink>
      <w:r w:rsidRPr="009A47D1">
        <w:rPr>
          <w:rFonts w:eastAsia="Times New Roman" w:cstheme="minorHAnsi"/>
          <w:color w:val="222222"/>
          <w:lang w:val="en"/>
        </w:rPr>
        <w:t> Allegations have been put to the U.S. Department of State-industry advisory group, the Defense Trade Advisory Group, that charging back fees discourages some manufacturers from registration.</w:t>
      </w:r>
      <w:hyperlink r:id="rId691" w:anchor="cite_note-minutes-83" w:history="1">
        <w:r w:rsidRPr="009A47D1">
          <w:rPr>
            <w:rFonts w:eastAsia="Times New Roman" w:cstheme="minorHAnsi"/>
            <w:color w:val="0B0080"/>
            <w:u w:val="single"/>
            <w:vertAlign w:val="superscript"/>
            <w:lang w:val="en"/>
          </w:rPr>
          <w:t>[83]</w:t>
        </w:r>
      </w:hyperlink>
    </w:p>
    <w:p w14:paraId="2AC38F11"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Restrictions on foreign products</w:t>
      </w:r>
      <w:r w:rsidRPr="009A47D1">
        <w:rPr>
          <w:rFonts w:eastAsia="Times New Roman" w:cstheme="minorHAnsi"/>
          <w:color w:val="54595D"/>
          <w:lang w:val="en"/>
        </w:rPr>
        <w:t>[</w:t>
      </w:r>
      <w:hyperlink r:id="rId692" w:tooltip="Edit section: Restrictions on foreign products"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2B5455A5"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Restrictions on Retransfer of USML items can also cause difficulties where those items have been incorporated into a product manufactured by a foreign person. If the foreign person wants to Retransfer the product to another foreign person, it must obtain authorization from the U.S. Government before the Retransfer can take place.</w:t>
      </w:r>
    </w:p>
    <w:p w14:paraId="5D6665F1"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It is open to the U.S. Government to refuse to authorize Retransfer of a foreign product that includes USML items:</w:t>
      </w:r>
    </w:p>
    <w:p w14:paraId="3C61C7EF" w14:textId="77777777" w:rsidR="009A47D1" w:rsidRPr="009A47D1" w:rsidRDefault="009A47D1" w:rsidP="009A47D1">
      <w:pPr>
        <w:numPr>
          <w:ilvl w:val="0"/>
          <w:numId w:val="71"/>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in 2006, the U.S. Government refused to authorize the sale of </w:t>
      </w:r>
      <w:hyperlink r:id="rId693" w:tooltip="C-295" w:history="1">
        <w:r w:rsidRPr="009A47D1">
          <w:rPr>
            <w:rFonts w:eastAsia="Times New Roman" w:cstheme="minorHAnsi"/>
            <w:color w:val="0B0080"/>
            <w:u w:val="single"/>
            <w:lang w:val="en"/>
          </w:rPr>
          <w:t>C-295</w:t>
        </w:r>
      </w:hyperlink>
      <w:r w:rsidRPr="009A47D1">
        <w:rPr>
          <w:rFonts w:eastAsia="Times New Roman" w:cstheme="minorHAnsi"/>
          <w:color w:val="222222"/>
          <w:lang w:val="en"/>
        </w:rPr>
        <w:t> transport and maritime patrol aircraft manufactured by the Spanish aircraft manufacturer, </w:t>
      </w:r>
      <w:hyperlink r:id="rId694" w:tooltip="EADS-CASA" w:history="1">
        <w:r w:rsidRPr="009A47D1">
          <w:rPr>
            <w:rFonts w:eastAsia="Times New Roman" w:cstheme="minorHAnsi"/>
            <w:color w:val="0B0080"/>
            <w:u w:val="single"/>
            <w:lang w:val="en"/>
          </w:rPr>
          <w:t>EADS-CASA</w:t>
        </w:r>
      </w:hyperlink>
      <w:r w:rsidRPr="009A47D1">
        <w:rPr>
          <w:rFonts w:eastAsia="Times New Roman" w:cstheme="minorHAnsi"/>
          <w:color w:val="222222"/>
          <w:lang w:val="en"/>
        </w:rPr>
        <w:t>, to Venezuela because the aircraft included US-origin avionics and engine components controlled under the USML. As a consequence, EADS-CASA was forced to cancel a €500 million contract with Venezuela;</w:t>
      </w:r>
      <w:hyperlink r:id="rId695" w:anchor="cite_note-84" w:history="1">
        <w:r w:rsidRPr="009A47D1">
          <w:rPr>
            <w:rFonts w:eastAsia="Times New Roman" w:cstheme="minorHAnsi"/>
            <w:color w:val="0B0080"/>
            <w:u w:val="single"/>
            <w:vertAlign w:val="superscript"/>
            <w:lang w:val="en"/>
          </w:rPr>
          <w:t>[84]</w:t>
        </w:r>
      </w:hyperlink>
      <w:hyperlink r:id="rId696" w:anchor="cite_note-85" w:history="1">
        <w:r w:rsidRPr="009A47D1">
          <w:rPr>
            <w:rFonts w:eastAsia="Times New Roman" w:cstheme="minorHAnsi"/>
            <w:color w:val="0B0080"/>
            <w:u w:val="single"/>
            <w:vertAlign w:val="superscript"/>
            <w:lang w:val="en"/>
          </w:rPr>
          <w:t>[85]</w:t>
        </w:r>
      </w:hyperlink>
      <w:r w:rsidRPr="009A47D1">
        <w:rPr>
          <w:rFonts w:eastAsia="Times New Roman" w:cstheme="minorHAnsi"/>
          <w:color w:val="222222"/>
          <w:lang w:val="en"/>
        </w:rPr>
        <w:t> and</w:t>
      </w:r>
    </w:p>
    <w:p w14:paraId="0E3FFF8F" w14:textId="77777777" w:rsidR="009A47D1" w:rsidRPr="009A47D1" w:rsidRDefault="009A47D1" w:rsidP="009A47D1">
      <w:pPr>
        <w:numPr>
          <w:ilvl w:val="0"/>
          <w:numId w:val="71"/>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in 2006, </w:t>
      </w:r>
      <w:hyperlink r:id="rId697" w:tooltip="Embraer" w:history="1">
        <w:r w:rsidRPr="009A47D1">
          <w:rPr>
            <w:rFonts w:eastAsia="Times New Roman" w:cstheme="minorHAnsi"/>
            <w:color w:val="0B0080"/>
            <w:u w:val="single"/>
            <w:lang w:val="en"/>
          </w:rPr>
          <w:t>Embraer</w:t>
        </w:r>
      </w:hyperlink>
      <w:r w:rsidRPr="009A47D1">
        <w:rPr>
          <w:rFonts w:eastAsia="Times New Roman" w:cstheme="minorHAnsi"/>
          <w:color w:val="222222"/>
          <w:lang w:val="en"/>
        </w:rPr>
        <w:t> of Brazil was also prevented from selling </w:t>
      </w:r>
      <w:hyperlink r:id="rId698" w:tooltip="Super Tucano" w:history="1">
        <w:r w:rsidRPr="009A47D1">
          <w:rPr>
            <w:rFonts w:eastAsia="Times New Roman" w:cstheme="minorHAnsi"/>
            <w:color w:val="0B0080"/>
            <w:u w:val="single"/>
            <w:lang w:val="en"/>
          </w:rPr>
          <w:t>Super Tucano</w:t>
        </w:r>
      </w:hyperlink>
      <w:r w:rsidRPr="009A47D1">
        <w:rPr>
          <w:rFonts w:eastAsia="Times New Roman" w:cstheme="minorHAnsi"/>
          <w:color w:val="222222"/>
          <w:lang w:val="en"/>
        </w:rPr>
        <w:t> aircraft to Venezuela by the U.S.</w:t>
      </w:r>
      <w:hyperlink r:id="rId699" w:anchor="cite_note-86" w:history="1">
        <w:r w:rsidRPr="009A47D1">
          <w:rPr>
            <w:rFonts w:eastAsia="Times New Roman" w:cstheme="minorHAnsi"/>
            <w:color w:val="0B0080"/>
            <w:u w:val="single"/>
            <w:vertAlign w:val="superscript"/>
            <w:lang w:val="en"/>
          </w:rPr>
          <w:t>[86]</w:t>
        </w:r>
      </w:hyperlink>
    </w:p>
    <w:p w14:paraId="483BBB5C"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As a consequence of the blocking of these sales, Venezuela has subsequently purchased aircraft and other military hardware from Russia and Belarus.</w:t>
      </w:r>
      <w:hyperlink r:id="rId700" w:anchor="cite_note-87" w:history="1">
        <w:r w:rsidRPr="009A47D1">
          <w:rPr>
            <w:rFonts w:eastAsia="Times New Roman" w:cstheme="minorHAnsi"/>
            <w:color w:val="0B0080"/>
            <w:u w:val="single"/>
            <w:vertAlign w:val="superscript"/>
            <w:lang w:val="en"/>
          </w:rPr>
          <w:t>[87]</w:t>
        </w:r>
      </w:hyperlink>
    </w:p>
    <w:p w14:paraId="368F8AEB" w14:textId="77777777" w:rsidR="009A47D1" w:rsidRPr="009A47D1" w:rsidRDefault="009A47D1" w:rsidP="009A47D1">
      <w:pPr>
        <w:numPr>
          <w:ilvl w:val="0"/>
          <w:numId w:val="72"/>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In 2010 the </w:t>
      </w:r>
      <w:hyperlink r:id="rId701" w:tooltip="Halifax-class frigate" w:history="1">
        <w:r w:rsidRPr="009A47D1">
          <w:rPr>
            <w:rFonts w:eastAsia="Times New Roman" w:cstheme="minorHAnsi"/>
            <w:i/>
            <w:iCs/>
            <w:color w:val="0B0080"/>
            <w:u w:val="single"/>
            <w:lang w:val="en"/>
          </w:rPr>
          <w:t>Halifax</w:t>
        </w:r>
        <w:r w:rsidRPr="009A47D1">
          <w:rPr>
            <w:rFonts w:eastAsia="Times New Roman" w:cstheme="minorHAnsi"/>
            <w:color w:val="0B0080"/>
            <w:u w:val="single"/>
            <w:lang w:val="en"/>
          </w:rPr>
          <w:t>-class</w:t>
        </w:r>
      </w:hyperlink>
      <w:r w:rsidRPr="009A47D1">
        <w:rPr>
          <w:rFonts w:eastAsia="Times New Roman" w:cstheme="minorHAnsi"/>
          <w:color w:val="222222"/>
          <w:lang w:val="en"/>
        </w:rPr>
        <w:t> frigate will be using as much non-American equipment as possible, including technology from Canada, Sweden, Germany, the Netherlands and Israel. The International Traffic in Arms Regulations have also been blamed for the delay of the </w:t>
      </w:r>
      <w:hyperlink r:id="rId702" w:tooltip="CH-148 Cyclone" w:history="1">
        <w:r w:rsidRPr="009A47D1">
          <w:rPr>
            <w:rFonts w:eastAsia="Times New Roman" w:cstheme="minorHAnsi"/>
            <w:color w:val="0B0080"/>
            <w:u w:val="single"/>
            <w:lang w:val="en"/>
          </w:rPr>
          <w:t>CH-148 Cyclone</w:t>
        </w:r>
      </w:hyperlink>
      <w:r w:rsidRPr="009A47D1">
        <w:rPr>
          <w:rFonts w:eastAsia="Times New Roman" w:cstheme="minorHAnsi"/>
          <w:color w:val="222222"/>
          <w:lang w:val="en"/>
        </w:rPr>
        <w:t> which is currently two years behind the original schedule.</w:t>
      </w:r>
      <w:hyperlink r:id="rId703" w:anchor="cite_note-88" w:history="1">
        <w:r w:rsidRPr="009A47D1">
          <w:rPr>
            <w:rFonts w:eastAsia="Times New Roman" w:cstheme="minorHAnsi"/>
            <w:color w:val="0B0080"/>
            <w:u w:val="single"/>
            <w:vertAlign w:val="superscript"/>
            <w:lang w:val="en"/>
          </w:rPr>
          <w:t>[88]</w:t>
        </w:r>
      </w:hyperlink>
    </w:p>
    <w:p w14:paraId="3BD132B0" w14:textId="77777777" w:rsidR="009A47D1" w:rsidRPr="009A47D1" w:rsidRDefault="009A47D1" w:rsidP="009A47D1">
      <w:pPr>
        <w:numPr>
          <w:ilvl w:val="0"/>
          <w:numId w:val="72"/>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In 2010 the </w:t>
      </w:r>
      <w:hyperlink r:id="rId704" w:tooltip="Sikorsky CH-148 Cyclone" w:history="1">
        <w:r w:rsidRPr="009A47D1">
          <w:rPr>
            <w:rFonts w:eastAsia="Times New Roman" w:cstheme="minorHAnsi"/>
            <w:color w:val="0B0080"/>
            <w:u w:val="single"/>
            <w:lang w:val="en"/>
          </w:rPr>
          <w:t>Sikorsky CH-148 Cyclone</w:t>
        </w:r>
      </w:hyperlink>
      <w:r w:rsidRPr="009A47D1">
        <w:rPr>
          <w:rFonts w:eastAsia="Times New Roman" w:cstheme="minorHAnsi"/>
          <w:color w:val="222222"/>
          <w:lang w:val="en"/>
        </w:rPr>
        <w:t> helicopter was faced with delays and restrictions. The first 19 of the 28 CH-148 Cyclones will be delivered in an interim standard which does not meet the original contract requirements.</w:t>
      </w:r>
      <w:hyperlink r:id="rId705" w:anchor="cite_note-89" w:history="1">
        <w:r w:rsidRPr="009A47D1">
          <w:rPr>
            <w:rFonts w:eastAsia="Times New Roman" w:cstheme="minorHAnsi"/>
            <w:color w:val="0B0080"/>
            <w:u w:val="single"/>
            <w:vertAlign w:val="superscript"/>
            <w:lang w:val="en"/>
          </w:rPr>
          <w:t>[89]</w:t>
        </w:r>
      </w:hyperlink>
    </w:p>
    <w:p w14:paraId="63925131"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Restrictions on Dual and Third Country Nationals</w:t>
      </w:r>
      <w:r w:rsidRPr="009A47D1">
        <w:rPr>
          <w:rFonts w:eastAsia="Times New Roman" w:cstheme="minorHAnsi"/>
          <w:color w:val="54595D"/>
          <w:lang w:val="en"/>
        </w:rPr>
        <w:t>[</w:t>
      </w:r>
      <w:hyperlink r:id="rId706" w:tooltip="Edit section: Restrictions on Dual and Third Country Nationals"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7F41BB09"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restrictions on access to USML items by Dual and Third Country National employees of a foreign person can cause significant difficulties because the current accepted definitions of Dual and Third Country Nationals do not reflect the definition of "US persons". The Department of State defines Dual and Third Country Nationality as follows:</w:t>
      </w:r>
    </w:p>
    <w:p w14:paraId="17B13A3D" w14:textId="77777777" w:rsidR="009A47D1" w:rsidRPr="009A47D1" w:rsidRDefault="009A47D1" w:rsidP="009A47D1">
      <w:pPr>
        <w:numPr>
          <w:ilvl w:val="0"/>
          <w:numId w:val="73"/>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lastRenderedPageBreak/>
        <w:t>Third Country National: An individual holding nationality from a country or countries other than the country of the foreign signatory to the agreement; and</w:t>
      </w:r>
    </w:p>
    <w:p w14:paraId="0513F448" w14:textId="77777777" w:rsidR="009A47D1" w:rsidRPr="009A47D1" w:rsidRDefault="009A47D1" w:rsidP="009A47D1">
      <w:pPr>
        <w:numPr>
          <w:ilvl w:val="0"/>
          <w:numId w:val="73"/>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Dual National: Holds nationality from the country of a foreign signatory and one or more additional foreign countries.</w:t>
      </w:r>
      <w:hyperlink r:id="rId707" w:anchor="cite_note-SAG-27" w:history="1">
        <w:r w:rsidRPr="009A47D1">
          <w:rPr>
            <w:rFonts w:eastAsia="Times New Roman" w:cstheme="minorHAnsi"/>
            <w:color w:val="0B0080"/>
            <w:u w:val="single"/>
            <w:vertAlign w:val="superscript"/>
            <w:lang w:val="en"/>
          </w:rPr>
          <w:t>[27]</w:t>
        </w:r>
      </w:hyperlink>
      <w:r w:rsidRPr="009A47D1">
        <w:rPr>
          <w:rFonts w:eastAsia="Times New Roman" w:cstheme="minorHAnsi"/>
          <w:color w:val="222222"/>
          <w:vertAlign w:val="superscript"/>
          <w:lang w:val="en"/>
        </w:rPr>
        <w:t>:17</w:t>
      </w:r>
    </w:p>
    <w:p w14:paraId="698F1185"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Although "nationality" is not defined under ITAR, it is accepted that the U.S. Government will take country of origin</w:t>
      </w:r>
      <w:hyperlink r:id="rId708" w:anchor="cite_note-SAG-27" w:history="1">
        <w:r w:rsidRPr="009A47D1">
          <w:rPr>
            <w:rFonts w:eastAsia="Times New Roman" w:cstheme="minorHAnsi"/>
            <w:color w:val="0B0080"/>
            <w:u w:val="single"/>
            <w:vertAlign w:val="superscript"/>
            <w:lang w:val="en"/>
          </w:rPr>
          <w:t>[27]</w:t>
        </w:r>
      </w:hyperlink>
      <w:r w:rsidRPr="009A47D1">
        <w:rPr>
          <w:rFonts w:eastAsia="Times New Roman" w:cstheme="minorHAnsi"/>
          <w:color w:val="222222"/>
          <w:lang w:val="en"/>
        </w:rPr>
        <w:t> and continued ties or allegiance to a country into account when determining Dual or Third Country Nationality.</w:t>
      </w:r>
      <w:hyperlink r:id="rId709" w:anchor="cite_note-90" w:history="1">
        <w:r w:rsidRPr="009A47D1">
          <w:rPr>
            <w:rFonts w:eastAsia="Times New Roman" w:cstheme="minorHAnsi"/>
            <w:color w:val="0B0080"/>
            <w:u w:val="single"/>
            <w:vertAlign w:val="superscript"/>
            <w:lang w:val="en"/>
          </w:rPr>
          <w:t>[90]</w:t>
        </w:r>
      </w:hyperlink>
      <w:hyperlink r:id="rId710" w:anchor="cite_note-91" w:history="1">
        <w:r w:rsidRPr="009A47D1">
          <w:rPr>
            <w:rFonts w:eastAsia="Times New Roman" w:cstheme="minorHAnsi"/>
            <w:color w:val="0B0080"/>
            <w:u w:val="single"/>
            <w:vertAlign w:val="superscript"/>
            <w:lang w:val="en"/>
          </w:rPr>
          <w:t>[91]</w:t>
        </w:r>
      </w:hyperlink>
    </w:p>
    <w:p w14:paraId="30A01154"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This means that a person who was born in the UK but is a U.S. permanent resident working in the U.S. for a U.S. company will be considered a U.S. person only (under the definition of "US person"). If, however, the same person emigrated to Canada, obtained </w:t>
      </w:r>
      <w:hyperlink r:id="rId711" w:tooltip="Canadian citizenship" w:history="1">
        <w:r w:rsidRPr="009A47D1">
          <w:rPr>
            <w:rFonts w:eastAsia="Times New Roman" w:cstheme="minorHAnsi"/>
            <w:color w:val="0B0080"/>
            <w:u w:val="single"/>
            <w:lang w:val="en"/>
          </w:rPr>
          <w:t>Canadian citizenship</w:t>
        </w:r>
      </w:hyperlink>
      <w:r w:rsidRPr="009A47D1">
        <w:rPr>
          <w:rFonts w:eastAsia="Times New Roman" w:cstheme="minorHAnsi"/>
          <w:color w:val="222222"/>
          <w:lang w:val="en"/>
        </w:rPr>
        <w:t> and commenced employment with a Canadian company, she would be treated as a Canadian-UK Dual National for the purposes of any U.S. export authorization to which her employer was a party. If she did not obtain Canadian citizenship but instead became a temporary or permanent Canadian resident, she would be treated as a UK Third Country National for the purposes of such U.S. export authorization.</w:t>
      </w:r>
      <w:hyperlink r:id="rId712" w:anchor="cite_note-defence.gov.au-28" w:history="1">
        <w:r w:rsidRPr="009A47D1">
          <w:rPr>
            <w:rFonts w:eastAsia="Times New Roman" w:cstheme="minorHAnsi"/>
            <w:color w:val="0B0080"/>
            <w:u w:val="single"/>
            <w:vertAlign w:val="superscript"/>
            <w:lang w:val="en"/>
          </w:rPr>
          <w:t>[28]</w:t>
        </w:r>
      </w:hyperlink>
    </w:p>
    <w:p w14:paraId="07C5A095"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It is also possible for a person who was born in one country to become a Dual National for the purposes of ITAR without necessarily leaving his country of origin, simply by obtaining a foreign passport (thereby "holding nationality" from another country). This is frequently the case where the individual's parent/s were born in a country that grants citizenship to children of its citizens, regardless of where the children were born, for example, a child born in Canada to parents who were born in the UK is able to obtain a UK passport (see </w:t>
      </w:r>
      <w:hyperlink r:id="rId713" w:tooltip="British nationality law" w:history="1">
        <w:r w:rsidRPr="009A47D1">
          <w:rPr>
            <w:rFonts w:eastAsia="Times New Roman" w:cstheme="minorHAnsi"/>
            <w:color w:val="0B0080"/>
            <w:u w:val="single"/>
            <w:lang w:val="en"/>
          </w:rPr>
          <w:t>British nationality law</w:t>
        </w:r>
      </w:hyperlink>
      <w:r w:rsidRPr="009A47D1">
        <w:rPr>
          <w:rFonts w:eastAsia="Times New Roman" w:cstheme="minorHAnsi"/>
          <w:color w:val="222222"/>
          <w:lang w:val="en"/>
        </w:rPr>
        <w:t>). Once he has done so, he becomes a Canadian-UK Dual National for the purposes of ITAR.</w:t>
      </w:r>
    </w:p>
    <w:p w14:paraId="43AE182B"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Restrictions on access to USML items by Dual and Third Country National employees of foreign persons essentially forces foreign persons to discriminate against their employees who do not meet the nationality criteria under an export authorization. Such discrimination may be illegal in some countries under </w:t>
      </w:r>
      <w:hyperlink r:id="rId714" w:tooltip="Anti-discrimination law" w:history="1">
        <w:r w:rsidRPr="009A47D1">
          <w:rPr>
            <w:rFonts w:eastAsia="Times New Roman" w:cstheme="minorHAnsi"/>
            <w:color w:val="0B0080"/>
            <w:u w:val="single"/>
            <w:lang w:val="en"/>
          </w:rPr>
          <w:t>anti-discrimination law</w:t>
        </w:r>
      </w:hyperlink>
      <w:r w:rsidRPr="009A47D1">
        <w:rPr>
          <w:rFonts w:eastAsia="Times New Roman" w:cstheme="minorHAnsi"/>
          <w:color w:val="222222"/>
          <w:lang w:val="en"/>
        </w:rPr>
        <w:t> (such as in Canada</w:t>
      </w:r>
      <w:hyperlink r:id="rId715" w:anchor="cite_note-92" w:history="1">
        <w:r w:rsidRPr="009A47D1">
          <w:rPr>
            <w:rFonts w:eastAsia="Times New Roman" w:cstheme="minorHAnsi"/>
            <w:color w:val="0B0080"/>
            <w:u w:val="single"/>
            <w:vertAlign w:val="superscript"/>
            <w:lang w:val="en"/>
          </w:rPr>
          <w:t>[92]</w:t>
        </w:r>
      </w:hyperlink>
      <w:hyperlink r:id="rId716" w:anchor="cite_note-93" w:history="1">
        <w:r w:rsidRPr="009A47D1">
          <w:rPr>
            <w:rFonts w:eastAsia="Times New Roman" w:cstheme="minorHAnsi"/>
            <w:color w:val="0B0080"/>
            <w:u w:val="single"/>
            <w:vertAlign w:val="superscript"/>
            <w:lang w:val="en"/>
          </w:rPr>
          <w:t>[93]</w:t>
        </w:r>
      </w:hyperlink>
      <w:r w:rsidRPr="009A47D1">
        <w:rPr>
          <w:rFonts w:eastAsia="Times New Roman" w:cstheme="minorHAnsi"/>
          <w:color w:val="222222"/>
          <w:lang w:val="en"/>
        </w:rPr>
        <w:t> and Australia).</w:t>
      </w:r>
      <w:hyperlink r:id="rId717" w:anchor="cite_note-abc.net.au-33" w:history="1">
        <w:r w:rsidRPr="009A47D1">
          <w:rPr>
            <w:rFonts w:eastAsia="Times New Roman" w:cstheme="minorHAnsi"/>
            <w:color w:val="0B0080"/>
            <w:u w:val="single"/>
            <w:vertAlign w:val="superscript"/>
            <w:lang w:val="en"/>
          </w:rPr>
          <w:t>[33]</w:t>
        </w:r>
      </w:hyperlink>
    </w:p>
    <w:p w14:paraId="08E211A0"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In addition, the prohibition on access by Dual and Third Country Nationals from countries proscribed under ITAR 126.1 can cause problems for countries with large immigrant populations from those countries (such as Canada and Australia, which both have large </w:t>
      </w:r>
      <w:hyperlink r:id="rId718" w:tooltip="Overseas Chinese" w:history="1">
        <w:r w:rsidRPr="009A47D1">
          <w:rPr>
            <w:rFonts w:eastAsia="Times New Roman" w:cstheme="minorHAnsi"/>
            <w:color w:val="0B0080"/>
            <w:u w:val="single"/>
            <w:lang w:val="en"/>
          </w:rPr>
          <w:t>Overseas Chinese</w:t>
        </w:r>
      </w:hyperlink>
      <w:r w:rsidRPr="009A47D1">
        <w:rPr>
          <w:rFonts w:eastAsia="Times New Roman" w:cstheme="minorHAnsi"/>
          <w:color w:val="222222"/>
          <w:lang w:val="en"/>
        </w:rPr>
        <w:t> and </w:t>
      </w:r>
      <w:hyperlink r:id="rId719" w:tooltip="Overseas Vietnamese" w:history="1">
        <w:r w:rsidRPr="009A47D1">
          <w:rPr>
            <w:rFonts w:eastAsia="Times New Roman" w:cstheme="minorHAnsi"/>
            <w:color w:val="0B0080"/>
            <w:u w:val="single"/>
            <w:lang w:val="en"/>
          </w:rPr>
          <w:t>Overseas Vietnamese</w:t>
        </w:r>
      </w:hyperlink>
      <w:r w:rsidRPr="009A47D1">
        <w:rPr>
          <w:rFonts w:eastAsia="Times New Roman" w:cstheme="minorHAnsi"/>
          <w:color w:val="222222"/>
          <w:lang w:val="en"/>
        </w:rPr>
        <w:t> immigrant populations: see </w:t>
      </w:r>
      <w:hyperlink r:id="rId720" w:tooltip="Immigration to Canada" w:history="1">
        <w:r w:rsidRPr="009A47D1">
          <w:rPr>
            <w:rFonts w:eastAsia="Times New Roman" w:cstheme="minorHAnsi"/>
            <w:color w:val="0B0080"/>
            <w:u w:val="single"/>
            <w:lang w:val="en"/>
          </w:rPr>
          <w:t>immigration to Canada</w:t>
        </w:r>
      </w:hyperlink>
      <w:r w:rsidRPr="009A47D1">
        <w:rPr>
          <w:rFonts w:eastAsia="Times New Roman" w:cstheme="minorHAnsi"/>
          <w:color w:val="222222"/>
          <w:lang w:val="en"/>
        </w:rPr>
        <w:t> and </w:t>
      </w:r>
      <w:hyperlink r:id="rId721" w:tooltip="Immigration to Australia" w:history="1">
        <w:r w:rsidRPr="009A47D1">
          <w:rPr>
            <w:rFonts w:eastAsia="Times New Roman" w:cstheme="minorHAnsi"/>
            <w:color w:val="0B0080"/>
            <w:u w:val="single"/>
            <w:lang w:val="en"/>
          </w:rPr>
          <w:t>immigration to Australia</w:t>
        </w:r>
      </w:hyperlink>
      <w:r w:rsidRPr="009A47D1">
        <w:rPr>
          <w:rFonts w:eastAsia="Times New Roman" w:cstheme="minorHAnsi"/>
          <w:color w:val="222222"/>
          <w:lang w:val="en"/>
        </w:rPr>
        <w:t>).</w:t>
      </w:r>
      <w:hyperlink r:id="rId722" w:anchor="cite_note-abc.net.au-33" w:history="1">
        <w:r w:rsidRPr="009A47D1">
          <w:rPr>
            <w:rFonts w:eastAsia="Times New Roman" w:cstheme="minorHAnsi"/>
            <w:color w:val="0B0080"/>
            <w:u w:val="single"/>
            <w:vertAlign w:val="superscript"/>
            <w:lang w:val="en"/>
          </w:rPr>
          <w:t>[33]</w:t>
        </w:r>
      </w:hyperlink>
    </w:p>
    <w:p w14:paraId="63CADF18"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U.S. Government actively enforces restrictions on access to USML items by Dual and Third Country Nationals:</w:t>
      </w:r>
    </w:p>
    <w:p w14:paraId="78DD8FDB" w14:textId="77777777" w:rsidR="009A47D1" w:rsidRPr="009A47D1" w:rsidRDefault="009A47D1" w:rsidP="009A47D1">
      <w:pPr>
        <w:numPr>
          <w:ilvl w:val="0"/>
          <w:numId w:val="74"/>
        </w:numPr>
        <w:spacing w:before="100" w:beforeAutospacing="1" w:after="24" w:line="240" w:lineRule="auto"/>
        <w:ind w:left="384"/>
        <w:rPr>
          <w:rFonts w:eastAsia="Times New Roman" w:cstheme="minorHAnsi"/>
          <w:color w:val="222222"/>
          <w:lang w:val="en"/>
        </w:rPr>
      </w:pPr>
      <w:hyperlink r:id="rId723" w:tooltip="General Dynamics Land Systems" w:history="1">
        <w:r w:rsidRPr="009A47D1">
          <w:rPr>
            <w:rFonts w:eastAsia="Times New Roman" w:cstheme="minorHAnsi"/>
            <w:color w:val="0B0080"/>
            <w:u w:val="single"/>
            <w:lang w:val="en"/>
          </w:rPr>
          <w:t>General Dynamics Land Systems</w:t>
        </w:r>
      </w:hyperlink>
      <w:r w:rsidRPr="009A47D1">
        <w:rPr>
          <w:rFonts w:eastAsia="Times New Roman" w:cstheme="minorHAnsi"/>
          <w:color w:val="222222"/>
          <w:lang w:val="en"/>
        </w:rPr>
        <w:t> was fined US$20m in 2004 for breaches of the AECA by its predecessor, </w:t>
      </w:r>
      <w:hyperlink r:id="rId724" w:tooltip="GM Defense" w:history="1">
        <w:r w:rsidRPr="009A47D1">
          <w:rPr>
            <w:rFonts w:eastAsia="Times New Roman" w:cstheme="minorHAnsi"/>
            <w:color w:val="0B0080"/>
            <w:u w:val="single"/>
            <w:lang w:val="en"/>
          </w:rPr>
          <w:t>GM Defense</w:t>
        </w:r>
      </w:hyperlink>
      <w:r w:rsidRPr="009A47D1">
        <w:rPr>
          <w:rFonts w:eastAsia="Times New Roman" w:cstheme="minorHAnsi"/>
          <w:color w:val="222222"/>
          <w:lang w:val="en"/>
        </w:rPr>
        <w:t>, that included access to USML items by unauthorized Dual Nationals. The unauthorized access had included direct access to USML items and access to international computer systems on which USML items were stored by Dual Nationals from countries including Syria and the PRC.</w:t>
      </w:r>
      <w:hyperlink r:id="rId725" w:anchor="cite_note-gmgd-94" w:history="1">
        <w:r w:rsidRPr="009A47D1">
          <w:rPr>
            <w:rFonts w:eastAsia="Times New Roman" w:cstheme="minorHAnsi"/>
            <w:color w:val="0B0080"/>
            <w:u w:val="single"/>
            <w:vertAlign w:val="superscript"/>
            <w:lang w:val="en"/>
          </w:rPr>
          <w:t>[94]</w:t>
        </w:r>
      </w:hyperlink>
    </w:p>
    <w:p w14:paraId="66E4B33A"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ITAR and information technology</w:t>
      </w:r>
      <w:r w:rsidRPr="009A47D1">
        <w:rPr>
          <w:rFonts w:eastAsia="Times New Roman" w:cstheme="minorHAnsi"/>
          <w:color w:val="54595D"/>
          <w:lang w:val="en"/>
        </w:rPr>
        <w:t>[</w:t>
      </w:r>
      <w:hyperlink r:id="rId726" w:tooltip="Edit section: ITAR and information technology"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6EBC9CD9"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ease with which USML items can be exported and retransferred using computer networks and removable media significantly increases the risk of unauthorized retransfer of USML items. As discussed above, carrying a laptop computer which contains USML items overseas is considered a retransfer of those items. Likewise, access to USML items on corporate systems, such as intranets, by foreign persons overseas or in the U.S., is considered a Retransfer of the items.</w:t>
      </w:r>
      <w:hyperlink r:id="rId727" w:anchor="cite_note-gmgd-94" w:history="1">
        <w:r w:rsidRPr="009A47D1">
          <w:rPr>
            <w:rFonts w:eastAsia="Times New Roman" w:cstheme="minorHAnsi"/>
            <w:color w:val="0B0080"/>
            <w:u w:val="single"/>
            <w:vertAlign w:val="superscript"/>
            <w:lang w:val="en"/>
          </w:rPr>
          <w:t>[94]</w:t>
        </w:r>
      </w:hyperlink>
      <w:r w:rsidRPr="009A47D1">
        <w:rPr>
          <w:rFonts w:eastAsia="Times New Roman" w:cstheme="minorHAnsi"/>
          <w:color w:val="222222"/>
          <w:lang w:val="en"/>
        </w:rPr>
        <w:t xml:space="preserve"> Foreign employees working in the US </w:t>
      </w:r>
      <w:r w:rsidRPr="009A47D1">
        <w:rPr>
          <w:rFonts w:eastAsia="Times New Roman" w:cstheme="minorHAnsi"/>
          <w:color w:val="222222"/>
          <w:lang w:val="en"/>
        </w:rPr>
        <w:lastRenderedPageBreak/>
        <w:t>cannot have access to the same network where ITAR data may be stored, nor may they have access to rooms or facilities where ITAR work is being done.</w:t>
      </w:r>
      <w:hyperlink r:id="rId728" w:anchor="cite_note-:0-95" w:history="1">
        <w:r w:rsidRPr="009A47D1">
          <w:rPr>
            <w:rFonts w:eastAsia="Times New Roman" w:cstheme="minorHAnsi"/>
            <w:color w:val="0B0080"/>
            <w:u w:val="single"/>
            <w:vertAlign w:val="superscript"/>
            <w:lang w:val="en"/>
          </w:rPr>
          <w:t>[95]</w:t>
        </w:r>
      </w:hyperlink>
    </w:p>
    <w:p w14:paraId="54DA166F"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It is important to note that, in both cases, theoretical access to the USML items overseas or by foreign persons is sufficient to constitute a breach of ITAR.</w:t>
      </w:r>
      <w:hyperlink r:id="rId729" w:anchor="cite_note-gmgd-94" w:history="1">
        <w:r w:rsidRPr="009A47D1">
          <w:rPr>
            <w:rFonts w:eastAsia="Times New Roman" w:cstheme="minorHAnsi"/>
            <w:color w:val="0B0080"/>
            <w:u w:val="single"/>
            <w:vertAlign w:val="superscript"/>
            <w:lang w:val="en"/>
          </w:rPr>
          <w:t>[94]</w:t>
        </w:r>
      </w:hyperlink>
      <w:r w:rsidRPr="009A47D1">
        <w:rPr>
          <w:rFonts w:eastAsia="Times New Roman" w:cstheme="minorHAnsi"/>
          <w:color w:val="222222"/>
          <w:lang w:val="en"/>
        </w:rPr>
        <w:t> Files on a laptop carried overseas do not need to be opened overseas, and foreign persons do not need to have actual access to USML items on computer networks for a breach to occur.</w:t>
      </w:r>
      <w:r w:rsidRPr="009A47D1">
        <w:rPr>
          <w:rFonts w:eastAsia="Times New Roman" w:cstheme="minorHAnsi"/>
          <w:color w:val="222222"/>
          <w:vertAlign w:val="superscript"/>
          <w:lang w:val="en"/>
        </w:rPr>
        <w:t>[</w:t>
      </w:r>
      <w:hyperlink r:id="rId730" w:tooltip="Wikipedia:Citation needed" w:history="1">
        <w:r w:rsidRPr="009A47D1">
          <w:rPr>
            <w:rFonts w:eastAsia="Times New Roman" w:cstheme="minorHAnsi"/>
            <w:i/>
            <w:iCs/>
            <w:color w:val="0B0080"/>
            <w:u w:val="single"/>
            <w:vertAlign w:val="superscript"/>
            <w:lang w:val="en"/>
          </w:rPr>
          <w:t>citation needed</w:t>
        </w:r>
      </w:hyperlink>
      <w:r w:rsidRPr="009A47D1">
        <w:rPr>
          <w:rFonts w:eastAsia="Times New Roman" w:cstheme="minorHAnsi"/>
          <w:color w:val="222222"/>
          <w:vertAlign w:val="superscript"/>
          <w:lang w:val="en"/>
        </w:rPr>
        <w:t>]</w:t>
      </w:r>
    </w:p>
    <w:p w14:paraId="4D9B85DA"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Theoretical access to USML items by foreign persons (including dual and third country nationals) can create difficulties for the engagement of IT professionals from overseas as network administrators or the use of overseas companies to support IT systems.</w:t>
      </w:r>
      <w:hyperlink r:id="rId731" w:anchor="cite_note-96" w:history="1">
        <w:r w:rsidRPr="009A47D1">
          <w:rPr>
            <w:rFonts w:eastAsia="Times New Roman" w:cstheme="minorHAnsi"/>
            <w:color w:val="0B0080"/>
            <w:u w:val="single"/>
            <w:vertAlign w:val="superscript"/>
            <w:lang w:val="en"/>
          </w:rPr>
          <w:t>[96]</w:t>
        </w:r>
      </w:hyperlink>
      <w:r w:rsidRPr="009A47D1">
        <w:rPr>
          <w:rFonts w:eastAsia="Times New Roman" w:cstheme="minorHAnsi"/>
          <w:color w:val="222222"/>
          <w:lang w:val="en"/>
        </w:rPr>
        <w:t> This also creates significant challenges for manufacturers of ITAR-related items with respect to hiring practices. Avoiding discrimination while screening applicants for their ability to access ITAR materials can often be an HR nightmare.</w:t>
      </w:r>
      <w:hyperlink r:id="rId732" w:anchor="cite_note-:0-95" w:history="1">
        <w:r w:rsidRPr="009A47D1">
          <w:rPr>
            <w:rFonts w:eastAsia="Times New Roman" w:cstheme="minorHAnsi"/>
            <w:color w:val="0B0080"/>
            <w:u w:val="single"/>
            <w:vertAlign w:val="superscript"/>
            <w:lang w:val="en"/>
          </w:rPr>
          <w:t>[95]</w:t>
        </w:r>
      </w:hyperlink>
    </w:p>
    <w:p w14:paraId="626ADAC1"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Exemptions and treaties</w:t>
      </w:r>
      <w:r w:rsidRPr="009A47D1">
        <w:rPr>
          <w:rFonts w:eastAsia="Times New Roman" w:cstheme="minorHAnsi"/>
          <w:color w:val="54595D"/>
          <w:lang w:val="en"/>
        </w:rPr>
        <w:t>[</w:t>
      </w:r>
      <w:hyperlink r:id="rId733" w:tooltip="Edit section: Exemptions and treaties"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385700CB"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Several countries have sought ITAR exemptions or treaties with the U.S. Government in an effort to minimize the impact of ITAR, with varying degrees of success. The U.S. Government remains reluctant to consider broad exemptions from ITAR because of continuing concerns regarding the adverse effect unauthorized release of USML items can have on U.S. national security.</w:t>
      </w:r>
      <w:hyperlink r:id="rId734" w:anchor="cite_note-97" w:history="1">
        <w:r w:rsidRPr="009A47D1">
          <w:rPr>
            <w:rFonts w:eastAsia="Times New Roman" w:cstheme="minorHAnsi"/>
            <w:color w:val="0B0080"/>
            <w:u w:val="single"/>
            <w:vertAlign w:val="superscript"/>
            <w:lang w:val="en"/>
          </w:rPr>
          <w:t>[97]</w:t>
        </w:r>
      </w:hyperlink>
    </w:p>
    <w:p w14:paraId="7CC64E0C" w14:textId="77777777" w:rsidR="009A47D1" w:rsidRPr="009A47D1" w:rsidRDefault="009A47D1" w:rsidP="009A47D1">
      <w:pPr>
        <w:shd w:val="clear" w:color="auto" w:fill="F8F9FA"/>
        <w:spacing w:after="0" w:line="240" w:lineRule="auto"/>
        <w:jc w:val="center"/>
        <w:rPr>
          <w:rFonts w:eastAsia="Times New Roman" w:cstheme="minorHAnsi"/>
          <w:color w:val="222222"/>
          <w:lang w:val="en"/>
        </w:rPr>
      </w:pPr>
      <w:r w:rsidRPr="009A47D1">
        <w:rPr>
          <w:rFonts w:eastAsia="Times New Roman" w:cstheme="minorHAnsi"/>
          <w:noProof/>
          <w:color w:val="0B0080"/>
          <w:lang w:val="en"/>
        </w:rPr>
        <w:drawing>
          <wp:inline distT="0" distB="0" distL="0" distR="0" wp14:anchorId="50C62098" wp14:editId="5BDD500B">
            <wp:extent cx="1428750" cy="2095500"/>
            <wp:effectExtent l="0" t="0" r="0" b="0"/>
            <wp:docPr id="39" name="Picture 39">
              <a:hlinkClick xmlns:a="http://schemas.openxmlformats.org/drawingml/2006/main" r:id="rId7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735"/>
                    </pic:cNvPr>
                    <pic:cNvPicPr>
                      <a:picLocks noChangeAspect="1" noChangeArrowheads="1"/>
                    </pic:cNvPicPr>
                  </pic:nvPicPr>
                  <pic:blipFill>
                    <a:blip r:embed="rId736">
                      <a:extLst>
                        <a:ext uri="{28A0092B-C50C-407E-A947-70E740481C1C}">
                          <a14:useLocalDpi xmlns:a14="http://schemas.microsoft.com/office/drawing/2010/main" val="0"/>
                        </a:ext>
                      </a:extLst>
                    </a:blip>
                    <a:srcRect/>
                    <a:stretch>
                      <a:fillRect/>
                    </a:stretch>
                  </pic:blipFill>
                  <pic:spPr bwMode="auto">
                    <a:xfrm>
                      <a:off x="0" y="0"/>
                      <a:ext cx="1428750" cy="2095500"/>
                    </a:xfrm>
                    <a:prstGeom prst="rect">
                      <a:avLst/>
                    </a:prstGeom>
                    <a:noFill/>
                    <a:ln>
                      <a:noFill/>
                    </a:ln>
                  </pic:spPr>
                </pic:pic>
              </a:graphicData>
            </a:graphic>
          </wp:inline>
        </w:drawing>
      </w:r>
    </w:p>
    <w:p w14:paraId="5EAD2E8C" w14:textId="77777777" w:rsidR="009A47D1" w:rsidRPr="009A47D1" w:rsidRDefault="009A47D1" w:rsidP="009A47D1">
      <w:pPr>
        <w:shd w:val="clear" w:color="auto" w:fill="F8F9FA"/>
        <w:spacing w:line="336" w:lineRule="atLeast"/>
        <w:rPr>
          <w:rFonts w:eastAsia="Times New Roman" w:cstheme="minorHAnsi"/>
          <w:color w:val="222222"/>
          <w:lang w:val="en"/>
        </w:rPr>
      </w:pPr>
      <w:r w:rsidRPr="009A47D1">
        <w:rPr>
          <w:rFonts w:eastAsia="Times New Roman" w:cstheme="minorHAnsi"/>
          <w:color w:val="222222"/>
          <w:lang w:val="en"/>
        </w:rPr>
        <w:t>Congressman </w:t>
      </w:r>
      <w:hyperlink r:id="rId737" w:tooltip="Henry Hyde" w:history="1">
        <w:r w:rsidRPr="009A47D1">
          <w:rPr>
            <w:rFonts w:eastAsia="Times New Roman" w:cstheme="minorHAnsi"/>
            <w:color w:val="0B0080"/>
            <w:u w:val="single"/>
            <w:lang w:val="en"/>
          </w:rPr>
          <w:t>Henry Hyde</w:t>
        </w:r>
      </w:hyperlink>
      <w:r w:rsidRPr="009A47D1">
        <w:rPr>
          <w:rFonts w:eastAsia="Times New Roman" w:cstheme="minorHAnsi"/>
          <w:color w:val="222222"/>
          <w:lang w:val="en"/>
        </w:rPr>
        <w:t> repeatedly blocked an ITAR waiver for the UK.</w:t>
      </w:r>
    </w:p>
    <w:p w14:paraId="34DFAB5E"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Canada is the recipient of an ITAR exemption related to the 1963 Defense Development Sharing Arrangement with the U.S. Government.</w:t>
      </w:r>
      <w:hyperlink r:id="rId738" w:anchor="cite_note-98" w:history="1">
        <w:r w:rsidRPr="009A47D1">
          <w:rPr>
            <w:rFonts w:eastAsia="Times New Roman" w:cstheme="minorHAnsi"/>
            <w:color w:val="0B0080"/>
            <w:u w:val="single"/>
            <w:vertAlign w:val="superscript"/>
            <w:lang w:val="en"/>
          </w:rPr>
          <w:t>[98]</w:t>
        </w:r>
      </w:hyperlink>
      <w:hyperlink r:id="rId739" w:anchor="cite_note-99" w:history="1">
        <w:r w:rsidRPr="009A47D1">
          <w:rPr>
            <w:rFonts w:eastAsia="Times New Roman" w:cstheme="minorHAnsi"/>
            <w:color w:val="0B0080"/>
            <w:u w:val="single"/>
            <w:vertAlign w:val="superscript"/>
            <w:lang w:val="en"/>
          </w:rPr>
          <w:t>[99]</w:t>
        </w:r>
      </w:hyperlink>
      <w:hyperlink r:id="rId740" w:anchor="cite_note-100" w:history="1">
        <w:r w:rsidRPr="009A47D1">
          <w:rPr>
            <w:rFonts w:eastAsia="Times New Roman" w:cstheme="minorHAnsi"/>
            <w:color w:val="0B0080"/>
            <w:u w:val="single"/>
            <w:vertAlign w:val="superscript"/>
            <w:lang w:val="en"/>
          </w:rPr>
          <w:t>[100]</w:t>
        </w:r>
      </w:hyperlink>
      <w:hyperlink r:id="rId741" w:anchor="cite_note-101" w:history="1">
        <w:r w:rsidRPr="009A47D1">
          <w:rPr>
            <w:rFonts w:eastAsia="Times New Roman" w:cstheme="minorHAnsi"/>
            <w:color w:val="0B0080"/>
            <w:u w:val="single"/>
            <w:vertAlign w:val="superscript"/>
            <w:lang w:val="en"/>
          </w:rPr>
          <w:t>[101]</w:t>
        </w:r>
      </w:hyperlink>
    </w:p>
    <w:p w14:paraId="03BE0E51"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Attempts by the UK Government to obtain a similar exemption were also stymied. The UK Government sought an exemption in the context of the JSF project. The Clinton administration promised the United Kingdom's </w:t>
      </w:r>
      <w:hyperlink r:id="rId742" w:tooltip="Ministry of Defence (United Kingdom)" w:history="1">
        <w:r w:rsidRPr="009A47D1">
          <w:rPr>
            <w:rFonts w:eastAsia="Times New Roman" w:cstheme="minorHAnsi"/>
            <w:color w:val="0B0080"/>
            <w:u w:val="single"/>
            <w:lang w:val="en"/>
          </w:rPr>
          <w:t>Ministry of Defence</w:t>
        </w:r>
      </w:hyperlink>
      <w:r w:rsidRPr="009A47D1">
        <w:rPr>
          <w:rFonts w:eastAsia="Times New Roman" w:cstheme="minorHAnsi"/>
          <w:color w:val="222222"/>
          <w:lang w:val="en"/>
        </w:rPr>
        <w:t> that an ITAR waiver would be given, allowing greater technology transfer associated with the project.</w:t>
      </w:r>
      <w:hyperlink r:id="rId743" w:anchor="cite_note-102" w:history="1">
        <w:r w:rsidRPr="009A47D1">
          <w:rPr>
            <w:rFonts w:eastAsia="Times New Roman" w:cstheme="minorHAnsi"/>
            <w:color w:val="0B0080"/>
            <w:u w:val="single"/>
            <w:vertAlign w:val="superscript"/>
            <w:lang w:val="en"/>
          </w:rPr>
          <w:t>[102]</w:t>
        </w:r>
      </w:hyperlink>
      <w:r w:rsidRPr="009A47D1">
        <w:rPr>
          <w:rFonts w:eastAsia="Times New Roman" w:cstheme="minorHAnsi"/>
          <w:color w:val="222222"/>
          <w:lang w:val="en"/>
        </w:rPr>
        <w:t> Yet, despite the backing of the Bush administration, the waiver was repeatedly blocked by the late U.S. Congressman </w:t>
      </w:r>
      <w:hyperlink r:id="rId744" w:tooltip="Henry Hyde" w:history="1">
        <w:r w:rsidRPr="009A47D1">
          <w:rPr>
            <w:rFonts w:eastAsia="Times New Roman" w:cstheme="minorHAnsi"/>
            <w:color w:val="0B0080"/>
            <w:u w:val="single"/>
            <w:lang w:val="en"/>
          </w:rPr>
          <w:t>Henry Hyde</w:t>
        </w:r>
      </w:hyperlink>
      <w:r w:rsidRPr="009A47D1">
        <w:rPr>
          <w:rFonts w:eastAsia="Times New Roman" w:cstheme="minorHAnsi"/>
          <w:color w:val="222222"/>
          <w:lang w:val="en"/>
        </w:rPr>
        <w:t> because of his security concerns about potential technology transfer to third countries.</w:t>
      </w:r>
      <w:hyperlink r:id="rId745" w:anchor="cite_note-103" w:history="1">
        <w:r w:rsidRPr="009A47D1">
          <w:rPr>
            <w:rFonts w:eastAsia="Times New Roman" w:cstheme="minorHAnsi"/>
            <w:color w:val="0B0080"/>
            <w:u w:val="single"/>
            <w:vertAlign w:val="superscript"/>
            <w:lang w:val="en"/>
          </w:rPr>
          <w:t>[103]</w:t>
        </w:r>
      </w:hyperlink>
      <w:r w:rsidRPr="009A47D1">
        <w:rPr>
          <w:rFonts w:eastAsia="Times New Roman" w:cstheme="minorHAnsi"/>
          <w:color w:val="222222"/>
          <w:lang w:val="en"/>
        </w:rPr>
        <w:t> With his departure, ITAR-related impacts regarding the F-35 / JSF program remain in flux. These difficulties caused the UK to threaten that it would abandon the JSF project and consider alternative aircraft.</w:t>
      </w:r>
      <w:hyperlink r:id="rId746" w:anchor="cite_note-104" w:history="1">
        <w:r w:rsidRPr="009A47D1">
          <w:rPr>
            <w:rFonts w:eastAsia="Times New Roman" w:cstheme="minorHAnsi"/>
            <w:color w:val="0B0080"/>
            <w:u w:val="single"/>
            <w:vertAlign w:val="superscript"/>
            <w:lang w:val="en"/>
          </w:rPr>
          <w:t>[104]</w:t>
        </w:r>
      </w:hyperlink>
    </w:p>
    <w:p w14:paraId="2D37F2BF"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U.S. Government signed bilateral defense trade cooperation </w:t>
      </w:r>
      <w:hyperlink r:id="rId747" w:tooltip="Treaties" w:history="1">
        <w:r w:rsidRPr="009A47D1">
          <w:rPr>
            <w:rFonts w:eastAsia="Times New Roman" w:cstheme="minorHAnsi"/>
            <w:color w:val="0B0080"/>
            <w:u w:val="single"/>
            <w:lang w:val="en"/>
          </w:rPr>
          <w:t>treaties</w:t>
        </w:r>
      </w:hyperlink>
      <w:r w:rsidRPr="009A47D1">
        <w:rPr>
          <w:rFonts w:eastAsia="Times New Roman" w:cstheme="minorHAnsi"/>
          <w:color w:val="222222"/>
          <w:lang w:val="en"/>
        </w:rPr>
        <w:t> with the UK and Australian governments in June</w:t>
      </w:r>
      <w:hyperlink r:id="rId748" w:anchor="cite_note-105" w:history="1">
        <w:r w:rsidRPr="009A47D1">
          <w:rPr>
            <w:rFonts w:eastAsia="Times New Roman" w:cstheme="minorHAnsi"/>
            <w:color w:val="0B0080"/>
            <w:u w:val="single"/>
            <w:vertAlign w:val="superscript"/>
            <w:lang w:val="en"/>
          </w:rPr>
          <w:t>[105]</w:t>
        </w:r>
      </w:hyperlink>
      <w:hyperlink r:id="rId749" w:anchor="cite_note-106" w:history="1">
        <w:r w:rsidRPr="009A47D1">
          <w:rPr>
            <w:rFonts w:eastAsia="Times New Roman" w:cstheme="minorHAnsi"/>
            <w:color w:val="0B0080"/>
            <w:u w:val="single"/>
            <w:vertAlign w:val="superscript"/>
            <w:lang w:val="en"/>
          </w:rPr>
          <w:t>[106]</w:t>
        </w:r>
      </w:hyperlink>
      <w:r w:rsidRPr="009A47D1">
        <w:rPr>
          <w:rFonts w:eastAsia="Times New Roman" w:cstheme="minorHAnsi"/>
          <w:color w:val="222222"/>
          <w:lang w:val="en"/>
        </w:rPr>
        <w:t> and September 2007</w:t>
      </w:r>
      <w:hyperlink r:id="rId750" w:anchor="cite_note-107" w:history="1">
        <w:r w:rsidRPr="009A47D1">
          <w:rPr>
            <w:rFonts w:eastAsia="Times New Roman" w:cstheme="minorHAnsi"/>
            <w:color w:val="0B0080"/>
            <w:u w:val="single"/>
            <w:vertAlign w:val="superscript"/>
            <w:lang w:val="en"/>
          </w:rPr>
          <w:t>[107]</w:t>
        </w:r>
      </w:hyperlink>
      <w:hyperlink r:id="rId751" w:anchor="cite_note-108" w:history="1">
        <w:r w:rsidRPr="009A47D1">
          <w:rPr>
            <w:rFonts w:eastAsia="Times New Roman" w:cstheme="minorHAnsi"/>
            <w:color w:val="0B0080"/>
            <w:u w:val="single"/>
            <w:vertAlign w:val="superscript"/>
            <w:lang w:val="en"/>
          </w:rPr>
          <w:t>[108]</w:t>
        </w:r>
      </w:hyperlink>
      <w:r w:rsidRPr="009A47D1">
        <w:rPr>
          <w:rFonts w:eastAsia="Times New Roman" w:cstheme="minorHAnsi"/>
          <w:color w:val="222222"/>
          <w:lang w:val="en"/>
        </w:rPr>
        <w:t xml:space="preserve"> respectively. The treaties are designed to allow the exchange of technical data, defense articles and defense services (including USML items) without the need for export authorizations such as TAAs and MLAs, subject to restrictions on the type and </w:t>
      </w:r>
      <w:r w:rsidRPr="009A47D1">
        <w:rPr>
          <w:rFonts w:eastAsia="Times New Roman" w:cstheme="minorHAnsi"/>
          <w:color w:val="222222"/>
          <w:lang w:val="en"/>
        </w:rPr>
        <w:lastRenderedPageBreak/>
        <w:t>classification of the technology in question and its intended end-use.</w:t>
      </w:r>
      <w:hyperlink r:id="rId752" w:anchor="cite_note-109" w:history="1">
        <w:r w:rsidRPr="009A47D1">
          <w:rPr>
            <w:rFonts w:eastAsia="Times New Roman" w:cstheme="minorHAnsi"/>
            <w:color w:val="0B0080"/>
            <w:u w:val="single"/>
            <w:vertAlign w:val="superscript"/>
            <w:lang w:val="en"/>
          </w:rPr>
          <w:t>[109]</w:t>
        </w:r>
      </w:hyperlink>
      <w:hyperlink r:id="rId753" w:anchor="cite_note-110" w:history="1">
        <w:r w:rsidRPr="009A47D1">
          <w:rPr>
            <w:rFonts w:eastAsia="Times New Roman" w:cstheme="minorHAnsi"/>
            <w:color w:val="0B0080"/>
            <w:u w:val="single"/>
            <w:vertAlign w:val="superscript"/>
            <w:lang w:val="en"/>
          </w:rPr>
          <w:t>[110]</w:t>
        </w:r>
      </w:hyperlink>
      <w:r w:rsidRPr="009A47D1">
        <w:rPr>
          <w:rFonts w:eastAsia="Times New Roman" w:cstheme="minorHAnsi"/>
          <w:color w:val="222222"/>
          <w:lang w:val="en"/>
        </w:rPr>
        <w:t> In return, the UK and Australian governments will be required to take steps to improve their export control laws (such as the Australian </w:t>
      </w:r>
      <w:hyperlink r:id="rId754" w:tooltip="Customs Act (page does not exist)" w:history="1">
        <w:r w:rsidRPr="009A47D1">
          <w:rPr>
            <w:rFonts w:eastAsia="Times New Roman" w:cstheme="minorHAnsi"/>
            <w:color w:val="A55858"/>
            <w:u w:val="single"/>
            <w:lang w:val="en"/>
          </w:rPr>
          <w:t>Customs Act</w:t>
        </w:r>
      </w:hyperlink>
      <w:r w:rsidRPr="009A47D1">
        <w:rPr>
          <w:rFonts w:eastAsia="Times New Roman" w:cstheme="minorHAnsi"/>
          <w:color w:val="222222"/>
          <w:lang w:val="en"/>
        </w:rPr>
        <w:t>).</w:t>
      </w:r>
      <w:hyperlink r:id="rId755" w:anchor="cite_note-111" w:history="1">
        <w:r w:rsidRPr="009A47D1">
          <w:rPr>
            <w:rFonts w:eastAsia="Times New Roman" w:cstheme="minorHAnsi"/>
            <w:color w:val="0B0080"/>
            <w:u w:val="single"/>
            <w:vertAlign w:val="superscript"/>
            <w:lang w:val="en"/>
          </w:rPr>
          <w:t>[111]</w:t>
        </w:r>
      </w:hyperlink>
      <w:r w:rsidRPr="009A47D1">
        <w:rPr>
          <w:rFonts w:eastAsia="Times New Roman" w:cstheme="minorHAnsi"/>
          <w:color w:val="222222"/>
          <w:lang w:val="en"/>
        </w:rPr>
        <w:t> As of September 2008, the U.S. </w:t>
      </w:r>
      <w:hyperlink r:id="rId756" w:tooltip="Senate Foreign Relations Committee" w:history="1">
        <w:r w:rsidRPr="009A47D1">
          <w:rPr>
            <w:rFonts w:eastAsia="Times New Roman" w:cstheme="minorHAnsi"/>
            <w:color w:val="0B0080"/>
            <w:u w:val="single"/>
            <w:lang w:val="en"/>
          </w:rPr>
          <w:t>Senate Foreign Relations Committee</w:t>
        </w:r>
      </w:hyperlink>
      <w:r w:rsidRPr="009A47D1">
        <w:rPr>
          <w:rFonts w:eastAsia="Times New Roman" w:cstheme="minorHAnsi"/>
          <w:color w:val="222222"/>
          <w:lang w:val="en"/>
        </w:rPr>
        <w:t> had deferred consideration of the treaties on the grounds that it had not had time to properly evaluate proposed amendments to ITAR required in order to implement the treaties.</w:t>
      </w:r>
      <w:hyperlink r:id="rId757" w:anchor="cite_note-112" w:history="1">
        <w:r w:rsidRPr="009A47D1">
          <w:rPr>
            <w:rFonts w:eastAsia="Times New Roman" w:cstheme="minorHAnsi"/>
            <w:color w:val="0B0080"/>
            <w:u w:val="single"/>
            <w:vertAlign w:val="superscript"/>
            <w:lang w:val="en"/>
          </w:rPr>
          <w:t>[112]</w:t>
        </w:r>
      </w:hyperlink>
      <w:hyperlink r:id="rId758" w:anchor="cite_note-113" w:history="1">
        <w:r w:rsidRPr="009A47D1">
          <w:rPr>
            <w:rFonts w:eastAsia="Times New Roman" w:cstheme="minorHAnsi"/>
            <w:color w:val="0B0080"/>
            <w:u w:val="single"/>
            <w:vertAlign w:val="superscript"/>
            <w:lang w:val="en"/>
          </w:rPr>
          <w:t>[113]</w:t>
        </w:r>
      </w:hyperlink>
    </w:p>
    <w:p w14:paraId="56686180"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There have been exemptions for scientific research: notably certain specialized components used in the Large Hadron Collider are "dual use" but as the US contributes both research grant money and personnel it is generally believed</w:t>
      </w:r>
      <w:r w:rsidRPr="009A47D1">
        <w:rPr>
          <w:rFonts w:eastAsia="Times New Roman" w:cstheme="minorHAnsi"/>
          <w:color w:val="222222"/>
          <w:vertAlign w:val="superscript"/>
          <w:lang w:val="en"/>
        </w:rPr>
        <w:t>[</w:t>
      </w:r>
      <w:hyperlink r:id="rId759" w:anchor="Unsupported_attributions" w:tooltip="Wikipedia:Manual of Style/Words to watch" w:history="1">
        <w:r w:rsidRPr="009A47D1">
          <w:rPr>
            <w:rFonts w:eastAsia="Times New Roman" w:cstheme="minorHAnsi"/>
            <w:i/>
            <w:iCs/>
            <w:color w:val="0B0080"/>
            <w:u w:val="single"/>
            <w:vertAlign w:val="superscript"/>
            <w:lang w:val="en"/>
          </w:rPr>
          <w:t>by whom?</w:t>
        </w:r>
      </w:hyperlink>
      <w:r w:rsidRPr="009A47D1">
        <w:rPr>
          <w:rFonts w:eastAsia="Times New Roman" w:cstheme="minorHAnsi"/>
          <w:color w:val="222222"/>
          <w:vertAlign w:val="superscript"/>
          <w:lang w:val="en"/>
        </w:rPr>
        <w:t>]</w:t>
      </w:r>
      <w:r w:rsidRPr="009A47D1">
        <w:rPr>
          <w:rFonts w:eastAsia="Times New Roman" w:cstheme="minorHAnsi"/>
          <w:color w:val="222222"/>
          <w:lang w:val="en"/>
        </w:rPr>
        <w:t> that a reciprocal arrangement exists.</w:t>
      </w:r>
      <w:r w:rsidRPr="009A47D1">
        <w:rPr>
          <w:rFonts w:eastAsia="Times New Roman" w:cstheme="minorHAnsi"/>
          <w:color w:val="222222"/>
          <w:vertAlign w:val="superscript"/>
          <w:lang w:val="en"/>
        </w:rPr>
        <w:t>[</w:t>
      </w:r>
      <w:hyperlink r:id="rId760" w:tooltip="Wikipedia:Citation needed" w:history="1">
        <w:r w:rsidRPr="009A47D1">
          <w:rPr>
            <w:rFonts w:eastAsia="Times New Roman" w:cstheme="minorHAnsi"/>
            <w:i/>
            <w:iCs/>
            <w:color w:val="0B0080"/>
            <w:u w:val="single"/>
            <w:vertAlign w:val="superscript"/>
            <w:lang w:val="en"/>
          </w:rPr>
          <w:t>citation needed</w:t>
        </w:r>
      </w:hyperlink>
      <w:r w:rsidRPr="009A47D1">
        <w:rPr>
          <w:rFonts w:eastAsia="Times New Roman" w:cstheme="minorHAnsi"/>
          <w:color w:val="222222"/>
          <w:vertAlign w:val="superscript"/>
          <w:lang w:val="en"/>
        </w:rPr>
        <w:t>]</w:t>
      </w:r>
    </w:p>
    <w:p w14:paraId="7D715CB7"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Satellite components</w:t>
      </w:r>
      <w:r w:rsidRPr="009A47D1">
        <w:rPr>
          <w:rFonts w:eastAsia="Times New Roman" w:cstheme="minorHAnsi"/>
          <w:color w:val="54595D"/>
          <w:lang w:val="en"/>
        </w:rPr>
        <w:t>[</w:t>
      </w:r>
      <w:hyperlink r:id="rId761" w:tooltip="Edit section: Satellite components"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00FEC3EF"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Before 1992, satellite components were classified as munitions, and ITAR export compliance was controlled by the State Department.</w:t>
      </w:r>
      <w:hyperlink r:id="rId762" w:anchor="cite_note-zenio2006-114" w:history="1">
        <w:r w:rsidRPr="009A47D1">
          <w:rPr>
            <w:rFonts w:eastAsia="Times New Roman" w:cstheme="minorHAnsi"/>
            <w:color w:val="0B0080"/>
            <w:u w:val="single"/>
            <w:vertAlign w:val="superscript"/>
            <w:lang w:val="en"/>
          </w:rPr>
          <w:t>[114]</w:t>
        </w:r>
      </w:hyperlink>
      <w:r w:rsidRPr="009A47D1">
        <w:rPr>
          <w:rFonts w:eastAsia="Times New Roman" w:cstheme="minorHAnsi"/>
          <w:color w:val="222222"/>
          <w:lang w:val="en"/>
        </w:rPr>
        <w:t> After the </w:t>
      </w:r>
      <w:hyperlink r:id="rId763" w:tooltip="Space Shuttle Challenger disaster" w:history="1">
        <w:r w:rsidRPr="009A47D1">
          <w:rPr>
            <w:rFonts w:eastAsia="Times New Roman" w:cstheme="minorHAnsi"/>
            <w:color w:val="0B0080"/>
            <w:u w:val="single"/>
            <w:lang w:val="en"/>
          </w:rPr>
          <w:t>Space Shuttle Challenger disaster</w:t>
        </w:r>
      </w:hyperlink>
      <w:r w:rsidRPr="009A47D1">
        <w:rPr>
          <w:rFonts w:eastAsia="Times New Roman" w:cstheme="minorHAnsi"/>
          <w:color w:val="222222"/>
          <w:lang w:val="en"/>
        </w:rPr>
        <w:t> resulted in a growing backlog of commercial satellite launches, ITAR kept the Soviet Union out of the market. In September 1988, U.S. President </w:t>
      </w:r>
      <w:hyperlink r:id="rId764" w:tooltip="Ronald Reagan" w:history="1">
        <w:r w:rsidRPr="009A47D1">
          <w:rPr>
            <w:rFonts w:eastAsia="Times New Roman" w:cstheme="minorHAnsi"/>
            <w:color w:val="0B0080"/>
            <w:u w:val="single"/>
            <w:lang w:val="en"/>
          </w:rPr>
          <w:t>Ronald Reagan</w:t>
        </w:r>
      </w:hyperlink>
      <w:r w:rsidRPr="009A47D1">
        <w:rPr>
          <w:rFonts w:eastAsia="Times New Roman" w:cstheme="minorHAnsi"/>
          <w:color w:val="222222"/>
          <w:lang w:val="en"/>
        </w:rPr>
        <w:t> agreed to allow U.S satellites to be launched on Chinese rockets.</w:t>
      </w:r>
      <w:hyperlink r:id="rId765" w:anchor="cite_note-115" w:history="1">
        <w:r w:rsidRPr="009A47D1">
          <w:rPr>
            <w:rFonts w:eastAsia="Times New Roman" w:cstheme="minorHAnsi"/>
            <w:color w:val="0B0080"/>
            <w:u w:val="single"/>
            <w:vertAlign w:val="superscript"/>
            <w:lang w:val="en"/>
          </w:rPr>
          <w:t>[115]</w:t>
        </w:r>
      </w:hyperlink>
      <w:r w:rsidRPr="009A47D1">
        <w:rPr>
          <w:rFonts w:eastAsia="Times New Roman" w:cstheme="minorHAnsi"/>
          <w:color w:val="222222"/>
          <w:lang w:val="en"/>
        </w:rPr>
        <w:t> Communications satellites were gradually transferred from the State Department to the Commerce Department in 1992–1996, falling under the </w:t>
      </w:r>
      <w:hyperlink r:id="rId766" w:tooltip="Export Administration Regulations" w:history="1">
        <w:r w:rsidRPr="009A47D1">
          <w:rPr>
            <w:rFonts w:eastAsia="Times New Roman" w:cstheme="minorHAnsi"/>
            <w:color w:val="0B0080"/>
            <w:u w:val="single"/>
            <w:lang w:val="en"/>
          </w:rPr>
          <w:t>Export Administration Regulations</w:t>
        </w:r>
      </w:hyperlink>
      <w:r w:rsidRPr="009A47D1">
        <w:rPr>
          <w:rFonts w:eastAsia="Times New Roman" w:cstheme="minorHAnsi"/>
          <w:color w:val="222222"/>
          <w:lang w:val="en"/>
        </w:rPr>
        <w:t>.</w:t>
      </w:r>
      <w:hyperlink r:id="rId767" w:anchor="cite_note-zenio2006-114" w:history="1">
        <w:r w:rsidRPr="009A47D1">
          <w:rPr>
            <w:rFonts w:eastAsia="Times New Roman" w:cstheme="minorHAnsi"/>
            <w:color w:val="0B0080"/>
            <w:u w:val="single"/>
            <w:vertAlign w:val="superscript"/>
            <w:lang w:val="en"/>
          </w:rPr>
          <w:t>[114]</w:t>
        </w:r>
      </w:hyperlink>
      <w:hyperlink r:id="rId768" w:anchor="cite_note-zinger2014-116" w:history="1">
        <w:r w:rsidRPr="009A47D1">
          <w:rPr>
            <w:rFonts w:eastAsia="Times New Roman" w:cstheme="minorHAnsi"/>
            <w:color w:val="0B0080"/>
            <w:u w:val="single"/>
            <w:vertAlign w:val="superscript"/>
            <w:lang w:val="en"/>
          </w:rPr>
          <w:t>[116]</w:t>
        </w:r>
      </w:hyperlink>
    </w:p>
    <w:p w14:paraId="48AF4738"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After the failed launches of </w:t>
      </w:r>
      <w:hyperlink r:id="rId769" w:tooltip="Apstar 2" w:history="1">
        <w:r w:rsidRPr="009A47D1">
          <w:rPr>
            <w:rFonts w:eastAsia="Times New Roman" w:cstheme="minorHAnsi"/>
            <w:color w:val="0B0080"/>
            <w:u w:val="single"/>
            <w:lang w:val="en"/>
          </w:rPr>
          <w:t>Apstar 2</w:t>
        </w:r>
      </w:hyperlink>
      <w:r w:rsidRPr="009A47D1">
        <w:rPr>
          <w:rFonts w:eastAsia="Times New Roman" w:cstheme="minorHAnsi"/>
          <w:color w:val="222222"/>
          <w:lang w:val="en"/>
        </w:rPr>
        <w:t> (1995) and </w:t>
      </w:r>
      <w:hyperlink r:id="rId770" w:tooltip="Intelsat 708" w:history="1">
        <w:r w:rsidRPr="009A47D1">
          <w:rPr>
            <w:rFonts w:eastAsia="Times New Roman" w:cstheme="minorHAnsi"/>
            <w:color w:val="0B0080"/>
            <w:u w:val="single"/>
            <w:lang w:val="en"/>
          </w:rPr>
          <w:t>Intelsat 708</w:t>
        </w:r>
      </w:hyperlink>
      <w:r w:rsidRPr="009A47D1">
        <w:rPr>
          <w:rFonts w:eastAsia="Times New Roman" w:cstheme="minorHAnsi"/>
          <w:color w:val="222222"/>
          <w:lang w:val="en"/>
        </w:rPr>
        <w:t> (1996), the </w:t>
      </w:r>
      <w:hyperlink r:id="rId771" w:tooltip="Satellite insurance" w:history="1">
        <w:r w:rsidRPr="009A47D1">
          <w:rPr>
            <w:rFonts w:eastAsia="Times New Roman" w:cstheme="minorHAnsi"/>
            <w:color w:val="0B0080"/>
            <w:u w:val="single"/>
            <w:lang w:val="en"/>
          </w:rPr>
          <w:t>satellite insurance</w:t>
        </w:r>
      </w:hyperlink>
      <w:r w:rsidRPr="009A47D1">
        <w:rPr>
          <w:rFonts w:eastAsia="Times New Roman" w:cstheme="minorHAnsi"/>
          <w:color w:val="222222"/>
          <w:lang w:val="en"/>
        </w:rPr>
        <w:t> companies required the satellite manufacturers to work with China to investigate the failures. The Commerce Department determined that the "export" of information as part of the failure analysis complied with the export license.</w:t>
      </w:r>
      <w:hyperlink r:id="rId772" w:anchor="cite_note-zenio2006-114" w:history="1">
        <w:r w:rsidRPr="009A47D1">
          <w:rPr>
            <w:rFonts w:eastAsia="Times New Roman" w:cstheme="minorHAnsi"/>
            <w:color w:val="0B0080"/>
            <w:u w:val="single"/>
            <w:vertAlign w:val="superscript"/>
            <w:lang w:val="en"/>
          </w:rPr>
          <w:t>[114]</w:t>
        </w:r>
      </w:hyperlink>
      <w:r w:rsidRPr="009A47D1">
        <w:rPr>
          <w:rFonts w:eastAsia="Times New Roman" w:cstheme="minorHAnsi"/>
          <w:color w:val="222222"/>
          <w:lang w:val="en"/>
        </w:rPr>
        <w:t> However, the Justice Department maintained that a separate export license was required in addition to the original launch license. In 1998, Congress reclassified satellite technology as a munition and returned it to the control of the State Department under ITAR.</w:t>
      </w:r>
      <w:hyperlink r:id="rId773" w:anchor="cite_note-zinger2014-116" w:history="1">
        <w:r w:rsidRPr="009A47D1">
          <w:rPr>
            <w:rFonts w:eastAsia="Times New Roman" w:cstheme="minorHAnsi"/>
            <w:color w:val="0B0080"/>
            <w:u w:val="single"/>
            <w:vertAlign w:val="superscript"/>
            <w:lang w:val="en"/>
          </w:rPr>
          <w:t>[116]</w:t>
        </w:r>
      </w:hyperlink>
      <w:r w:rsidRPr="009A47D1">
        <w:rPr>
          <w:rFonts w:eastAsia="Times New Roman" w:cstheme="minorHAnsi"/>
          <w:color w:val="222222"/>
          <w:lang w:val="en"/>
        </w:rPr>
        <w:t> </w:t>
      </w:r>
      <w:hyperlink r:id="rId774" w:tooltip="Space Systems/Loral" w:history="1">
        <w:r w:rsidRPr="009A47D1">
          <w:rPr>
            <w:rFonts w:eastAsia="Times New Roman" w:cstheme="minorHAnsi"/>
            <w:color w:val="0B0080"/>
            <w:u w:val="single"/>
            <w:lang w:val="en"/>
          </w:rPr>
          <w:t>Space Systems/Loral</w:t>
        </w:r>
      </w:hyperlink>
      <w:r w:rsidRPr="009A47D1">
        <w:rPr>
          <w:rFonts w:eastAsia="Times New Roman" w:cstheme="minorHAnsi"/>
          <w:color w:val="222222"/>
          <w:lang w:val="en"/>
        </w:rPr>
        <w:t> paid a $20 million fine in 2002, and Boeing paid a $32 million fine in 2003 on behalf of its Hughes subsidiary. The </w:t>
      </w:r>
      <w:hyperlink r:id="rId775" w:anchor="ChinaSat_8" w:tooltip="Chinasat" w:history="1">
        <w:r w:rsidRPr="009A47D1">
          <w:rPr>
            <w:rFonts w:eastAsia="Times New Roman" w:cstheme="minorHAnsi"/>
            <w:color w:val="0B0080"/>
            <w:u w:val="single"/>
            <w:lang w:val="en"/>
          </w:rPr>
          <w:t>ChinaSat 8</w:t>
        </w:r>
      </w:hyperlink>
      <w:r w:rsidRPr="009A47D1">
        <w:rPr>
          <w:rFonts w:eastAsia="Times New Roman" w:cstheme="minorHAnsi"/>
          <w:color w:val="222222"/>
          <w:lang w:val="en"/>
        </w:rPr>
        <w:t> satellite, which had been scheduled for launch in April 1999 on a </w:t>
      </w:r>
      <w:hyperlink r:id="rId776" w:tooltip="Long March 3B" w:history="1">
        <w:r w:rsidRPr="009A47D1">
          <w:rPr>
            <w:rFonts w:eastAsia="Times New Roman" w:cstheme="minorHAnsi"/>
            <w:color w:val="0B0080"/>
            <w:u w:val="single"/>
            <w:lang w:val="en"/>
          </w:rPr>
          <w:t>Long March 3B</w:t>
        </w:r>
      </w:hyperlink>
      <w:r w:rsidRPr="009A47D1">
        <w:rPr>
          <w:rFonts w:eastAsia="Times New Roman" w:cstheme="minorHAnsi"/>
          <w:color w:val="222222"/>
          <w:lang w:val="en"/>
        </w:rPr>
        <w:t> rocket,</w:t>
      </w:r>
      <w:hyperlink r:id="rId777" w:anchor="cite_note-117" w:history="1">
        <w:r w:rsidRPr="009A47D1">
          <w:rPr>
            <w:rFonts w:eastAsia="Times New Roman" w:cstheme="minorHAnsi"/>
            <w:color w:val="0B0080"/>
            <w:u w:val="single"/>
            <w:vertAlign w:val="superscript"/>
            <w:lang w:val="en"/>
          </w:rPr>
          <w:t>[117]</w:t>
        </w:r>
      </w:hyperlink>
      <w:r w:rsidRPr="009A47D1">
        <w:rPr>
          <w:rFonts w:eastAsia="Times New Roman" w:cstheme="minorHAnsi"/>
          <w:color w:val="222222"/>
          <w:lang w:val="en"/>
        </w:rPr>
        <w:t> was placed in storage for a decade and finally launched on an </w:t>
      </w:r>
      <w:hyperlink r:id="rId778" w:tooltip="Ariane 5" w:history="1">
        <w:r w:rsidRPr="009A47D1">
          <w:rPr>
            <w:rFonts w:eastAsia="Times New Roman" w:cstheme="minorHAnsi"/>
            <w:color w:val="0B0080"/>
            <w:u w:val="single"/>
            <w:lang w:val="en"/>
          </w:rPr>
          <w:t>Ariane 5</w:t>
        </w:r>
      </w:hyperlink>
      <w:r w:rsidRPr="009A47D1">
        <w:rPr>
          <w:rFonts w:eastAsia="Times New Roman" w:cstheme="minorHAnsi"/>
          <w:color w:val="222222"/>
          <w:lang w:val="en"/>
        </w:rPr>
        <w:t> rocket in 2008.</w:t>
      </w:r>
      <w:hyperlink r:id="rId779" w:anchor="cite_note-zenio2006-114" w:history="1">
        <w:r w:rsidRPr="009A47D1">
          <w:rPr>
            <w:rFonts w:eastAsia="Times New Roman" w:cstheme="minorHAnsi"/>
            <w:color w:val="0B0080"/>
            <w:u w:val="single"/>
            <w:vertAlign w:val="superscript"/>
            <w:lang w:val="en"/>
          </w:rPr>
          <w:t>[114]</w:t>
        </w:r>
      </w:hyperlink>
    </w:p>
    <w:p w14:paraId="074C0D4F"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China used the results of the insurance investigation to improve the reliability of its </w:t>
      </w:r>
      <w:hyperlink r:id="rId780" w:tooltip="Long March (rocket family)" w:history="1">
        <w:r w:rsidRPr="009A47D1">
          <w:rPr>
            <w:rFonts w:eastAsia="Times New Roman" w:cstheme="minorHAnsi"/>
            <w:color w:val="0B0080"/>
            <w:u w:val="single"/>
            <w:lang w:val="en"/>
          </w:rPr>
          <w:t>Long March rockets</w:t>
        </w:r>
      </w:hyperlink>
      <w:r w:rsidRPr="009A47D1">
        <w:rPr>
          <w:rFonts w:eastAsia="Times New Roman" w:cstheme="minorHAnsi"/>
          <w:color w:val="222222"/>
          <w:lang w:val="en"/>
        </w:rPr>
        <w:t>, which would not experience another mission failure until 2011.</w:t>
      </w:r>
      <w:hyperlink r:id="rId781" w:anchor="cite_note-118" w:history="1">
        <w:r w:rsidRPr="009A47D1">
          <w:rPr>
            <w:rFonts w:eastAsia="Times New Roman" w:cstheme="minorHAnsi"/>
            <w:color w:val="0B0080"/>
            <w:u w:val="single"/>
            <w:vertAlign w:val="superscript"/>
            <w:lang w:val="en"/>
          </w:rPr>
          <w:t>[118]</w:t>
        </w:r>
      </w:hyperlink>
      <w:r w:rsidRPr="009A47D1">
        <w:rPr>
          <w:rFonts w:eastAsia="Times New Roman" w:cstheme="minorHAnsi"/>
          <w:color w:val="222222"/>
          <w:lang w:val="en"/>
        </w:rPr>
        <w:t> ITAR has been blamed for "destroy[ing] an industry," reducing the market share of U.S. satellite makers by almost 25% from 1997 to 2007.</w:t>
      </w:r>
      <w:hyperlink r:id="rId782" w:anchor="cite_note-zinger2014-116" w:history="1">
        <w:r w:rsidRPr="009A47D1">
          <w:rPr>
            <w:rFonts w:eastAsia="Times New Roman" w:cstheme="minorHAnsi"/>
            <w:color w:val="0B0080"/>
            <w:u w:val="single"/>
            <w:vertAlign w:val="superscript"/>
            <w:lang w:val="en"/>
          </w:rPr>
          <w:t>[116]</w:t>
        </w:r>
      </w:hyperlink>
      <w:r w:rsidRPr="009A47D1">
        <w:rPr>
          <w:rFonts w:eastAsia="Times New Roman" w:cstheme="minorHAnsi"/>
          <w:color w:val="222222"/>
          <w:lang w:val="en"/>
        </w:rPr>
        <w:t> The European company </w:t>
      </w:r>
      <w:hyperlink r:id="rId783" w:tooltip="Thales Alenia Space" w:history="1">
        <w:r w:rsidRPr="009A47D1">
          <w:rPr>
            <w:rFonts w:eastAsia="Times New Roman" w:cstheme="minorHAnsi"/>
            <w:color w:val="0B0080"/>
            <w:u w:val="single"/>
            <w:lang w:val="en"/>
          </w:rPr>
          <w:t>Thales Alenia Space</w:t>
        </w:r>
      </w:hyperlink>
      <w:r w:rsidRPr="009A47D1">
        <w:rPr>
          <w:rFonts w:eastAsia="Times New Roman" w:cstheme="minorHAnsi"/>
          <w:color w:val="222222"/>
          <w:lang w:val="en"/>
        </w:rPr>
        <w:t> developed a line of ITAR-free satellites that used no restricted U.S. components, allowing them to be launched on Chinese rockets between 2005 and 2012.</w:t>
      </w:r>
      <w:hyperlink r:id="rId784" w:anchor="cite_note-119" w:history="1">
        <w:r w:rsidRPr="009A47D1">
          <w:rPr>
            <w:rFonts w:eastAsia="Times New Roman" w:cstheme="minorHAnsi"/>
            <w:color w:val="0B0080"/>
            <w:u w:val="single"/>
            <w:vertAlign w:val="superscript"/>
            <w:lang w:val="en"/>
          </w:rPr>
          <w:t>[119]</w:t>
        </w:r>
      </w:hyperlink>
      <w:r w:rsidRPr="009A47D1">
        <w:rPr>
          <w:rFonts w:eastAsia="Times New Roman" w:cstheme="minorHAnsi"/>
          <w:color w:val="222222"/>
          <w:lang w:val="en"/>
        </w:rPr>
        <w:t> However, the U.S. Department of State did not accept the ITAR-free status of these satellites and fined the US company Aeroflex $8 million for selling ITAR components. Thales Alenia was forced to discontinue its ITAR-free satellite line in 2013.</w:t>
      </w:r>
      <w:hyperlink r:id="rId785" w:anchor="cite_note-120" w:history="1">
        <w:r w:rsidRPr="009A47D1">
          <w:rPr>
            <w:rFonts w:eastAsia="Times New Roman" w:cstheme="minorHAnsi"/>
            <w:color w:val="0B0080"/>
            <w:u w:val="single"/>
            <w:vertAlign w:val="superscript"/>
            <w:lang w:val="en"/>
          </w:rPr>
          <w:t>[120]</w:t>
        </w:r>
      </w:hyperlink>
    </w:p>
    <w:p w14:paraId="0BA7461A"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In May 2014, the United States Department of State reclassified satellites and several related components so they will no longer be treated as munitions whose export is controlled by ITAR, but will be covered instead under the </w:t>
      </w:r>
      <w:hyperlink r:id="rId786" w:tooltip="Export Administration Regulations" w:history="1">
        <w:r w:rsidRPr="009A47D1">
          <w:rPr>
            <w:rFonts w:eastAsia="Times New Roman" w:cstheme="minorHAnsi"/>
            <w:color w:val="0B0080"/>
            <w:u w:val="single"/>
            <w:lang w:val="en"/>
          </w:rPr>
          <w:t>Export Administration Regulations</w:t>
        </w:r>
      </w:hyperlink>
      <w:r w:rsidRPr="009A47D1">
        <w:rPr>
          <w:rFonts w:eastAsia="Times New Roman" w:cstheme="minorHAnsi"/>
          <w:color w:val="222222"/>
          <w:lang w:val="en"/>
        </w:rPr>
        <w:t>.</w:t>
      </w:r>
      <w:hyperlink r:id="rId787" w:anchor="cite_note-121" w:history="1">
        <w:r w:rsidRPr="009A47D1">
          <w:rPr>
            <w:rFonts w:eastAsia="Times New Roman" w:cstheme="minorHAnsi"/>
            <w:color w:val="0B0080"/>
            <w:u w:val="single"/>
            <w:vertAlign w:val="superscript"/>
            <w:lang w:val="en"/>
          </w:rPr>
          <w:t>[121]</w:t>
        </w:r>
      </w:hyperlink>
      <w:r w:rsidRPr="009A47D1">
        <w:rPr>
          <w:rFonts w:eastAsia="Times New Roman" w:cstheme="minorHAnsi"/>
          <w:color w:val="222222"/>
          <w:lang w:val="en"/>
        </w:rPr>
        <w:t> These new classifications took effect in November 2014, six months after the announcement of the reclassification.</w:t>
      </w:r>
      <w:r w:rsidRPr="009A47D1">
        <w:rPr>
          <w:rFonts w:eastAsia="Times New Roman" w:cstheme="minorHAnsi"/>
          <w:color w:val="222222"/>
          <w:vertAlign w:val="superscript"/>
          <w:lang w:val="en"/>
        </w:rPr>
        <w:t>[</w:t>
      </w:r>
      <w:hyperlink r:id="rId788" w:tooltip="Wikipedia:Citation needed" w:history="1">
        <w:r w:rsidRPr="009A47D1">
          <w:rPr>
            <w:rFonts w:eastAsia="Times New Roman" w:cstheme="minorHAnsi"/>
            <w:i/>
            <w:iCs/>
            <w:color w:val="0B0080"/>
            <w:u w:val="single"/>
            <w:vertAlign w:val="superscript"/>
            <w:lang w:val="en"/>
          </w:rPr>
          <w:t>citation needed</w:t>
        </w:r>
      </w:hyperlink>
      <w:r w:rsidRPr="009A47D1">
        <w:rPr>
          <w:rFonts w:eastAsia="Times New Roman" w:cstheme="minorHAnsi"/>
          <w:color w:val="222222"/>
          <w:vertAlign w:val="superscript"/>
          <w:lang w:val="en"/>
        </w:rPr>
        <w:t>]</w:t>
      </w:r>
      <w:r w:rsidRPr="009A47D1">
        <w:rPr>
          <w:rFonts w:eastAsia="Times New Roman" w:cstheme="minorHAnsi"/>
          <w:color w:val="222222"/>
          <w:lang w:val="en"/>
        </w:rPr>
        <w:t> Restrictions were loosened on 36 countries, strict controls remained on another 150 countries, and exports remained prohibited to 20 countries. An official at the </w:t>
      </w:r>
      <w:hyperlink r:id="rId789" w:tooltip="Bureau of Industry and Security" w:history="1">
        <w:r w:rsidRPr="009A47D1">
          <w:rPr>
            <w:rFonts w:eastAsia="Times New Roman" w:cstheme="minorHAnsi"/>
            <w:color w:val="0B0080"/>
            <w:u w:val="single"/>
            <w:lang w:val="en"/>
          </w:rPr>
          <w:t>Bureau of Industry and Security</w:t>
        </w:r>
      </w:hyperlink>
      <w:r w:rsidRPr="009A47D1">
        <w:rPr>
          <w:rFonts w:eastAsia="Times New Roman" w:cstheme="minorHAnsi"/>
          <w:color w:val="222222"/>
          <w:lang w:val="en"/>
        </w:rPr>
        <w:t> emphasized that "no U.S.-origin content, regardless of significance, regardless of whether it’s incorporated into a foreign-made item, can go to China."</w:t>
      </w:r>
      <w:hyperlink r:id="rId790" w:anchor="cite_note-selding2016-122" w:history="1">
        <w:r w:rsidRPr="009A47D1">
          <w:rPr>
            <w:rFonts w:eastAsia="Times New Roman" w:cstheme="minorHAnsi"/>
            <w:color w:val="0B0080"/>
            <w:u w:val="single"/>
            <w:vertAlign w:val="superscript"/>
            <w:lang w:val="en"/>
          </w:rPr>
          <w:t>[122]</w:t>
        </w:r>
      </w:hyperlink>
      <w:r w:rsidRPr="009A47D1">
        <w:rPr>
          <w:rFonts w:eastAsia="Times New Roman" w:cstheme="minorHAnsi"/>
          <w:color w:val="222222"/>
          <w:lang w:val="en"/>
        </w:rPr>
        <w:t> Thales Alenia had long complained that "every satellite nut and bolt" was being classified as ITAR-restricted, and the </w:t>
      </w:r>
      <w:hyperlink r:id="rId791" w:tooltip="European Space Agency" w:history="1">
        <w:r w:rsidRPr="009A47D1">
          <w:rPr>
            <w:rFonts w:eastAsia="Times New Roman" w:cstheme="minorHAnsi"/>
            <w:color w:val="0B0080"/>
            <w:u w:val="single"/>
            <w:lang w:val="en"/>
          </w:rPr>
          <w:t>European Space Agency</w:t>
        </w:r>
      </w:hyperlink>
      <w:r w:rsidRPr="009A47D1">
        <w:rPr>
          <w:rFonts w:eastAsia="Times New Roman" w:cstheme="minorHAnsi"/>
          <w:color w:val="222222"/>
          <w:lang w:val="en"/>
        </w:rPr>
        <w:t> accused the United States of having no real interest in protecting U.S. satellite technology.</w:t>
      </w:r>
      <w:hyperlink r:id="rId792" w:anchor="cite_note-123" w:history="1">
        <w:r w:rsidRPr="009A47D1">
          <w:rPr>
            <w:rFonts w:eastAsia="Times New Roman" w:cstheme="minorHAnsi"/>
            <w:color w:val="0B0080"/>
            <w:u w:val="single"/>
            <w:vertAlign w:val="superscript"/>
            <w:lang w:val="en"/>
          </w:rPr>
          <w:t>[123]</w:t>
        </w:r>
      </w:hyperlink>
    </w:p>
    <w:p w14:paraId="2B3901FA"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ITAR remains a major concern in the European aerospace industry as of 2016. The </w:t>
      </w:r>
      <w:hyperlink r:id="rId793" w:tooltip="European Space Agency" w:history="1">
        <w:r w:rsidRPr="009A47D1">
          <w:rPr>
            <w:rFonts w:eastAsia="Times New Roman" w:cstheme="minorHAnsi"/>
            <w:color w:val="0B0080"/>
            <w:u w:val="single"/>
            <w:lang w:val="en"/>
          </w:rPr>
          <w:t>European Space Agency</w:t>
        </w:r>
      </w:hyperlink>
      <w:r w:rsidRPr="009A47D1">
        <w:rPr>
          <w:rFonts w:eastAsia="Times New Roman" w:cstheme="minorHAnsi"/>
          <w:color w:val="222222"/>
          <w:lang w:val="en"/>
        </w:rPr>
        <w:t> and the </w:t>
      </w:r>
      <w:hyperlink r:id="rId794" w:tooltip="JAXA" w:history="1">
        <w:r w:rsidRPr="009A47D1">
          <w:rPr>
            <w:rFonts w:eastAsia="Times New Roman" w:cstheme="minorHAnsi"/>
            <w:color w:val="0B0080"/>
            <w:u w:val="single"/>
            <w:lang w:val="en"/>
          </w:rPr>
          <w:t>Japanese Aerospace Exploration Agency</w:t>
        </w:r>
      </w:hyperlink>
      <w:r w:rsidRPr="009A47D1">
        <w:rPr>
          <w:rFonts w:eastAsia="Times New Roman" w:cstheme="minorHAnsi"/>
          <w:color w:val="222222"/>
          <w:lang w:val="en"/>
        </w:rPr>
        <w:t xml:space="preserve"> have supplied components that were launched </w:t>
      </w:r>
      <w:r w:rsidRPr="009A47D1">
        <w:rPr>
          <w:rFonts w:eastAsia="Times New Roman" w:cstheme="minorHAnsi"/>
          <w:color w:val="222222"/>
          <w:lang w:val="en"/>
        </w:rPr>
        <w:lastRenderedPageBreak/>
        <w:t>on Chinese rockets. European manufacturers of satellite components report that ITAR-free status is the first question they are asked by potential customers. Even U.S. companies have expressed interest in ITAR-free technology.</w:t>
      </w:r>
      <w:hyperlink r:id="rId795" w:anchor="cite_note-selding2016-122" w:history="1">
        <w:r w:rsidRPr="009A47D1">
          <w:rPr>
            <w:rFonts w:eastAsia="Times New Roman" w:cstheme="minorHAnsi"/>
            <w:color w:val="0B0080"/>
            <w:u w:val="single"/>
            <w:vertAlign w:val="superscript"/>
            <w:lang w:val="en"/>
          </w:rPr>
          <w:t>[122]</w:t>
        </w:r>
      </w:hyperlink>
      <w:r w:rsidRPr="009A47D1">
        <w:rPr>
          <w:rFonts w:eastAsia="Times New Roman" w:cstheme="minorHAnsi"/>
          <w:color w:val="222222"/>
          <w:lang w:val="en"/>
        </w:rPr>
        <w:t> The Chinese space industry has been able to sell in the global market by </w:t>
      </w:r>
      <w:hyperlink r:id="rId796" w:tooltip="Product bundling" w:history="1">
        <w:r w:rsidRPr="009A47D1">
          <w:rPr>
            <w:rFonts w:eastAsia="Times New Roman" w:cstheme="minorHAnsi"/>
            <w:color w:val="0B0080"/>
            <w:u w:val="single"/>
            <w:lang w:val="en"/>
          </w:rPr>
          <w:t>bundling</w:t>
        </w:r>
      </w:hyperlink>
      <w:r w:rsidRPr="009A47D1">
        <w:rPr>
          <w:rFonts w:eastAsia="Times New Roman" w:cstheme="minorHAnsi"/>
          <w:color w:val="222222"/>
          <w:lang w:val="en"/>
        </w:rPr>
        <w:t> Chinese satellites with Chinese rockets, avoiding ITAR.</w:t>
      </w:r>
      <w:hyperlink r:id="rId797" w:anchor="cite_note-124" w:history="1">
        <w:r w:rsidRPr="009A47D1">
          <w:rPr>
            <w:rFonts w:eastAsia="Times New Roman" w:cstheme="minorHAnsi"/>
            <w:color w:val="0B0080"/>
            <w:u w:val="single"/>
            <w:vertAlign w:val="superscript"/>
            <w:lang w:val="en"/>
          </w:rPr>
          <w:t>[124]</w:t>
        </w:r>
      </w:hyperlink>
    </w:p>
    <w:p w14:paraId="450DA5F1"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See also</w:t>
      </w:r>
      <w:r w:rsidRPr="009A47D1">
        <w:rPr>
          <w:rFonts w:eastAsia="Times New Roman" w:cstheme="minorHAnsi"/>
          <w:color w:val="54595D"/>
          <w:lang w:val="en"/>
        </w:rPr>
        <w:t>[</w:t>
      </w:r>
      <w:hyperlink r:id="rId798" w:tooltip="Edit section: See also"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37A3EB63" w14:textId="77777777" w:rsidR="009A47D1" w:rsidRPr="009A47D1" w:rsidRDefault="009A47D1" w:rsidP="009A47D1">
      <w:pPr>
        <w:numPr>
          <w:ilvl w:val="0"/>
          <w:numId w:val="75"/>
        </w:numPr>
        <w:spacing w:before="100" w:beforeAutospacing="1" w:after="24" w:line="240" w:lineRule="auto"/>
        <w:ind w:left="384"/>
        <w:rPr>
          <w:rFonts w:eastAsia="Times New Roman" w:cstheme="minorHAnsi"/>
          <w:color w:val="222222"/>
          <w:lang w:val="en"/>
        </w:rPr>
      </w:pPr>
      <w:hyperlink r:id="rId799" w:tooltip="Arms Export Control Act" w:history="1">
        <w:r w:rsidRPr="009A47D1">
          <w:rPr>
            <w:rFonts w:eastAsia="Times New Roman" w:cstheme="minorHAnsi"/>
            <w:color w:val="0B0080"/>
            <w:u w:val="single"/>
            <w:lang w:val="en"/>
          </w:rPr>
          <w:t>Arms Export Control Act</w:t>
        </w:r>
      </w:hyperlink>
    </w:p>
    <w:p w14:paraId="268A10D4" w14:textId="77777777" w:rsidR="009A47D1" w:rsidRPr="009A47D1" w:rsidRDefault="009A47D1" w:rsidP="009A47D1">
      <w:pPr>
        <w:numPr>
          <w:ilvl w:val="0"/>
          <w:numId w:val="75"/>
        </w:numPr>
        <w:spacing w:before="100" w:beforeAutospacing="1" w:after="24" w:line="240" w:lineRule="auto"/>
        <w:ind w:left="384"/>
        <w:rPr>
          <w:rFonts w:eastAsia="Times New Roman" w:cstheme="minorHAnsi"/>
          <w:color w:val="222222"/>
          <w:lang w:val="en"/>
        </w:rPr>
      </w:pPr>
      <w:hyperlink r:id="rId800" w:tooltip="CoCom" w:history="1">
        <w:r w:rsidRPr="009A47D1">
          <w:rPr>
            <w:rFonts w:eastAsia="Times New Roman" w:cstheme="minorHAnsi"/>
            <w:color w:val="0B0080"/>
            <w:u w:val="single"/>
            <w:lang w:val="en"/>
          </w:rPr>
          <w:t>CoCom</w:t>
        </w:r>
      </w:hyperlink>
    </w:p>
    <w:p w14:paraId="19B46305" w14:textId="77777777" w:rsidR="009A47D1" w:rsidRPr="009A47D1" w:rsidRDefault="009A47D1" w:rsidP="009A47D1">
      <w:pPr>
        <w:numPr>
          <w:ilvl w:val="0"/>
          <w:numId w:val="75"/>
        </w:numPr>
        <w:spacing w:before="100" w:beforeAutospacing="1" w:after="24" w:line="240" w:lineRule="auto"/>
        <w:ind w:left="384"/>
        <w:rPr>
          <w:rFonts w:eastAsia="Times New Roman" w:cstheme="minorHAnsi"/>
          <w:color w:val="222222"/>
          <w:lang w:val="en"/>
        </w:rPr>
      </w:pPr>
      <w:hyperlink r:id="rId801" w:tooltip="Defense Security Cooperation Agency" w:history="1">
        <w:r w:rsidRPr="009A47D1">
          <w:rPr>
            <w:rFonts w:eastAsia="Times New Roman" w:cstheme="minorHAnsi"/>
            <w:color w:val="0B0080"/>
            <w:u w:val="single"/>
            <w:lang w:val="en"/>
          </w:rPr>
          <w:t>Defense Security Cooperation Agency</w:t>
        </w:r>
      </w:hyperlink>
    </w:p>
    <w:p w14:paraId="38476DAA" w14:textId="77777777" w:rsidR="009A47D1" w:rsidRPr="009A47D1" w:rsidRDefault="009A47D1" w:rsidP="009A47D1">
      <w:pPr>
        <w:numPr>
          <w:ilvl w:val="0"/>
          <w:numId w:val="75"/>
        </w:numPr>
        <w:spacing w:before="100" w:beforeAutospacing="1" w:after="24" w:line="240" w:lineRule="auto"/>
        <w:ind w:left="384"/>
        <w:rPr>
          <w:rFonts w:eastAsia="Times New Roman" w:cstheme="minorHAnsi"/>
          <w:color w:val="222222"/>
          <w:lang w:val="en"/>
        </w:rPr>
      </w:pPr>
      <w:hyperlink r:id="rId802" w:history="1">
        <w:r w:rsidRPr="009A47D1">
          <w:rPr>
            <w:rFonts w:eastAsia="Times New Roman" w:cstheme="minorHAnsi"/>
            <w:color w:val="0B0080"/>
            <w:u w:val="single"/>
            <w:lang w:val="en"/>
          </w:rPr>
          <w:t>Under Secretary for Arms Control and International Security</w:t>
        </w:r>
      </w:hyperlink>
    </w:p>
    <w:p w14:paraId="2746EB1A" w14:textId="77777777" w:rsidR="009A47D1" w:rsidRPr="009A47D1" w:rsidRDefault="009A47D1" w:rsidP="009A47D1">
      <w:pPr>
        <w:numPr>
          <w:ilvl w:val="0"/>
          <w:numId w:val="75"/>
        </w:numPr>
        <w:spacing w:before="100" w:beforeAutospacing="1" w:after="24" w:line="240" w:lineRule="auto"/>
        <w:ind w:left="384"/>
        <w:rPr>
          <w:rFonts w:eastAsia="Times New Roman" w:cstheme="minorHAnsi"/>
          <w:color w:val="222222"/>
          <w:lang w:val="en"/>
        </w:rPr>
      </w:pPr>
      <w:hyperlink r:id="rId803" w:tooltip="Export Control Classification Number" w:history="1">
        <w:r w:rsidRPr="009A47D1">
          <w:rPr>
            <w:rFonts w:eastAsia="Times New Roman" w:cstheme="minorHAnsi"/>
            <w:color w:val="0B0080"/>
            <w:u w:val="single"/>
            <w:lang w:val="en"/>
          </w:rPr>
          <w:t>Export Control Classification Number</w:t>
        </w:r>
      </w:hyperlink>
    </w:p>
    <w:p w14:paraId="18BEB2DB" w14:textId="77777777" w:rsidR="009A47D1" w:rsidRPr="009A47D1" w:rsidRDefault="009A47D1" w:rsidP="009A47D1">
      <w:pPr>
        <w:shd w:val="clear" w:color="auto" w:fill="FFFFFF"/>
        <w:spacing w:after="150" w:line="240" w:lineRule="auto"/>
        <w:ind w:left="2160" w:hanging="2160"/>
        <w:rPr>
          <w:rFonts w:eastAsia="Times New Roman" w:cstheme="minorHAnsi"/>
          <w:color w:val="204C81"/>
        </w:rPr>
      </w:pPr>
    </w:p>
    <w:p w14:paraId="78E5AF77" w14:textId="77777777" w:rsidR="00233726" w:rsidRPr="002D5151" w:rsidRDefault="00233726" w:rsidP="00233726">
      <w:pPr>
        <w:shd w:val="clear" w:color="auto" w:fill="FFFFFF"/>
        <w:spacing w:after="150" w:line="240" w:lineRule="auto"/>
        <w:rPr>
          <w:rFonts w:eastAsia="Times New Roman" w:cstheme="minorHAnsi"/>
          <w:color w:val="204C81"/>
          <w:sz w:val="40"/>
          <w:szCs w:val="40"/>
        </w:rPr>
      </w:pPr>
      <w:r w:rsidRPr="002D5151">
        <w:rPr>
          <w:rFonts w:eastAsia="Times New Roman" w:cstheme="minorHAnsi"/>
          <w:color w:val="204C81"/>
          <w:sz w:val="40"/>
          <w:szCs w:val="40"/>
        </w:rPr>
        <w:t>About NERC</w:t>
      </w:r>
      <w:r w:rsidR="001C7FA4" w:rsidRPr="002D5151">
        <w:rPr>
          <w:rFonts w:eastAsia="Times New Roman" w:cstheme="minorHAnsi"/>
          <w:color w:val="204C81"/>
          <w:sz w:val="40"/>
          <w:szCs w:val="40"/>
        </w:rPr>
        <w:t xml:space="preserve">-CIP </w:t>
      </w:r>
      <w:r w:rsidR="001C7FA4" w:rsidRPr="002D5151">
        <w:rPr>
          <w:rFonts w:eastAsia="Times New Roman" w:cstheme="minorHAnsi"/>
          <w:color w:val="204C81"/>
          <w:sz w:val="40"/>
          <w:szCs w:val="40"/>
        </w:rPr>
        <w:tab/>
        <w:t>Industries: Utilities and Energy</w:t>
      </w:r>
    </w:p>
    <w:p w14:paraId="1E896BE2" w14:textId="77777777" w:rsidR="00233726" w:rsidRPr="002D5151" w:rsidRDefault="00233726" w:rsidP="00233726">
      <w:pPr>
        <w:shd w:val="clear" w:color="auto" w:fill="FFFFFF"/>
        <w:spacing w:after="0" w:line="240" w:lineRule="auto"/>
        <w:jc w:val="both"/>
        <w:rPr>
          <w:rFonts w:eastAsia="Times New Roman" w:cstheme="minorHAnsi"/>
          <w:color w:val="000000"/>
        </w:rPr>
      </w:pPr>
      <w:r w:rsidRPr="009A47D1">
        <w:rPr>
          <w:rFonts w:eastAsia="Times New Roman" w:cstheme="minorHAnsi"/>
          <w:color w:val="000000"/>
          <w:sz w:val="40"/>
          <w:szCs w:val="40"/>
        </w:rPr>
        <w:t>The North American Electric Reliability Corporation</w:t>
      </w:r>
      <w:r w:rsidRPr="002D5151">
        <w:rPr>
          <w:rFonts w:eastAsia="Times New Roman" w:cstheme="minorHAnsi"/>
          <w:color w:val="000000"/>
        </w:rPr>
        <w:t xml:space="preserve"> (NERC) is a not-for-profit international regulatory authority whose mission is to assure the effective and efficient reduction of risks to the reliability and security of the grid. NERC develops and enforces Reliability Standards; annually assesses seasonal and long‐term reliability; monitors the bulk power system through system awareness; and educates, trains, and certifies industry personnel. NERC’s area of responsibility spans the continental United States, Canada, and the northern portion of Baja California, Mexico. NERC is the Electric Reliability Organization (ERO) for North America, subject to oversight by the Federal Energy Regulatory Commission (FERC) and governmental authorities in Canada. NERC's jurisdiction includes users, owners, and operators of the bulk power system, which serves more than 400 million people.</w:t>
      </w:r>
    </w:p>
    <w:p w14:paraId="18FC7620" w14:textId="77777777" w:rsidR="00233726" w:rsidRPr="002D5151" w:rsidRDefault="00233726" w:rsidP="00233726">
      <w:pPr>
        <w:shd w:val="clear" w:color="auto" w:fill="FFFFFF"/>
        <w:spacing w:after="0" w:line="240" w:lineRule="auto"/>
        <w:jc w:val="both"/>
        <w:rPr>
          <w:rFonts w:eastAsia="Times New Roman" w:cstheme="minorHAnsi"/>
          <w:color w:val="000000"/>
        </w:rPr>
      </w:pPr>
    </w:p>
    <w:p w14:paraId="284C65DE" w14:textId="77777777" w:rsidR="00233726" w:rsidRPr="002D5151" w:rsidRDefault="00233726" w:rsidP="00233726">
      <w:pPr>
        <w:shd w:val="clear" w:color="auto" w:fill="FFFFFF"/>
        <w:spacing w:after="0" w:line="240" w:lineRule="auto"/>
        <w:jc w:val="both"/>
        <w:rPr>
          <w:rFonts w:eastAsia="Times New Roman" w:cstheme="minorHAnsi"/>
          <w:color w:val="000000"/>
        </w:rPr>
      </w:pPr>
      <w:r w:rsidRPr="002D5151">
        <w:rPr>
          <w:rFonts w:eastAsia="Times New Roman" w:cstheme="minorHAnsi"/>
          <w:color w:val="000000"/>
        </w:rPr>
        <w:t xml:space="preserve">The History of </w:t>
      </w:r>
      <w:r w:rsidR="001C7FA4" w:rsidRPr="002D5151">
        <w:rPr>
          <w:rFonts w:eastAsia="Times New Roman" w:cstheme="minorHAnsi"/>
          <w:color w:val="000000"/>
        </w:rPr>
        <w:t>the North American Electric Reliability Corporation(NERC)</w:t>
      </w:r>
    </w:p>
    <w:p w14:paraId="15ECD0FD" w14:textId="77777777" w:rsidR="00233726" w:rsidRPr="002D5151" w:rsidRDefault="00233726" w:rsidP="00233726">
      <w:pPr>
        <w:pStyle w:val="NormalWeb"/>
        <w:spacing w:before="0" w:beforeAutospacing="0" w:after="0" w:afterAutospacing="0"/>
        <w:rPr>
          <w:rFonts w:asciiTheme="minorHAnsi" w:hAnsiTheme="minorHAnsi" w:cstheme="minorHAnsi"/>
          <w:sz w:val="22"/>
          <w:szCs w:val="22"/>
        </w:rPr>
      </w:pPr>
      <w:hyperlink r:id="rId804" w:history="1">
        <w:r w:rsidRPr="002D5151">
          <w:rPr>
            <w:rStyle w:val="Hyperlink"/>
            <w:rFonts w:asciiTheme="minorHAnsi" w:hAnsiTheme="minorHAnsi" w:cstheme="minorHAnsi"/>
            <w:sz w:val="22"/>
            <w:szCs w:val="22"/>
          </w:rPr>
          <w:t>https://www.nerc.com/AboutNERC/Resource%20Documents/NERCHistoryBook.pdf</w:t>
        </w:r>
      </w:hyperlink>
    </w:p>
    <w:p w14:paraId="391A3D7F" w14:textId="77777777" w:rsidR="001C7FA4" w:rsidRPr="002D5151" w:rsidRDefault="001C7FA4" w:rsidP="00233726">
      <w:pPr>
        <w:pStyle w:val="NormalWeb"/>
        <w:spacing w:before="0" w:beforeAutospacing="0" w:after="0" w:afterAutospacing="0"/>
        <w:rPr>
          <w:rFonts w:asciiTheme="minorHAnsi" w:hAnsiTheme="minorHAnsi" w:cstheme="minorHAnsi"/>
          <w:sz w:val="22"/>
          <w:szCs w:val="22"/>
        </w:rPr>
      </w:pPr>
    </w:p>
    <w:p w14:paraId="3EB604D5" w14:textId="77777777" w:rsidR="001C7FA4" w:rsidRPr="002D5151" w:rsidRDefault="001C7FA4" w:rsidP="00233726">
      <w:pPr>
        <w:pStyle w:val="NormalWeb"/>
        <w:spacing w:before="0" w:beforeAutospacing="0" w:after="0" w:afterAutospacing="0"/>
        <w:rPr>
          <w:rFonts w:asciiTheme="minorHAnsi" w:hAnsiTheme="minorHAnsi" w:cstheme="minorHAnsi"/>
          <w:sz w:val="22"/>
          <w:szCs w:val="22"/>
        </w:rPr>
      </w:pPr>
      <w:r w:rsidRPr="002D5151">
        <w:rPr>
          <w:rFonts w:asciiTheme="minorHAnsi" w:hAnsiTheme="minorHAnsi" w:cstheme="minorHAnsi"/>
          <w:sz w:val="22"/>
          <w:szCs w:val="22"/>
        </w:rPr>
        <w:t>Board of Trustees</w:t>
      </w:r>
    </w:p>
    <w:p w14:paraId="67E43518" w14:textId="77777777" w:rsidR="001C7FA4" w:rsidRPr="002D5151" w:rsidRDefault="001C7FA4" w:rsidP="00233726">
      <w:pPr>
        <w:pStyle w:val="NormalWeb"/>
        <w:spacing w:before="0" w:beforeAutospacing="0" w:after="0" w:afterAutospacing="0"/>
        <w:rPr>
          <w:rFonts w:asciiTheme="minorHAnsi" w:hAnsiTheme="minorHAnsi" w:cstheme="minorHAnsi"/>
          <w:color w:val="222222"/>
          <w:sz w:val="22"/>
          <w:szCs w:val="22"/>
          <w:shd w:val="clear" w:color="auto" w:fill="FFFFFF"/>
        </w:rPr>
      </w:pPr>
      <w:hyperlink r:id="rId805" w:history="1">
        <w:r w:rsidRPr="002D5151">
          <w:rPr>
            <w:rStyle w:val="Hyperlink"/>
            <w:rFonts w:asciiTheme="minorHAnsi" w:hAnsiTheme="minorHAnsi" w:cstheme="minorHAnsi"/>
            <w:sz w:val="22"/>
            <w:szCs w:val="22"/>
          </w:rPr>
          <w:t>https://www.nerc.com/gov/bot/Pages/default.aspx</w:t>
        </w:r>
      </w:hyperlink>
    </w:p>
    <w:p w14:paraId="38D5D221" w14:textId="77777777" w:rsidR="00233726" w:rsidRPr="002D5151" w:rsidRDefault="00233726" w:rsidP="00233726">
      <w:pPr>
        <w:pStyle w:val="NormalWeb"/>
        <w:spacing w:before="0" w:beforeAutospacing="0" w:after="0" w:afterAutospacing="0"/>
        <w:rPr>
          <w:rFonts w:asciiTheme="minorHAnsi" w:hAnsiTheme="minorHAnsi" w:cstheme="minorHAnsi"/>
          <w:color w:val="222222"/>
          <w:sz w:val="22"/>
          <w:szCs w:val="22"/>
          <w:shd w:val="clear" w:color="auto" w:fill="FFFFFF"/>
        </w:rPr>
      </w:pPr>
    </w:p>
    <w:p w14:paraId="7DEB11DA" w14:textId="77777777" w:rsidR="00233726" w:rsidRPr="002D5151" w:rsidRDefault="00233726" w:rsidP="00233726">
      <w:pPr>
        <w:pStyle w:val="NormalWeb"/>
        <w:spacing w:before="0" w:beforeAutospacing="0" w:after="0" w:afterAutospacing="0"/>
        <w:rPr>
          <w:rFonts w:asciiTheme="minorHAnsi" w:hAnsiTheme="minorHAnsi" w:cstheme="minorHAnsi"/>
          <w:color w:val="222222"/>
          <w:sz w:val="22"/>
          <w:szCs w:val="22"/>
          <w:shd w:val="clear" w:color="auto" w:fill="FFFFFF"/>
        </w:rPr>
      </w:pPr>
      <w:r w:rsidRPr="002D5151">
        <w:rPr>
          <w:rFonts w:asciiTheme="minorHAnsi" w:hAnsiTheme="minorHAnsi" w:cstheme="minorHAnsi"/>
          <w:color w:val="222222"/>
          <w:sz w:val="22"/>
          <w:szCs w:val="22"/>
          <w:shd w:val="clear" w:color="auto" w:fill="FFFFFF"/>
        </w:rPr>
        <w:t>The </w:t>
      </w:r>
      <w:r w:rsidRPr="002D5151">
        <w:rPr>
          <w:rFonts w:asciiTheme="minorHAnsi" w:hAnsiTheme="minorHAnsi" w:cstheme="minorHAnsi"/>
          <w:b/>
          <w:bCs/>
          <w:color w:val="222222"/>
          <w:sz w:val="22"/>
          <w:szCs w:val="22"/>
          <w:shd w:val="clear" w:color="auto" w:fill="FFFFFF"/>
        </w:rPr>
        <w:t>NERC CIP</w:t>
      </w:r>
      <w:r w:rsidRPr="002D5151">
        <w:rPr>
          <w:rFonts w:asciiTheme="minorHAnsi" w:hAnsiTheme="minorHAnsi" w:cstheme="minorHAnsi"/>
          <w:color w:val="222222"/>
          <w:sz w:val="22"/>
          <w:szCs w:val="22"/>
          <w:shd w:val="clear" w:color="auto" w:fill="FFFFFF"/>
        </w:rPr>
        <w:t> (North American Electric Reliability Corporation critical infrastructure protection) plan is a set of requirements designed to secure the assets required for operating North America's bulk electric system.</w:t>
      </w:r>
    </w:p>
    <w:p w14:paraId="3E18DE8B" w14:textId="77777777" w:rsidR="00233726" w:rsidRPr="002D5151" w:rsidRDefault="00233726" w:rsidP="00233726">
      <w:pPr>
        <w:pStyle w:val="NormalWeb"/>
        <w:spacing w:before="0" w:beforeAutospacing="0" w:after="0" w:afterAutospacing="0"/>
        <w:rPr>
          <w:rFonts w:asciiTheme="minorHAnsi" w:hAnsiTheme="minorHAnsi" w:cstheme="minorHAnsi"/>
          <w:color w:val="222222"/>
          <w:sz w:val="22"/>
          <w:szCs w:val="22"/>
          <w:shd w:val="clear" w:color="auto" w:fill="FFFFFF"/>
        </w:rPr>
      </w:pPr>
    </w:p>
    <w:p w14:paraId="5B1E4832" w14:textId="77777777" w:rsidR="00233726" w:rsidRPr="002D5151" w:rsidRDefault="00233726" w:rsidP="00233726">
      <w:pPr>
        <w:pStyle w:val="NormalWeb"/>
        <w:spacing w:before="0" w:beforeAutospacing="0" w:after="0" w:afterAutospacing="0"/>
        <w:rPr>
          <w:rFonts w:asciiTheme="minorHAnsi" w:hAnsiTheme="minorHAnsi" w:cstheme="minorHAnsi"/>
          <w:sz w:val="22"/>
          <w:szCs w:val="22"/>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Description w:val="Reliability Standards "/>
      </w:tblPr>
      <w:tblGrid>
        <w:gridCol w:w="420"/>
        <w:gridCol w:w="953"/>
        <w:gridCol w:w="4552"/>
        <w:gridCol w:w="1617"/>
        <w:gridCol w:w="1818"/>
      </w:tblGrid>
      <w:tr w:rsidR="00233726" w:rsidRPr="002D5151" w14:paraId="2BDB8BA0" w14:textId="77777777" w:rsidTr="00233726">
        <w:trPr>
          <w:tblCellSpacing w:w="0" w:type="dxa"/>
        </w:trPr>
        <w:tc>
          <w:tcPr>
            <w:tcW w:w="0" w:type="auto"/>
            <w:shd w:val="clear" w:color="auto" w:fill="FFFFFF"/>
            <w:noWrap/>
            <w:tcMar>
              <w:top w:w="105" w:type="dxa"/>
              <w:left w:w="60" w:type="dxa"/>
              <w:bottom w:w="0" w:type="dxa"/>
              <w:right w:w="120" w:type="dxa"/>
            </w:tcMar>
            <w:hideMark/>
          </w:tcPr>
          <w:p w14:paraId="33C48DDE"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noProof/>
                <w:color w:val="204C81"/>
              </w:rPr>
              <w:drawing>
                <wp:inline distT="0" distB="0" distL="0" distR="0" wp14:anchorId="00B2DD8F" wp14:editId="68EA585D">
                  <wp:extent cx="152400" cy="152400"/>
                  <wp:effectExtent l="0" t="0" r="0" b="0"/>
                  <wp:docPr id="1" name="Picture 1" descr="CIP-002-5.1a.pdf">
                    <a:hlinkClick xmlns:a="http://schemas.openxmlformats.org/drawingml/2006/main" r:id="rId8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002-5.1a.pdf">
                            <a:hlinkClick r:id="rId806"/>
                          </pic:cNvPr>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60" w:type="dxa"/>
              <w:left w:w="60" w:type="dxa"/>
              <w:bottom w:w="60" w:type="dxa"/>
              <w:right w:w="120" w:type="dxa"/>
            </w:tcMar>
            <w:hideMark/>
          </w:tcPr>
          <w:p w14:paraId="1683401D" w14:textId="77777777" w:rsidR="00233726" w:rsidRPr="002D5151" w:rsidRDefault="00233726" w:rsidP="00233726">
            <w:pPr>
              <w:spacing w:after="0" w:line="240" w:lineRule="auto"/>
              <w:rPr>
                <w:rFonts w:eastAsia="Times New Roman" w:cstheme="minorHAnsi"/>
                <w:color w:val="000000"/>
              </w:rPr>
            </w:pPr>
            <w:hyperlink r:id="rId808" w:history="1">
              <w:r w:rsidRPr="002D5151">
                <w:rPr>
                  <w:rFonts w:eastAsia="Times New Roman" w:cstheme="minorHAnsi"/>
                  <w:color w:val="0072C6"/>
                  <w:u w:val="single"/>
                </w:rPr>
                <w:t>CIP-002-5.1a</w:t>
              </w:r>
            </w:hyperlink>
          </w:p>
        </w:tc>
        <w:tc>
          <w:tcPr>
            <w:tcW w:w="0" w:type="auto"/>
            <w:shd w:val="clear" w:color="auto" w:fill="FFFFFF"/>
            <w:tcMar>
              <w:top w:w="60" w:type="dxa"/>
              <w:left w:w="60" w:type="dxa"/>
              <w:bottom w:w="60" w:type="dxa"/>
              <w:right w:w="120" w:type="dxa"/>
            </w:tcMar>
            <w:hideMark/>
          </w:tcPr>
          <w:p w14:paraId="443F506F" w14:textId="77777777" w:rsidR="00233726" w:rsidRPr="002D5151" w:rsidRDefault="00233726" w:rsidP="00233726">
            <w:pPr>
              <w:spacing w:after="0" w:line="240" w:lineRule="auto"/>
              <w:jc w:val="right"/>
              <w:rPr>
                <w:rFonts w:eastAsia="Times New Roman" w:cstheme="minorHAnsi"/>
                <w:color w:val="000000"/>
              </w:rPr>
            </w:pPr>
            <w:hyperlink r:id="rId809" w:tgtFrame="_blank" w:history="1">
              <w:r w:rsidRPr="002D5151">
                <w:rPr>
                  <w:rFonts w:eastAsia="Times New Roman" w:cstheme="minorHAnsi"/>
                  <w:color w:val="0072C6"/>
                  <w:u w:val="single"/>
                </w:rPr>
                <w:t>Cyber Security — BES Cyber System Categorization</w:t>
              </w:r>
            </w:hyperlink>
          </w:p>
        </w:tc>
        <w:tc>
          <w:tcPr>
            <w:tcW w:w="0" w:type="auto"/>
            <w:shd w:val="clear" w:color="auto" w:fill="FFFFFF"/>
            <w:tcMar>
              <w:top w:w="60" w:type="dxa"/>
              <w:left w:w="60" w:type="dxa"/>
              <w:bottom w:w="60" w:type="dxa"/>
              <w:right w:w="120" w:type="dxa"/>
            </w:tcMar>
            <w:hideMark/>
          </w:tcPr>
          <w:p w14:paraId="4BFD7922" w14:textId="77777777" w:rsidR="00233726" w:rsidRPr="002D5151" w:rsidRDefault="00233726" w:rsidP="00233726">
            <w:pPr>
              <w:spacing w:after="0" w:line="240" w:lineRule="auto"/>
              <w:rPr>
                <w:rFonts w:eastAsia="Times New Roman" w:cstheme="minorHAnsi"/>
                <w:color w:val="000000"/>
              </w:rPr>
            </w:pPr>
            <w:hyperlink r:id="rId810" w:history="1">
              <w:r w:rsidRPr="002D5151">
                <w:rPr>
                  <w:rFonts w:eastAsia="Times New Roman" w:cstheme="minorHAnsi"/>
                  <w:color w:val="0072C6"/>
                  <w:u w:val="single"/>
                </w:rPr>
                <w:t>Related Information</w:t>
              </w:r>
            </w:hyperlink>
          </w:p>
        </w:tc>
        <w:tc>
          <w:tcPr>
            <w:tcW w:w="0" w:type="auto"/>
            <w:shd w:val="clear" w:color="auto" w:fill="FFFFFF"/>
            <w:tcMar>
              <w:top w:w="60" w:type="dxa"/>
              <w:left w:w="60" w:type="dxa"/>
              <w:bottom w:w="60" w:type="dxa"/>
              <w:right w:w="120" w:type="dxa"/>
            </w:tcMar>
            <w:hideMark/>
          </w:tcPr>
          <w:p w14:paraId="561CD9C7"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color w:val="000000"/>
              </w:rPr>
              <w:t>Subject to Enforcement</w:t>
            </w:r>
          </w:p>
        </w:tc>
      </w:tr>
      <w:tr w:rsidR="00233726" w:rsidRPr="002D5151" w14:paraId="4B317131" w14:textId="77777777" w:rsidTr="00233726">
        <w:trPr>
          <w:tblCellSpacing w:w="0" w:type="dxa"/>
        </w:trPr>
        <w:tc>
          <w:tcPr>
            <w:tcW w:w="0" w:type="auto"/>
            <w:shd w:val="clear" w:color="auto" w:fill="F1F1F1"/>
            <w:noWrap/>
            <w:tcMar>
              <w:top w:w="105" w:type="dxa"/>
              <w:left w:w="60" w:type="dxa"/>
              <w:bottom w:w="0" w:type="dxa"/>
              <w:right w:w="120" w:type="dxa"/>
            </w:tcMar>
            <w:hideMark/>
          </w:tcPr>
          <w:p w14:paraId="208834EC"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noProof/>
                <w:color w:val="204C81"/>
              </w:rPr>
              <w:drawing>
                <wp:inline distT="0" distB="0" distL="0" distR="0" wp14:anchorId="014CE871" wp14:editId="7E7DF144">
                  <wp:extent cx="152400" cy="152400"/>
                  <wp:effectExtent l="0" t="0" r="0" b="0"/>
                  <wp:docPr id="2" name="Picture 2" descr="CIP-003-8.pdf">
                    <a:hlinkClick xmlns:a="http://schemas.openxmlformats.org/drawingml/2006/main" r:id="rId8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003-8.pdf">
                            <a:hlinkClick r:id="rId811"/>
                          </pic:cNvPr>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1F1F1"/>
            <w:tcMar>
              <w:top w:w="60" w:type="dxa"/>
              <w:left w:w="60" w:type="dxa"/>
              <w:bottom w:w="60" w:type="dxa"/>
              <w:right w:w="120" w:type="dxa"/>
            </w:tcMar>
            <w:hideMark/>
          </w:tcPr>
          <w:p w14:paraId="2462F344" w14:textId="77777777" w:rsidR="00233726" w:rsidRPr="002D5151" w:rsidRDefault="00233726" w:rsidP="00233726">
            <w:pPr>
              <w:spacing w:after="0" w:line="240" w:lineRule="auto"/>
              <w:rPr>
                <w:rFonts w:eastAsia="Times New Roman" w:cstheme="minorHAnsi"/>
                <w:color w:val="000000"/>
              </w:rPr>
            </w:pPr>
            <w:hyperlink r:id="rId812" w:history="1">
              <w:r w:rsidRPr="002D5151">
                <w:rPr>
                  <w:rFonts w:eastAsia="Times New Roman" w:cstheme="minorHAnsi"/>
                  <w:color w:val="0072C6"/>
                  <w:u w:val="single"/>
                </w:rPr>
                <w:t>CIP-003-8</w:t>
              </w:r>
            </w:hyperlink>
          </w:p>
        </w:tc>
        <w:tc>
          <w:tcPr>
            <w:tcW w:w="0" w:type="auto"/>
            <w:shd w:val="clear" w:color="auto" w:fill="F1F1F1"/>
            <w:tcMar>
              <w:top w:w="60" w:type="dxa"/>
              <w:left w:w="60" w:type="dxa"/>
              <w:bottom w:w="60" w:type="dxa"/>
              <w:right w:w="120" w:type="dxa"/>
            </w:tcMar>
            <w:hideMark/>
          </w:tcPr>
          <w:p w14:paraId="031B2DA8" w14:textId="77777777" w:rsidR="00233726" w:rsidRPr="002D5151" w:rsidRDefault="00233726" w:rsidP="00233726">
            <w:pPr>
              <w:spacing w:after="0" w:line="240" w:lineRule="auto"/>
              <w:jc w:val="right"/>
              <w:rPr>
                <w:rFonts w:eastAsia="Times New Roman" w:cstheme="minorHAnsi"/>
                <w:color w:val="000000"/>
              </w:rPr>
            </w:pPr>
            <w:hyperlink r:id="rId813" w:tgtFrame="_blank" w:history="1">
              <w:r w:rsidRPr="002D5151">
                <w:rPr>
                  <w:rFonts w:eastAsia="Times New Roman" w:cstheme="minorHAnsi"/>
                  <w:color w:val="0072C6"/>
                  <w:u w:val="single"/>
                </w:rPr>
                <w:t>Cyber Security — Security Management Controls</w:t>
              </w:r>
            </w:hyperlink>
          </w:p>
        </w:tc>
        <w:tc>
          <w:tcPr>
            <w:tcW w:w="0" w:type="auto"/>
            <w:shd w:val="clear" w:color="auto" w:fill="F1F1F1"/>
            <w:tcMar>
              <w:top w:w="60" w:type="dxa"/>
              <w:left w:w="60" w:type="dxa"/>
              <w:bottom w:w="60" w:type="dxa"/>
              <w:right w:w="120" w:type="dxa"/>
            </w:tcMar>
            <w:hideMark/>
          </w:tcPr>
          <w:p w14:paraId="44B3311D" w14:textId="77777777" w:rsidR="00233726" w:rsidRPr="002D5151" w:rsidRDefault="00233726" w:rsidP="00233726">
            <w:pPr>
              <w:spacing w:after="0" w:line="240" w:lineRule="auto"/>
              <w:jc w:val="right"/>
              <w:rPr>
                <w:rFonts w:eastAsia="Times New Roman" w:cstheme="minorHAnsi"/>
                <w:color w:val="000000"/>
              </w:rPr>
            </w:pPr>
          </w:p>
        </w:tc>
        <w:tc>
          <w:tcPr>
            <w:tcW w:w="0" w:type="auto"/>
            <w:shd w:val="clear" w:color="auto" w:fill="F1F1F1"/>
            <w:tcMar>
              <w:top w:w="60" w:type="dxa"/>
              <w:left w:w="60" w:type="dxa"/>
              <w:bottom w:w="60" w:type="dxa"/>
              <w:right w:w="120" w:type="dxa"/>
            </w:tcMar>
            <w:hideMark/>
          </w:tcPr>
          <w:p w14:paraId="29701063"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color w:val="000000"/>
              </w:rPr>
              <w:t>Subject to Enforcement</w:t>
            </w:r>
          </w:p>
        </w:tc>
      </w:tr>
      <w:tr w:rsidR="00233726" w:rsidRPr="002D5151" w14:paraId="08B7853F" w14:textId="77777777" w:rsidTr="00233726">
        <w:trPr>
          <w:tblCellSpacing w:w="0" w:type="dxa"/>
        </w:trPr>
        <w:tc>
          <w:tcPr>
            <w:tcW w:w="0" w:type="auto"/>
            <w:shd w:val="clear" w:color="auto" w:fill="FFFFFF"/>
            <w:noWrap/>
            <w:tcMar>
              <w:top w:w="105" w:type="dxa"/>
              <w:left w:w="60" w:type="dxa"/>
              <w:bottom w:w="0" w:type="dxa"/>
              <w:right w:w="120" w:type="dxa"/>
            </w:tcMar>
            <w:hideMark/>
          </w:tcPr>
          <w:p w14:paraId="42D04CBA"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noProof/>
                <w:color w:val="204C81"/>
              </w:rPr>
              <w:drawing>
                <wp:inline distT="0" distB="0" distL="0" distR="0" wp14:anchorId="409DC314" wp14:editId="7F51A191">
                  <wp:extent cx="152400" cy="152400"/>
                  <wp:effectExtent l="0" t="0" r="0" b="0"/>
                  <wp:docPr id="3" name="Picture 3" descr="CIP-004-6.pdf">
                    <a:hlinkClick xmlns:a="http://schemas.openxmlformats.org/drawingml/2006/main" r:id="rId8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P-004-6.pdf">
                            <a:hlinkClick r:id="rId814"/>
                          </pic:cNvPr>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60" w:type="dxa"/>
              <w:left w:w="60" w:type="dxa"/>
              <w:bottom w:w="60" w:type="dxa"/>
              <w:right w:w="120" w:type="dxa"/>
            </w:tcMar>
            <w:hideMark/>
          </w:tcPr>
          <w:p w14:paraId="4C1C52F0" w14:textId="77777777" w:rsidR="00233726" w:rsidRPr="002D5151" w:rsidRDefault="00233726" w:rsidP="00233726">
            <w:pPr>
              <w:spacing w:after="0" w:line="240" w:lineRule="auto"/>
              <w:rPr>
                <w:rFonts w:eastAsia="Times New Roman" w:cstheme="minorHAnsi"/>
                <w:color w:val="000000"/>
              </w:rPr>
            </w:pPr>
            <w:hyperlink r:id="rId815" w:history="1">
              <w:r w:rsidRPr="002D5151">
                <w:rPr>
                  <w:rFonts w:eastAsia="Times New Roman" w:cstheme="minorHAnsi"/>
                  <w:color w:val="0072C6"/>
                  <w:u w:val="single"/>
                </w:rPr>
                <w:t>CIP-004-6</w:t>
              </w:r>
            </w:hyperlink>
          </w:p>
        </w:tc>
        <w:tc>
          <w:tcPr>
            <w:tcW w:w="0" w:type="auto"/>
            <w:shd w:val="clear" w:color="auto" w:fill="FFFFFF"/>
            <w:tcMar>
              <w:top w:w="60" w:type="dxa"/>
              <w:left w:w="60" w:type="dxa"/>
              <w:bottom w:w="60" w:type="dxa"/>
              <w:right w:w="120" w:type="dxa"/>
            </w:tcMar>
            <w:hideMark/>
          </w:tcPr>
          <w:p w14:paraId="75A69315" w14:textId="77777777" w:rsidR="00233726" w:rsidRPr="002D5151" w:rsidRDefault="00233726" w:rsidP="00233726">
            <w:pPr>
              <w:spacing w:after="0" w:line="240" w:lineRule="auto"/>
              <w:jc w:val="right"/>
              <w:rPr>
                <w:rFonts w:eastAsia="Times New Roman" w:cstheme="minorHAnsi"/>
                <w:color w:val="000000"/>
              </w:rPr>
            </w:pPr>
            <w:hyperlink r:id="rId816" w:tgtFrame="_blank" w:history="1">
              <w:r w:rsidRPr="002D5151">
                <w:rPr>
                  <w:rFonts w:eastAsia="Times New Roman" w:cstheme="minorHAnsi"/>
                  <w:color w:val="0072C6"/>
                  <w:u w:val="single"/>
                </w:rPr>
                <w:t>Cyber Security - Personnel &amp; Training</w:t>
              </w:r>
            </w:hyperlink>
          </w:p>
        </w:tc>
        <w:tc>
          <w:tcPr>
            <w:tcW w:w="0" w:type="auto"/>
            <w:shd w:val="clear" w:color="auto" w:fill="FFFFFF"/>
            <w:tcMar>
              <w:top w:w="60" w:type="dxa"/>
              <w:left w:w="60" w:type="dxa"/>
              <w:bottom w:w="60" w:type="dxa"/>
              <w:right w:w="120" w:type="dxa"/>
            </w:tcMar>
            <w:hideMark/>
          </w:tcPr>
          <w:p w14:paraId="12657AED" w14:textId="77777777" w:rsidR="00233726" w:rsidRPr="002D5151" w:rsidRDefault="00233726" w:rsidP="00233726">
            <w:pPr>
              <w:spacing w:after="0" w:line="240" w:lineRule="auto"/>
              <w:rPr>
                <w:rFonts w:eastAsia="Times New Roman" w:cstheme="minorHAnsi"/>
                <w:color w:val="000000"/>
              </w:rPr>
            </w:pPr>
            <w:hyperlink r:id="rId817" w:history="1">
              <w:r w:rsidRPr="002D5151">
                <w:rPr>
                  <w:rFonts w:eastAsia="Times New Roman" w:cstheme="minorHAnsi"/>
                  <w:color w:val="0072C6"/>
                  <w:u w:val="single"/>
                </w:rPr>
                <w:t>Related Information</w:t>
              </w:r>
            </w:hyperlink>
          </w:p>
        </w:tc>
        <w:tc>
          <w:tcPr>
            <w:tcW w:w="0" w:type="auto"/>
            <w:shd w:val="clear" w:color="auto" w:fill="FFFFFF"/>
            <w:tcMar>
              <w:top w:w="60" w:type="dxa"/>
              <w:left w:w="60" w:type="dxa"/>
              <w:bottom w:w="60" w:type="dxa"/>
              <w:right w:w="120" w:type="dxa"/>
            </w:tcMar>
            <w:hideMark/>
          </w:tcPr>
          <w:p w14:paraId="5A2997F5"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color w:val="000000"/>
              </w:rPr>
              <w:t>Subject to Enforcement</w:t>
            </w:r>
          </w:p>
        </w:tc>
      </w:tr>
      <w:tr w:rsidR="00233726" w:rsidRPr="002D5151" w14:paraId="310E84C7" w14:textId="77777777" w:rsidTr="00233726">
        <w:trPr>
          <w:tblCellSpacing w:w="0" w:type="dxa"/>
        </w:trPr>
        <w:tc>
          <w:tcPr>
            <w:tcW w:w="0" w:type="auto"/>
            <w:shd w:val="clear" w:color="auto" w:fill="F1F1F1"/>
            <w:noWrap/>
            <w:tcMar>
              <w:top w:w="105" w:type="dxa"/>
              <w:left w:w="60" w:type="dxa"/>
              <w:bottom w:w="0" w:type="dxa"/>
              <w:right w:w="120" w:type="dxa"/>
            </w:tcMar>
            <w:hideMark/>
          </w:tcPr>
          <w:p w14:paraId="037F834E"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noProof/>
                <w:color w:val="204C81"/>
              </w:rPr>
              <w:lastRenderedPageBreak/>
              <w:drawing>
                <wp:inline distT="0" distB="0" distL="0" distR="0" wp14:anchorId="79B02691" wp14:editId="75C48248">
                  <wp:extent cx="152400" cy="152400"/>
                  <wp:effectExtent l="0" t="0" r="0" b="0"/>
                  <wp:docPr id="4" name="Picture 4" descr="CIP-005-5.pdf">
                    <a:hlinkClick xmlns:a="http://schemas.openxmlformats.org/drawingml/2006/main" r:id="rId8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P-005-5.pdf">
                            <a:hlinkClick r:id="rId818"/>
                          </pic:cNvPr>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1F1F1"/>
            <w:tcMar>
              <w:top w:w="60" w:type="dxa"/>
              <w:left w:w="60" w:type="dxa"/>
              <w:bottom w:w="60" w:type="dxa"/>
              <w:right w:w="120" w:type="dxa"/>
            </w:tcMar>
            <w:hideMark/>
          </w:tcPr>
          <w:p w14:paraId="4DDCEA67" w14:textId="77777777" w:rsidR="00233726" w:rsidRPr="002D5151" w:rsidRDefault="00233726" w:rsidP="00233726">
            <w:pPr>
              <w:spacing w:after="0" w:line="240" w:lineRule="auto"/>
              <w:rPr>
                <w:rFonts w:eastAsia="Times New Roman" w:cstheme="minorHAnsi"/>
                <w:color w:val="000000"/>
              </w:rPr>
            </w:pPr>
            <w:hyperlink r:id="rId819" w:history="1">
              <w:r w:rsidRPr="002D5151">
                <w:rPr>
                  <w:rFonts w:eastAsia="Times New Roman" w:cstheme="minorHAnsi"/>
                  <w:color w:val="0072C6"/>
                  <w:u w:val="single"/>
                </w:rPr>
                <w:t>CIP-005-5</w:t>
              </w:r>
            </w:hyperlink>
          </w:p>
        </w:tc>
        <w:tc>
          <w:tcPr>
            <w:tcW w:w="0" w:type="auto"/>
            <w:shd w:val="clear" w:color="auto" w:fill="F1F1F1"/>
            <w:tcMar>
              <w:top w:w="60" w:type="dxa"/>
              <w:left w:w="60" w:type="dxa"/>
              <w:bottom w:w="60" w:type="dxa"/>
              <w:right w:w="120" w:type="dxa"/>
            </w:tcMar>
            <w:hideMark/>
          </w:tcPr>
          <w:p w14:paraId="2F194B8F" w14:textId="77777777" w:rsidR="00233726" w:rsidRPr="002D5151" w:rsidRDefault="00233726" w:rsidP="00233726">
            <w:pPr>
              <w:spacing w:after="0" w:line="240" w:lineRule="auto"/>
              <w:jc w:val="right"/>
              <w:rPr>
                <w:rFonts w:eastAsia="Times New Roman" w:cstheme="minorHAnsi"/>
                <w:color w:val="000000"/>
              </w:rPr>
            </w:pPr>
            <w:hyperlink r:id="rId820" w:tgtFrame="_blank" w:history="1">
              <w:r w:rsidRPr="002D5151">
                <w:rPr>
                  <w:rFonts w:eastAsia="Times New Roman" w:cstheme="minorHAnsi"/>
                  <w:color w:val="0072C6"/>
                  <w:u w:val="single"/>
                </w:rPr>
                <w:t>Cyber Security - Electronic Security Perimeter(s)</w:t>
              </w:r>
            </w:hyperlink>
          </w:p>
        </w:tc>
        <w:tc>
          <w:tcPr>
            <w:tcW w:w="0" w:type="auto"/>
            <w:shd w:val="clear" w:color="auto" w:fill="F1F1F1"/>
            <w:tcMar>
              <w:top w:w="60" w:type="dxa"/>
              <w:left w:w="60" w:type="dxa"/>
              <w:bottom w:w="60" w:type="dxa"/>
              <w:right w:w="120" w:type="dxa"/>
            </w:tcMar>
            <w:hideMark/>
          </w:tcPr>
          <w:p w14:paraId="78747421" w14:textId="77777777" w:rsidR="00233726" w:rsidRPr="002D5151" w:rsidRDefault="00233726" w:rsidP="00233726">
            <w:pPr>
              <w:spacing w:after="0" w:line="240" w:lineRule="auto"/>
              <w:rPr>
                <w:rFonts w:eastAsia="Times New Roman" w:cstheme="minorHAnsi"/>
                <w:color w:val="000000"/>
              </w:rPr>
            </w:pPr>
            <w:hyperlink r:id="rId821" w:history="1">
              <w:r w:rsidRPr="002D5151">
                <w:rPr>
                  <w:rFonts w:eastAsia="Times New Roman" w:cstheme="minorHAnsi"/>
                  <w:color w:val="0072C6"/>
                  <w:u w:val="single"/>
                </w:rPr>
                <w:t>Related Information</w:t>
              </w:r>
            </w:hyperlink>
          </w:p>
        </w:tc>
        <w:tc>
          <w:tcPr>
            <w:tcW w:w="0" w:type="auto"/>
            <w:shd w:val="clear" w:color="auto" w:fill="F1F1F1"/>
            <w:tcMar>
              <w:top w:w="60" w:type="dxa"/>
              <w:left w:w="60" w:type="dxa"/>
              <w:bottom w:w="60" w:type="dxa"/>
              <w:right w:w="120" w:type="dxa"/>
            </w:tcMar>
            <w:hideMark/>
          </w:tcPr>
          <w:p w14:paraId="26980542"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color w:val="000000"/>
              </w:rPr>
              <w:t>Subject to Enforcement</w:t>
            </w:r>
          </w:p>
        </w:tc>
      </w:tr>
      <w:tr w:rsidR="00233726" w:rsidRPr="002D5151" w14:paraId="1C0415E8" w14:textId="77777777" w:rsidTr="00233726">
        <w:trPr>
          <w:tblCellSpacing w:w="0" w:type="dxa"/>
        </w:trPr>
        <w:tc>
          <w:tcPr>
            <w:tcW w:w="0" w:type="auto"/>
            <w:shd w:val="clear" w:color="auto" w:fill="FFFFFF"/>
            <w:noWrap/>
            <w:tcMar>
              <w:top w:w="105" w:type="dxa"/>
              <w:left w:w="60" w:type="dxa"/>
              <w:bottom w:w="0" w:type="dxa"/>
              <w:right w:w="120" w:type="dxa"/>
            </w:tcMar>
            <w:hideMark/>
          </w:tcPr>
          <w:p w14:paraId="15088AEE"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noProof/>
                <w:color w:val="204C81"/>
              </w:rPr>
              <w:drawing>
                <wp:inline distT="0" distB="0" distL="0" distR="0" wp14:anchorId="0EC6FCDE" wp14:editId="02DF9C1B">
                  <wp:extent cx="152400" cy="152400"/>
                  <wp:effectExtent l="0" t="0" r="0" b="0"/>
                  <wp:docPr id="5" name="Picture 5" descr="CIP-006-6.pdf">
                    <a:hlinkClick xmlns:a="http://schemas.openxmlformats.org/drawingml/2006/main" r:id="rId8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P-006-6.pdf">
                            <a:hlinkClick r:id="rId822"/>
                          </pic:cNvPr>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60" w:type="dxa"/>
              <w:left w:w="60" w:type="dxa"/>
              <w:bottom w:w="60" w:type="dxa"/>
              <w:right w:w="120" w:type="dxa"/>
            </w:tcMar>
            <w:hideMark/>
          </w:tcPr>
          <w:p w14:paraId="03C68EA0" w14:textId="77777777" w:rsidR="00233726" w:rsidRPr="002D5151" w:rsidRDefault="00233726" w:rsidP="00233726">
            <w:pPr>
              <w:spacing w:after="0" w:line="240" w:lineRule="auto"/>
              <w:rPr>
                <w:rFonts w:eastAsia="Times New Roman" w:cstheme="minorHAnsi"/>
                <w:color w:val="000000"/>
              </w:rPr>
            </w:pPr>
            <w:hyperlink r:id="rId823" w:history="1">
              <w:r w:rsidRPr="002D5151">
                <w:rPr>
                  <w:rFonts w:eastAsia="Times New Roman" w:cstheme="minorHAnsi"/>
                  <w:color w:val="0072C6"/>
                  <w:u w:val="single"/>
                </w:rPr>
                <w:t>CIP-006-6</w:t>
              </w:r>
            </w:hyperlink>
          </w:p>
        </w:tc>
        <w:tc>
          <w:tcPr>
            <w:tcW w:w="0" w:type="auto"/>
            <w:shd w:val="clear" w:color="auto" w:fill="FFFFFF"/>
            <w:tcMar>
              <w:top w:w="60" w:type="dxa"/>
              <w:left w:w="60" w:type="dxa"/>
              <w:bottom w:w="60" w:type="dxa"/>
              <w:right w:w="120" w:type="dxa"/>
            </w:tcMar>
            <w:hideMark/>
          </w:tcPr>
          <w:p w14:paraId="735A5282" w14:textId="77777777" w:rsidR="00233726" w:rsidRPr="002D5151" w:rsidRDefault="00233726" w:rsidP="00233726">
            <w:pPr>
              <w:spacing w:after="0" w:line="240" w:lineRule="auto"/>
              <w:jc w:val="right"/>
              <w:rPr>
                <w:rFonts w:eastAsia="Times New Roman" w:cstheme="minorHAnsi"/>
                <w:color w:val="000000"/>
              </w:rPr>
            </w:pPr>
            <w:hyperlink r:id="rId824" w:tgtFrame="_blank" w:history="1">
              <w:r w:rsidRPr="002D5151">
                <w:rPr>
                  <w:rFonts w:eastAsia="Times New Roman" w:cstheme="minorHAnsi"/>
                  <w:color w:val="0072C6"/>
                  <w:u w:val="single"/>
                </w:rPr>
                <w:t>Cyber Security - Physical Security of BES Cyber Systems</w:t>
              </w:r>
            </w:hyperlink>
          </w:p>
        </w:tc>
        <w:tc>
          <w:tcPr>
            <w:tcW w:w="0" w:type="auto"/>
            <w:shd w:val="clear" w:color="auto" w:fill="FFFFFF"/>
            <w:tcMar>
              <w:top w:w="60" w:type="dxa"/>
              <w:left w:w="60" w:type="dxa"/>
              <w:bottom w:w="60" w:type="dxa"/>
              <w:right w:w="120" w:type="dxa"/>
            </w:tcMar>
            <w:hideMark/>
          </w:tcPr>
          <w:p w14:paraId="6B1C42E1" w14:textId="77777777" w:rsidR="00233726" w:rsidRPr="002D5151" w:rsidRDefault="00233726" w:rsidP="00233726">
            <w:pPr>
              <w:spacing w:after="0" w:line="240" w:lineRule="auto"/>
              <w:rPr>
                <w:rFonts w:eastAsia="Times New Roman" w:cstheme="minorHAnsi"/>
                <w:color w:val="000000"/>
              </w:rPr>
            </w:pPr>
            <w:hyperlink r:id="rId825" w:history="1">
              <w:r w:rsidRPr="002D5151">
                <w:rPr>
                  <w:rFonts w:eastAsia="Times New Roman" w:cstheme="minorHAnsi"/>
                  <w:color w:val="0072C6"/>
                  <w:u w:val="single"/>
                </w:rPr>
                <w:t>Related Information</w:t>
              </w:r>
            </w:hyperlink>
          </w:p>
        </w:tc>
        <w:tc>
          <w:tcPr>
            <w:tcW w:w="0" w:type="auto"/>
            <w:shd w:val="clear" w:color="auto" w:fill="FFFFFF"/>
            <w:tcMar>
              <w:top w:w="60" w:type="dxa"/>
              <w:left w:w="60" w:type="dxa"/>
              <w:bottom w:w="60" w:type="dxa"/>
              <w:right w:w="120" w:type="dxa"/>
            </w:tcMar>
            <w:hideMark/>
          </w:tcPr>
          <w:p w14:paraId="363EA31B"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color w:val="000000"/>
              </w:rPr>
              <w:t>Subject to Enforcement</w:t>
            </w:r>
          </w:p>
        </w:tc>
      </w:tr>
      <w:tr w:rsidR="00233726" w:rsidRPr="002D5151" w14:paraId="2473268F" w14:textId="77777777" w:rsidTr="00233726">
        <w:trPr>
          <w:tblCellSpacing w:w="0" w:type="dxa"/>
        </w:trPr>
        <w:tc>
          <w:tcPr>
            <w:tcW w:w="0" w:type="auto"/>
            <w:shd w:val="clear" w:color="auto" w:fill="F1F1F1"/>
            <w:noWrap/>
            <w:tcMar>
              <w:top w:w="105" w:type="dxa"/>
              <w:left w:w="60" w:type="dxa"/>
              <w:bottom w:w="0" w:type="dxa"/>
              <w:right w:w="120" w:type="dxa"/>
            </w:tcMar>
            <w:hideMark/>
          </w:tcPr>
          <w:p w14:paraId="63C9299D"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noProof/>
                <w:color w:val="204C81"/>
              </w:rPr>
              <w:drawing>
                <wp:inline distT="0" distB="0" distL="0" distR="0" wp14:anchorId="577467E9" wp14:editId="27C34704">
                  <wp:extent cx="152400" cy="152400"/>
                  <wp:effectExtent l="0" t="0" r="0" b="0"/>
                  <wp:docPr id="6" name="Picture 6" descr="CIP-007-6.pdf">
                    <a:hlinkClick xmlns:a="http://schemas.openxmlformats.org/drawingml/2006/main" r:id="rId8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P-007-6.pdf">
                            <a:hlinkClick r:id="rId826"/>
                          </pic:cNvPr>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1F1F1"/>
            <w:tcMar>
              <w:top w:w="60" w:type="dxa"/>
              <w:left w:w="60" w:type="dxa"/>
              <w:bottom w:w="60" w:type="dxa"/>
              <w:right w:w="120" w:type="dxa"/>
            </w:tcMar>
            <w:hideMark/>
          </w:tcPr>
          <w:p w14:paraId="374E5F0D" w14:textId="77777777" w:rsidR="00233726" w:rsidRPr="002D5151" w:rsidRDefault="00233726" w:rsidP="00233726">
            <w:pPr>
              <w:spacing w:after="0" w:line="240" w:lineRule="auto"/>
              <w:rPr>
                <w:rFonts w:eastAsia="Times New Roman" w:cstheme="minorHAnsi"/>
                <w:color w:val="000000"/>
              </w:rPr>
            </w:pPr>
            <w:hyperlink r:id="rId827" w:history="1">
              <w:r w:rsidRPr="002D5151">
                <w:rPr>
                  <w:rFonts w:eastAsia="Times New Roman" w:cstheme="minorHAnsi"/>
                  <w:color w:val="0072C6"/>
                  <w:u w:val="single"/>
                </w:rPr>
                <w:t>CIP-007-6</w:t>
              </w:r>
            </w:hyperlink>
          </w:p>
        </w:tc>
        <w:tc>
          <w:tcPr>
            <w:tcW w:w="0" w:type="auto"/>
            <w:shd w:val="clear" w:color="auto" w:fill="F1F1F1"/>
            <w:tcMar>
              <w:top w:w="60" w:type="dxa"/>
              <w:left w:w="60" w:type="dxa"/>
              <w:bottom w:w="60" w:type="dxa"/>
              <w:right w:w="120" w:type="dxa"/>
            </w:tcMar>
            <w:hideMark/>
          </w:tcPr>
          <w:p w14:paraId="54A14898" w14:textId="77777777" w:rsidR="00233726" w:rsidRPr="002D5151" w:rsidRDefault="00233726" w:rsidP="00233726">
            <w:pPr>
              <w:spacing w:after="0" w:line="240" w:lineRule="auto"/>
              <w:jc w:val="right"/>
              <w:rPr>
                <w:rFonts w:eastAsia="Times New Roman" w:cstheme="minorHAnsi"/>
                <w:color w:val="000000"/>
              </w:rPr>
            </w:pPr>
            <w:hyperlink r:id="rId828" w:tgtFrame="_blank" w:history="1">
              <w:r w:rsidRPr="002D5151">
                <w:rPr>
                  <w:rFonts w:eastAsia="Times New Roman" w:cstheme="minorHAnsi"/>
                  <w:color w:val="0072C6"/>
                  <w:u w:val="single"/>
                </w:rPr>
                <w:t>Cyber Security - System Security Management</w:t>
              </w:r>
            </w:hyperlink>
          </w:p>
        </w:tc>
        <w:tc>
          <w:tcPr>
            <w:tcW w:w="0" w:type="auto"/>
            <w:shd w:val="clear" w:color="auto" w:fill="F1F1F1"/>
            <w:tcMar>
              <w:top w:w="60" w:type="dxa"/>
              <w:left w:w="60" w:type="dxa"/>
              <w:bottom w:w="60" w:type="dxa"/>
              <w:right w:w="120" w:type="dxa"/>
            </w:tcMar>
            <w:hideMark/>
          </w:tcPr>
          <w:p w14:paraId="4A6AC503" w14:textId="77777777" w:rsidR="00233726" w:rsidRPr="002D5151" w:rsidRDefault="00233726" w:rsidP="00233726">
            <w:pPr>
              <w:spacing w:after="0" w:line="240" w:lineRule="auto"/>
              <w:rPr>
                <w:rFonts w:eastAsia="Times New Roman" w:cstheme="minorHAnsi"/>
                <w:color w:val="000000"/>
              </w:rPr>
            </w:pPr>
            <w:hyperlink r:id="rId829" w:history="1">
              <w:r w:rsidRPr="002D5151">
                <w:rPr>
                  <w:rFonts w:eastAsia="Times New Roman" w:cstheme="minorHAnsi"/>
                  <w:color w:val="0072C6"/>
                  <w:u w:val="single"/>
                </w:rPr>
                <w:t>Related Information</w:t>
              </w:r>
            </w:hyperlink>
          </w:p>
        </w:tc>
        <w:tc>
          <w:tcPr>
            <w:tcW w:w="0" w:type="auto"/>
            <w:shd w:val="clear" w:color="auto" w:fill="F1F1F1"/>
            <w:tcMar>
              <w:top w:w="60" w:type="dxa"/>
              <w:left w:w="60" w:type="dxa"/>
              <w:bottom w:w="60" w:type="dxa"/>
              <w:right w:w="120" w:type="dxa"/>
            </w:tcMar>
            <w:hideMark/>
          </w:tcPr>
          <w:p w14:paraId="7D14DD1A"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color w:val="000000"/>
              </w:rPr>
              <w:t>Subject to Enforcement</w:t>
            </w:r>
          </w:p>
        </w:tc>
      </w:tr>
      <w:tr w:rsidR="00233726" w:rsidRPr="002D5151" w14:paraId="37754917" w14:textId="77777777" w:rsidTr="00233726">
        <w:trPr>
          <w:tblCellSpacing w:w="0" w:type="dxa"/>
        </w:trPr>
        <w:tc>
          <w:tcPr>
            <w:tcW w:w="0" w:type="auto"/>
            <w:shd w:val="clear" w:color="auto" w:fill="FFFFFF"/>
            <w:noWrap/>
            <w:tcMar>
              <w:top w:w="105" w:type="dxa"/>
              <w:left w:w="60" w:type="dxa"/>
              <w:bottom w:w="0" w:type="dxa"/>
              <w:right w:w="120" w:type="dxa"/>
            </w:tcMar>
            <w:hideMark/>
          </w:tcPr>
          <w:p w14:paraId="709AF604"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noProof/>
                <w:color w:val="204C81"/>
              </w:rPr>
              <w:drawing>
                <wp:inline distT="0" distB="0" distL="0" distR="0" wp14:anchorId="0988281E" wp14:editId="4777BB33">
                  <wp:extent cx="152400" cy="152400"/>
                  <wp:effectExtent l="0" t="0" r="0" b="0"/>
                  <wp:docPr id="7" name="Picture 7" descr="CIP-008-5.pdf">
                    <a:hlinkClick xmlns:a="http://schemas.openxmlformats.org/drawingml/2006/main" r:id="rId8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P-008-5.pdf">
                            <a:hlinkClick r:id="rId830"/>
                          </pic:cNvPr>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60" w:type="dxa"/>
              <w:left w:w="60" w:type="dxa"/>
              <w:bottom w:w="60" w:type="dxa"/>
              <w:right w:w="120" w:type="dxa"/>
            </w:tcMar>
            <w:hideMark/>
          </w:tcPr>
          <w:p w14:paraId="03DCEEE5" w14:textId="77777777" w:rsidR="00233726" w:rsidRPr="002D5151" w:rsidRDefault="00233726" w:rsidP="00233726">
            <w:pPr>
              <w:spacing w:after="0" w:line="240" w:lineRule="auto"/>
              <w:rPr>
                <w:rFonts w:eastAsia="Times New Roman" w:cstheme="minorHAnsi"/>
                <w:color w:val="000000"/>
              </w:rPr>
            </w:pPr>
            <w:hyperlink r:id="rId831" w:history="1">
              <w:r w:rsidRPr="002D5151">
                <w:rPr>
                  <w:rFonts w:eastAsia="Times New Roman" w:cstheme="minorHAnsi"/>
                  <w:color w:val="0072C6"/>
                  <w:u w:val="single"/>
                </w:rPr>
                <w:t>CIP-008-5</w:t>
              </w:r>
            </w:hyperlink>
          </w:p>
        </w:tc>
        <w:tc>
          <w:tcPr>
            <w:tcW w:w="0" w:type="auto"/>
            <w:shd w:val="clear" w:color="auto" w:fill="FFFFFF"/>
            <w:tcMar>
              <w:top w:w="60" w:type="dxa"/>
              <w:left w:w="60" w:type="dxa"/>
              <w:bottom w:w="60" w:type="dxa"/>
              <w:right w:w="120" w:type="dxa"/>
            </w:tcMar>
            <w:hideMark/>
          </w:tcPr>
          <w:p w14:paraId="4DC568FC" w14:textId="77777777" w:rsidR="00233726" w:rsidRPr="002D5151" w:rsidRDefault="00233726" w:rsidP="00233726">
            <w:pPr>
              <w:spacing w:after="0" w:line="240" w:lineRule="auto"/>
              <w:jc w:val="right"/>
              <w:rPr>
                <w:rFonts w:eastAsia="Times New Roman" w:cstheme="minorHAnsi"/>
                <w:color w:val="000000"/>
              </w:rPr>
            </w:pPr>
            <w:hyperlink r:id="rId832" w:tgtFrame="_blank" w:history="1">
              <w:r w:rsidRPr="002D5151">
                <w:rPr>
                  <w:rFonts w:eastAsia="Times New Roman" w:cstheme="minorHAnsi"/>
                  <w:color w:val="0072C6"/>
                  <w:u w:val="single"/>
                </w:rPr>
                <w:t>Cyber Security - Incident Reporting and Response Planning</w:t>
              </w:r>
            </w:hyperlink>
          </w:p>
        </w:tc>
        <w:tc>
          <w:tcPr>
            <w:tcW w:w="0" w:type="auto"/>
            <w:shd w:val="clear" w:color="auto" w:fill="FFFFFF"/>
            <w:tcMar>
              <w:top w:w="60" w:type="dxa"/>
              <w:left w:w="60" w:type="dxa"/>
              <w:bottom w:w="60" w:type="dxa"/>
              <w:right w:w="120" w:type="dxa"/>
            </w:tcMar>
            <w:hideMark/>
          </w:tcPr>
          <w:p w14:paraId="29596251" w14:textId="77777777" w:rsidR="00233726" w:rsidRPr="002D5151" w:rsidRDefault="00233726" w:rsidP="00233726">
            <w:pPr>
              <w:spacing w:after="0" w:line="240" w:lineRule="auto"/>
              <w:rPr>
                <w:rFonts w:eastAsia="Times New Roman" w:cstheme="minorHAnsi"/>
                <w:color w:val="000000"/>
              </w:rPr>
            </w:pPr>
            <w:hyperlink r:id="rId833" w:history="1">
              <w:r w:rsidRPr="002D5151">
                <w:rPr>
                  <w:rFonts w:eastAsia="Times New Roman" w:cstheme="minorHAnsi"/>
                  <w:color w:val="0072C6"/>
                  <w:u w:val="single"/>
                </w:rPr>
                <w:t>Related Information</w:t>
              </w:r>
            </w:hyperlink>
          </w:p>
        </w:tc>
        <w:tc>
          <w:tcPr>
            <w:tcW w:w="0" w:type="auto"/>
            <w:shd w:val="clear" w:color="auto" w:fill="FFFFFF"/>
            <w:tcMar>
              <w:top w:w="60" w:type="dxa"/>
              <w:left w:w="60" w:type="dxa"/>
              <w:bottom w:w="60" w:type="dxa"/>
              <w:right w:w="120" w:type="dxa"/>
            </w:tcMar>
            <w:hideMark/>
          </w:tcPr>
          <w:p w14:paraId="651D7DF0"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color w:val="000000"/>
              </w:rPr>
              <w:t>Subject to Enforcement</w:t>
            </w:r>
          </w:p>
        </w:tc>
      </w:tr>
      <w:tr w:rsidR="00233726" w:rsidRPr="002D5151" w14:paraId="209FABDE" w14:textId="77777777" w:rsidTr="00233726">
        <w:trPr>
          <w:tblCellSpacing w:w="0" w:type="dxa"/>
        </w:trPr>
        <w:tc>
          <w:tcPr>
            <w:tcW w:w="0" w:type="auto"/>
            <w:shd w:val="clear" w:color="auto" w:fill="F1F1F1"/>
            <w:noWrap/>
            <w:tcMar>
              <w:top w:w="105" w:type="dxa"/>
              <w:left w:w="60" w:type="dxa"/>
              <w:bottom w:w="0" w:type="dxa"/>
              <w:right w:w="120" w:type="dxa"/>
            </w:tcMar>
            <w:hideMark/>
          </w:tcPr>
          <w:p w14:paraId="2981B639"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noProof/>
                <w:color w:val="204C81"/>
              </w:rPr>
              <w:drawing>
                <wp:inline distT="0" distB="0" distL="0" distR="0" wp14:anchorId="57556520" wp14:editId="02154F0D">
                  <wp:extent cx="152400" cy="152400"/>
                  <wp:effectExtent l="0" t="0" r="0" b="0"/>
                  <wp:docPr id="8" name="Picture 8" descr="CIP-009-6.pdf">
                    <a:hlinkClick xmlns:a="http://schemas.openxmlformats.org/drawingml/2006/main" r:id="rId8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P-009-6.pdf">
                            <a:hlinkClick r:id="rId834"/>
                          </pic:cNvPr>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1F1F1"/>
            <w:tcMar>
              <w:top w:w="60" w:type="dxa"/>
              <w:left w:w="60" w:type="dxa"/>
              <w:bottom w:w="60" w:type="dxa"/>
              <w:right w:w="120" w:type="dxa"/>
            </w:tcMar>
            <w:hideMark/>
          </w:tcPr>
          <w:p w14:paraId="70386B64" w14:textId="77777777" w:rsidR="00233726" w:rsidRPr="002D5151" w:rsidRDefault="00233726" w:rsidP="00233726">
            <w:pPr>
              <w:spacing w:after="0" w:line="240" w:lineRule="auto"/>
              <w:rPr>
                <w:rFonts w:eastAsia="Times New Roman" w:cstheme="minorHAnsi"/>
                <w:color w:val="000000"/>
              </w:rPr>
            </w:pPr>
            <w:hyperlink r:id="rId835" w:history="1">
              <w:r w:rsidRPr="002D5151">
                <w:rPr>
                  <w:rFonts w:eastAsia="Times New Roman" w:cstheme="minorHAnsi"/>
                  <w:color w:val="0072C6"/>
                  <w:u w:val="single"/>
                </w:rPr>
                <w:t>CIP-009-6</w:t>
              </w:r>
            </w:hyperlink>
          </w:p>
        </w:tc>
        <w:tc>
          <w:tcPr>
            <w:tcW w:w="0" w:type="auto"/>
            <w:shd w:val="clear" w:color="auto" w:fill="F1F1F1"/>
            <w:tcMar>
              <w:top w:w="60" w:type="dxa"/>
              <w:left w:w="60" w:type="dxa"/>
              <w:bottom w:w="60" w:type="dxa"/>
              <w:right w:w="120" w:type="dxa"/>
            </w:tcMar>
            <w:hideMark/>
          </w:tcPr>
          <w:p w14:paraId="3F7CCE7E" w14:textId="77777777" w:rsidR="00233726" w:rsidRPr="002D5151" w:rsidRDefault="00233726" w:rsidP="00233726">
            <w:pPr>
              <w:spacing w:after="0" w:line="240" w:lineRule="auto"/>
              <w:jc w:val="right"/>
              <w:rPr>
                <w:rFonts w:eastAsia="Times New Roman" w:cstheme="minorHAnsi"/>
                <w:color w:val="000000"/>
              </w:rPr>
            </w:pPr>
            <w:hyperlink r:id="rId836" w:tgtFrame="_blank" w:history="1">
              <w:r w:rsidRPr="002D5151">
                <w:rPr>
                  <w:rFonts w:eastAsia="Times New Roman" w:cstheme="minorHAnsi"/>
                  <w:color w:val="0072C6"/>
                  <w:u w:val="single"/>
                </w:rPr>
                <w:t>Cyber Security - Recovery Plans for BES Cyber Systems</w:t>
              </w:r>
            </w:hyperlink>
          </w:p>
        </w:tc>
        <w:tc>
          <w:tcPr>
            <w:tcW w:w="0" w:type="auto"/>
            <w:shd w:val="clear" w:color="auto" w:fill="F1F1F1"/>
            <w:tcMar>
              <w:top w:w="60" w:type="dxa"/>
              <w:left w:w="60" w:type="dxa"/>
              <w:bottom w:w="60" w:type="dxa"/>
              <w:right w:w="120" w:type="dxa"/>
            </w:tcMar>
            <w:hideMark/>
          </w:tcPr>
          <w:p w14:paraId="320A98A8" w14:textId="77777777" w:rsidR="00233726" w:rsidRPr="002D5151" w:rsidRDefault="00233726" w:rsidP="00233726">
            <w:pPr>
              <w:spacing w:after="0" w:line="240" w:lineRule="auto"/>
              <w:rPr>
                <w:rFonts w:eastAsia="Times New Roman" w:cstheme="minorHAnsi"/>
                <w:color w:val="000000"/>
              </w:rPr>
            </w:pPr>
            <w:hyperlink r:id="rId837" w:history="1">
              <w:r w:rsidRPr="002D5151">
                <w:rPr>
                  <w:rFonts w:eastAsia="Times New Roman" w:cstheme="minorHAnsi"/>
                  <w:color w:val="0072C6"/>
                  <w:u w:val="single"/>
                </w:rPr>
                <w:t>Related Information</w:t>
              </w:r>
            </w:hyperlink>
          </w:p>
        </w:tc>
        <w:tc>
          <w:tcPr>
            <w:tcW w:w="0" w:type="auto"/>
            <w:shd w:val="clear" w:color="auto" w:fill="F1F1F1"/>
            <w:tcMar>
              <w:top w:w="60" w:type="dxa"/>
              <w:left w:w="60" w:type="dxa"/>
              <w:bottom w:w="60" w:type="dxa"/>
              <w:right w:w="120" w:type="dxa"/>
            </w:tcMar>
            <w:hideMark/>
          </w:tcPr>
          <w:p w14:paraId="5B8F398D"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color w:val="000000"/>
              </w:rPr>
              <w:t>Subject to Enforcement</w:t>
            </w:r>
          </w:p>
        </w:tc>
      </w:tr>
      <w:tr w:rsidR="00233726" w:rsidRPr="002D5151" w14:paraId="663E3128" w14:textId="77777777" w:rsidTr="00233726">
        <w:trPr>
          <w:tblCellSpacing w:w="0" w:type="dxa"/>
        </w:trPr>
        <w:tc>
          <w:tcPr>
            <w:tcW w:w="0" w:type="auto"/>
            <w:shd w:val="clear" w:color="auto" w:fill="FFFFFF"/>
            <w:noWrap/>
            <w:tcMar>
              <w:top w:w="105" w:type="dxa"/>
              <w:left w:w="60" w:type="dxa"/>
              <w:bottom w:w="0" w:type="dxa"/>
              <w:right w:w="120" w:type="dxa"/>
            </w:tcMar>
            <w:hideMark/>
          </w:tcPr>
          <w:p w14:paraId="28912EBA"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noProof/>
                <w:color w:val="204C81"/>
              </w:rPr>
              <w:drawing>
                <wp:inline distT="0" distB="0" distL="0" distR="0" wp14:anchorId="068651B6" wp14:editId="69F95822">
                  <wp:extent cx="152400" cy="152400"/>
                  <wp:effectExtent l="0" t="0" r="0" b="0"/>
                  <wp:docPr id="9" name="Picture 9" descr="CIP-010-2.pdf">
                    <a:hlinkClick xmlns:a="http://schemas.openxmlformats.org/drawingml/2006/main" r:id="rId8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P-010-2.pdf">
                            <a:hlinkClick r:id="rId838"/>
                          </pic:cNvPr>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60" w:type="dxa"/>
              <w:left w:w="60" w:type="dxa"/>
              <w:bottom w:w="60" w:type="dxa"/>
              <w:right w:w="120" w:type="dxa"/>
            </w:tcMar>
            <w:hideMark/>
          </w:tcPr>
          <w:p w14:paraId="64BA6F8F" w14:textId="77777777" w:rsidR="00233726" w:rsidRPr="002D5151" w:rsidRDefault="00233726" w:rsidP="00233726">
            <w:pPr>
              <w:spacing w:after="0" w:line="240" w:lineRule="auto"/>
              <w:rPr>
                <w:rFonts w:eastAsia="Times New Roman" w:cstheme="minorHAnsi"/>
                <w:color w:val="000000"/>
              </w:rPr>
            </w:pPr>
            <w:hyperlink r:id="rId839" w:history="1">
              <w:r w:rsidRPr="002D5151">
                <w:rPr>
                  <w:rFonts w:eastAsia="Times New Roman" w:cstheme="minorHAnsi"/>
                  <w:color w:val="0072C6"/>
                  <w:u w:val="single"/>
                </w:rPr>
                <w:t>CIP-010-2</w:t>
              </w:r>
            </w:hyperlink>
          </w:p>
        </w:tc>
        <w:tc>
          <w:tcPr>
            <w:tcW w:w="0" w:type="auto"/>
            <w:shd w:val="clear" w:color="auto" w:fill="FFFFFF"/>
            <w:tcMar>
              <w:top w:w="60" w:type="dxa"/>
              <w:left w:w="60" w:type="dxa"/>
              <w:bottom w:w="60" w:type="dxa"/>
              <w:right w:w="120" w:type="dxa"/>
            </w:tcMar>
            <w:hideMark/>
          </w:tcPr>
          <w:p w14:paraId="5F56A08E" w14:textId="77777777" w:rsidR="00233726" w:rsidRPr="002D5151" w:rsidRDefault="00233726" w:rsidP="00233726">
            <w:pPr>
              <w:spacing w:after="0" w:line="240" w:lineRule="auto"/>
              <w:jc w:val="right"/>
              <w:rPr>
                <w:rFonts w:eastAsia="Times New Roman" w:cstheme="minorHAnsi"/>
                <w:color w:val="000000"/>
              </w:rPr>
            </w:pPr>
            <w:hyperlink r:id="rId840" w:tgtFrame="_blank" w:history="1">
              <w:r w:rsidRPr="002D5151">
                <w:rPr>
                  <w:rFonts w:eastAsia="Times New Roman" w:cstheme="minorHAnsi"/>
                  <w:color w:val="0072C6"/>
                  <w:u w:val="single"/>
                </w:rPr>
                <w:t>Cyber Security - Configuration Change Management and Vulnerability Assessments</w:t>
              </w:r>
            </w:hyperlink>
          </w:p>
        </w:tc>
        <w:tc>
          <w:tcPr>
            <w:tcW w:w="0" w:type="auto"/>
            <w:shd w:val="clear" w:color="auto" w:fill="FFFFFF"/>
            <w:tcMar>
              <w:top w:w="60" w:type="dxa"/>
              <w:left w:w="60" w:type="dxa"/>
              <w:bottom w:w="60" w:type="dxa"/>
              <w:right w:w="120" w:type="dxa"/>
            </w:tcMar>
            <w:hideMark/>
          </w:tcPr>
          <w:p w14:paraId="195A5F19" w14:textId="77777777" w:rsidR="00233726" w:rsidRPr="002D5151" w:rsidRDefault="00233726" w:rsidP="00233726">
            <w:pPr>
              <w:spacing w:after="0" w:line="240" w:lineRule="auto"/>
              <w:rPr>
                <w:rFonts w:eastAsia="Times New Roman" w:cstheme="minorHAnsi"/>
                <w:color w:val="000000"/>
              </w:rPr>
            </w:pPr>
            <w:hyperlink r:id="rId841" w:history="1">
              <w:r w:rsidRPr="002D5151">
                <w:rPr>
                  <w:rFonts w:eastAsia="Times New Roman" w:cstheme="minorHAnsi"/>
                  <w:color w:val="0072C6"/>
                  <w:u w:val="single"/>
                </w:rPr>
                <w:t>Related Information</w:t>
              </w:r>
            </w:hyperlink>
          </w:p>
        </w:tc>
        <w:tc>
          <w:tcPr>
            <w:tcW w:w="0" w:type="auto"/>
            <w:shd w:val="clear" w:color="auto" w:fill="FFFFFF"/>
            <w:tcMar>
              <w:top w:w="60" w:type="dxa"/>
              <w:left w:w="60" w:type="dxa"/>
              <w:bottom w:w="60" w:type="dxa"/>
              <w:right w:w="120" w:type="dxa"/>
            </w:tcMar>
            <w:hideMark/>
          </w:tcPr>
          <w:p w14:paraId="3AFF110F"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color w:val="000000"/>
              </w:rPr>
              <w:t>Subject to Enforcement</w:t>
            </w:r>
          </w:p>
        </w:tc>
      </w:tr>
      <w:tr w:rsidR="00233726" w:rsidRPr="002D5151" w14:paraId="2E0E914A" w14:textId="77777777" w:rsidTr="00233726">
        <w:trPr>
          <w:tblCellSpacing w:w="0" w:type="dxa"/>
        </w:trPr>
        <w:tc>
          <w:tcPr>
            <w:tcW w:w="0" w:type="auto"/>
            <w:shd w:val="clear" w:color="auto" w:fill="F1F1F1"/>
            <w:noWrap/>
            <w:tcMar>
              <w:top w:w="105" w:type="dxa"/>
              <w:left w:w="60" w:type="dxa"/>
              <w:bottom w:w="0" w:type="dxa"/>
              <w:right w:w="120" w:type="dxa"/>
            </w:tcMar>
            <w:hideMark/>
          </w:tcPr>
          <w:p w14:paraId="7AF0BB05"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noProof/>
                <w:color w:val="204C81"/>
              </w:rPr>
              <w:drawing>
                <wp:inline distT="0" distB="0" distL="0" distR="0" wp14:anchorId="1DB6F6D9" wp14:editId="0F28999C">
                  <wp:extent cx="152400" cy="152400"/>
                  <wp:effectExtent l="0" t="0" r="0" b="0"/>
                  <wp:docPr id="10" name="Picture 10" descr="CIP-011-2.pdf">
                    <a:hlinkClick xmlns:a="http://schemas.openxmlformats.org/drawingml/2006/main" r:id="rId8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P-011-2.pdf">
                            <a:hlinkClick r:id="rId842"/>
                          </pic:cNvPr>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1F1F1"/>
            <w:tcMar>
              <w:top w:w="60" w:type="dxa"/>
              <w:left w:w="60" w:type="dxa"/>
              <w:bottom w:w="60" w:type="dxa"/>
              <w:right w:w="120" w:type="dxa"/>
            </w:tcMar>
            <w:hideMark/>
          </w:tcPr>
          <w:p w14:paraId="0043B9D0" w14:textId="77777777" w:rsidR="00233726" w:rsidRPr="002D5151" w:rsidRDefault="00233726" w:rsidP="00233726">
            <w:pPr>
              <w:spacing w:after="0" w:line="240" w:lineRule="auto"/>
              <w:rPr>
                <w:rFonts w:eastAsia="Times New Roman" w:cstheme="minorHAnsi"/>
                <w:color w:val="000000"/>
              </w:rPr>
            </w:pPr>
            <w:hyperlink r:id="rId843" w:history="1">
              <w:r w:rsidRPr="002D5151">
                <w:rPr>
                  <w:rFonts w:eastAsia="Times New Roman" w:cstheme="minorHAnsi"/>
                  <w:color w:val="0072C6"/>
                  <w:u w:val="single"/>
                </w:rPr>
                <w:t>CIP-011-2</w:t>
              </w:r>
            </w:hyperlink>
          </w:p>
        </w:tc>
        <w:tc>
          <w:tcPr>
            <w:tcW w:w="0" w:type="auto"/>
            <w:shd w:val="clear" w:color="auto" w:fill="F1F1F1"/>
            <w:tcMar>
              <w:top w:w="60" w:type="dxa"/>
              <w:left w:w="60" w:type="dxa"/>
              <w:bottom w:w="60" w:type="dxa"/>
              <w:right w:w="120" w:type="dxa"/>
            </w:tcMar>
            <w:hideMark/>
          </w:tcPr>
          <w:p w14:paraId="413C11F1" w14:textId="77777777" w:rsidR="00233726" w:rsidRPr="002D5151" w:rsidRDefault="00233726" w:rsidP="00233726">
            <w:pPr>
              <w:spacing w:after="0" w:line="240" w:lineRule="auto"/>
              <w:jc w:val="right"/>
              <w:rPr>
                <w:rFonts w:eastAsia="Times New Roman" w:cstheme="minorHAnsi"/>
                <w:color w:val="000000"/>
              </w:rPr>
            </w:pPr>
            <w:hyperlink r:id="rId844" w:tgtFrame="_blank" w:history="1">
              <w:r w:rsidRPr="002D5151">
                <w:rPr>
                  <w:rFonts w:eastAsia="Times New Roman" w:cstheme="minorHAnsi"/>
                  <w:color w:val="0072C6"/>
                  <w:u w:val="single"/>
                </w:rPr>
                <w:t>Cyber Security - Information Protection</w:t>
              </w:r>
            </w:hyperlink>
          </w:p>
        </w:tc>
        <w:tc>
          <w:tcPr>
            <w:tcW w:w="0" w:type="auto"/>
            <w:shd w:val="clear" w:color="auto" w:fill="F1F1F1"/>
            <w:tcMar>
              <w:top w:w="60" w:type="dxa"/>
              <w:left w:w="60" w:type="dxa"/>
              <w:bottom w:w="60" w:type="dxa"/>
              <w:right w:w="120" w:type="dxa"/>
            </w:tcMar>
            <w:hideMark/>
          </w:tcPr>
          <w:p w14:paraId="388918EE" w14:textId="77777777" w:rsidR="00233726" w:rsidRPr="002D5151" w:rsidRDefault="00233726" w:rsidP="00233726">
            <w:pPr>
              <w:spacing w:after="0" w:line="240" w:lineRule="auto"/>
              <w:rPr>
                <w:rFonts w:eastAsia="Times New Roman" w:cstheme="minorHAnsi"/>
                <w:color w:val="000000"/>
              </w:rPr>
            </w:pPr>
            <w:hyperlink r:id="rId845" w:history="1">
              <w:r w:rsidRPr="002D5151">
                <w:rPr>
                  <w:rFonts w:eastAsia="Times New Roman" w:cstheme="minorHAnsi"/>
                  <w:color w:val="0072C6"/>
                  <w:u w:val="single"/>
                </w:rPr>
                <w:t>Related Information</w:t>
              </w:r>
            </w:hyperlink>
          </w:p>
        </w:tc>
        <w:tc>
          <w:tcPr>
            <w:tcW w:w="0" w:type="auto"/>
            <w:shd w:val="clear" w:color="auto" w:fill="F1F1F1"/>
            <w:tcMar>
              <w:top w:w="60" w:type="dxa"/>
              <w:left w:w="60" w:type="dxa"/>
              <w:bottom w:w="60" w:type="dxa"/>
              <w:right w:w="120" w:type="dxa"/>
            </w:tcMar>
            <w:hideMark/>
          </w:tcPr>
          <w:p w14:paraId="7E8E242B"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color w:val="000000"/>
              </w:rPr>
              <w:t>Subject to Enforcement</w:t>
            </w:r>
          </w:p>
        </w:tc>
      </w:tr>
      <w:tr w:rsidR="00233726" w:rsidRPr="002D5151" w14:paraId="389801F7" w14:textId="77777777" w:rsidTr="00233726">
        <w:trPr>
          <w:tblCellSpacing w:w="0" w:type="dxa"/>
        </w:trPr>
        <w:tc>
          <w:tcPr>
            <w:tcW w:w="0" w:type="auto"/>
            <w:shd w:val="clear" w:color="auto" w:fill="FFFFFF"/>
            <w:noWrap/>
            <w:tcMar>
              <w:top w:w="105" w:type="dxa"/>
              <w:left w:w="60" w:type="dxa"/>
              <w:bottom w:w="0" w:type="dxa"/>
              <w:right w:w="120" w:type="dxa"/>
            </w:tcMar>
            <w:hideMark/>
          </w:tcPr>
          <w:p w14:paraId="7FE88D89"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noProof/>
                <w:color w:val="204C81"/>
              </w:rPr>
              <w:drawing>
                <wp:inline distT="0" distB="0" distL="0" distR="0" wp14:anchorId="2399A0AF" wp14:editId="57B61717">
                  <wp:extent cx="152400" cy="152400"/>
                  <wp:effectExtent l="0" t="0" r="0" b="0"/>
                  <wp:docPr id="11" name="Picture 11" descr="CIP-014-2.pdf">
                    <a:hlinkClick xmlns:a="http://schemas.openxmlformats.org/drawingml/2006/main" r:id="rId8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P-014-2.pdf">
                            <a:hlinkClick r:id="rId846"/>
                          </pic:cNvPr>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60" w:type="dxa"/>
              <w:left w:w="60" w:type="dxa"/>
              <w:bottom w:w="60" w:type="dxa"/>
              <w:right w:w="120" w:type="dxa"/>
            </w:tcMar>
            <w:hideMark/>
          </w:tcPr>
          <w:p w14:paraId="178AAFD1" w14:textId="77777777" w:rsidR="00233726" w:rsidRPr="002D5151" w:rsidRDefault="00233726" w:rsidP="00233726">
            <w:pPr>
              <w:spacing w:after="0" w:line="240" w:lineRule="auto"/>
              <w:rPr>
                <w:rFonts w:eastAsia="Times New Roman" w:cstheme="minorHAnsi"/>
                <w:color w:val="000000"/>
              </w:rPr>
            </w:pPr>
            <w:hyperlink r:id="rId847" w:history="1">
              <w:r w:rsidRPr="002D5151">
                <w:rPr>
                  <w:rFonts w:eastAsia="Times New Roman" w:cstheme="minorHAnsi"/>
                  <w:color w:val="0072C6"/>
                  <w:u w:val="single"/>
                </w:rPr>
                <w:t>CIP-014-2</w:t>
              </w:r>
            </w:hyperlink>
          </w:p>
        </w:tc>
        <w:tc>
          <w:tcPr>
            <w:tcW w:w="0" w:type="auto"/>
            <w:shd w:val="clear" w:color="auto" w:fill="FFFFFF"/>
            <w:tcMar>
              <w:top w:w="60" w:type="dxa"/>
              <w:left w:w="60" w:type="dxa"/>
              <w:bottom w:w="60" w:type="dxa"/>
              <w:right w:w="120" w:type="dxa"/>
            </w:tcMar>
            <w:hideMark/>
          </w:tcPr>
          <w:p w14:paraId="3E879FE5" w14:textId="77777777" w:rsidR="00233726" w:rsidRPr="002D5151" w:rsidRDefault="00233726" w:rsidP="00233726">
            <w:pPr>
              <w:spacing w:after="0" w:line="240" w:lineRule="auto"/>
              <w:jc w:val="right"/>
              <w:rPr>
                <w:rFonts w:eastAsia="Times New Roman" w:cstheme="minorHAnsi"/>
                <w:color w:val="000000"/>
              </w:rPr>
            </w:pPr>
            <w:hyperlink r:id="rId848" w:tgtFrame="_blank" w:history="1">
              <w:r w:rsidRPr="002D5151">
                <w:rPr>
                  <w:rFonts w:eastAsia="Times New Roman" w:cstheme="minorHAnsi"/>
                  <w:color w:val="0072C6"/>
                  <w:u w:val="single"/>
                </w:rPr>
                <w:t>Physical Security</w:t>
              </w:r>
            </w:hyperlink>
          </w:p>
        </w:tc>
        <w:tc>
          <w:tcPr>
            <w:tcW w:w="0" w:type="auto"/>
            <w:shd w:val="clear" w:color="auto" w:fill="FFFFFF"/>
            <w:tcMar>
              <w:top w:w="60" w:type="dxa"/>
              <w:left w:w="60" w:type="dxa"/>
              <w:bottom w:w="60" w:type="dxa"/>
              <w:right w:w="120" w:type="dxa"/>
            </w:tcMar>
            <w:hideMark/>
          </w:tcPr>
          <w:p w14:paraId="740DEC28" w14:textId="77777777" w:rsidR="00233726" w:rsidRPr="002D5151" w:rsidRDefault="00233726" w:rsidP="00233726">
            <w:pPr>
              <w:spacing w:after="0" w:line="240" w:lineRule="auto"/>
              <w:rPr>
                <w:rFonts w:eastAsia="Times New Roman" w:cstheme="minorHAnsi"/>
                <w:color w:val="000000"/>
              </w:rPr>
            </w:pPr>
            <w:hyperlink r:id="rId849" w:history="1">
              <w:r w:rsidRPr="002D5151">
                <w:rPr>
                  <w:rFonts w:eastAsia="Times New Roman" w:cstheme="minorHAnsi"/>
                  <w:color w:val="0072C6"/>
                  <w:u w:val="single"/>
                </w:rPr>
                <w:t>Related Information</w:t>
              </w:r>
            </w:hyperlink>
          </w:p>
        </w:tc>
        <w:tc>
          <w:tcPr>
            <w:tcW w:w="0" w:type="auto"/>
            <w:shd w:val="clear" w:color="auto" w:fill="FFFFFF"/>
            <w:tcMar>
              <w:top w:w="60" w:type="dxa"/>
              <w:left w:w="60" w:type="dxa"/>
              <w:bottom w:w="60" w:type="dxa"/>
              <w:right w:w="120" w:type="dxa"/>
            </w:tcMar>
            <w:hideMark/>
          </w:tcPr>
          <w:p w14:paraId="55299DCF" w14:textId="77777777" w:rsidR="00233726" w:rsidRPr="002D5151" w:rsidRDefault="00233726" w:rsidP="00233726">
            <w:pPr>
              <w:spacing w:after="0" w:line="240" w:lineRule="auto"/>
              <w:rPr>
                <w:rFonts w:eastAsia="Times New Roman" w:cstheme="minorHAnsi"/>
                <w:color w:val="000000"/>
              </w:rPr>
            </w:pPr>
            <w:r w:rsidRPr="002D5151">
              <w:rPr>
                <w:rFonts w:eastAsia="Times New Roman" w:cstheme="minorHAnsi"/>
                <w:color w:val="000000"/>
              </w:rPr>
              <w:t>Subject to Enforcement</w:t>
            </w:r>
          </w:p>
        </w:tc>
      </w:tr>
    </w:tbl>
    <w:p w14:paraId="3A902C8F" w14:textId="77777777" w:rsidR="001C7FA4" w:rsidRPr="002D5151" w:rsidRDefault="001C7FA4">
      <w:pPr>
        <w:rPr>
          <w:rFonts w:cstheme="minorHAnsi"/>
          <w:color w:val="4472C4" w:themeColor="accent1"/>
        </w:rPr>
      </w:pPr>
      <w:r w:rsidRPr="002D5151">
        <w:rPr>
          <w:rFonts w:cstheme="minorHAnsi"/>
          <w:color w:val="4472C4" w:themeColor="accent1"/>
        </w:rPr>
        <w:t xml:space="preserve"> About HIPAA HITECH </w:t>
      </w:r>
      <w:r w:rsidRPr="002D5151">
        <w:rPr>
          <w:rFonts w:cstheme="minorHAnsi"/>
          <w:color w:val="4472C4" w:themeColor="accent1"/>
        </w:rPr>
        <w:tab/>
        <w:t xml:space="preserve">Industry Medical and Financial </w:t>
      </w:r>
    </w:p>
    <w:p w14:paraId="480A3CE5" w14:textId="77777777" w:rsidR="001C7FA4" w:rsidRPr="002D5151" w:rsidRDefault="001C7FA4">
      <w:pPr>
        <w:rPr>
          <w:rFonts w:cstheme="minorHAnsi"/>
        </w:rPr>
      </w:pPr>
      <w:hyperlink r:id="rId850" w:history="1">
        <w:r w:rsidRPr="002D5151">
          <w:rPr>
            <w:rStyle w:val="Hyperlink"/>
            <w:rFonts w:cstheme="minorHAnsi"/>
          </w:rPr>
          <w:t>https://en.wikipedia.org/wiki/Health_Insurance_Portability_and_Accountability_Act</w:t>
        </w:r>
      </w:hyperlink>
    </w:p>
    <w:p w14:paraId="4BCEF9F4"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w:t>
      </w:r>
      <w:r w:rsidRPr="002D5151">
        <w:rPr>
          <w:rFonts w:eastAsia="Times New Roman" w:cstheme="minorHAnsi"/>
          <w:b/>
          <w:bCs/>
          <w:color w:val="222222"/>
        </w:rPr>
        <w:t>Health Insurance Portability and Accountability Act of 1996</w:t>
      </w:r>
      <w:r w:rsidRPr="002D5151">
        <w:rPr>
          <w:rFonts w:eastAsia="Times New Roman" w:cstheme="minorHAnsi"/>
          <w:color w:val="222222"/>
        </w:rPr>
        <w:t> (</w:t>
      </w:r>
      <w:r w:rsidRPr="002D5151">
        <w:rPr>
          <w:rFonts w:eastAsia="Times New Roman" w:cstheme="minorHAnsi"/>
          <w:b/>
          <w:bCs/>
          <w:color w:val="222222"/>
        </w:rPr>
        <w:t>HIPAA</w:t>
      </w:r>
      <w:r w:rsidRPr="002D5151">
        <w:rPr>
          <w:rFonts w:eastAsia="Times New Roman" w:cstheme="minorHAnsi"/>
          <w:color w:val="222222"/>
        </w:rPr>
        <w:t> or the </w:t>
      </w:r>
      <w:hyperlink r:id="rId851" w:tooltip="Ted Kennedy" w:history="1">
        <w:r w:rsidRPr="002D5151">
          <w:rPr>
            <w:rFonts w:eastAsia="Times New Roman" w:cstheme="minorHAnsi"/>
            <w:color w:val="0B0080"/>
          </w:rPr>
          <w:t>Kennedy</w:t>
        </w:r>
      </w:hyperlink>
      <w:r w:rsidRPr="002D5151">
        <w:rPr>
          <w:rFonts w:eastAsia="Times New Roman" w:cstheme="minorHAnsi"/>
          <w:color w:val="222222"/>
        </w:rPr>
        <w:t>–</w:t>
      </w:r>
      <w:hyperlink r:id="rId852" w:tooltip="Nancy Kassebaum" w:history="1">
        <w:r w:rsidRPr="002D5151">
          <w:rPr>
            <w:rFonts w:eastAsia="Times New Roman" w:cstheme="minorHAnsi"/>
            <w:color w:val="0B0080"/>
          </w:rPr>
          <w:t>Kassebaum</w:t>
        </w:r>
      </w:hyperlink>
      <w:r w:rsidRPr="002D5151">
        <w:rPr>
          <w:rFonts w:eastAsia="Times New Roman" w:cstheme="minorHAnsi"/>
          <w:color w:val="222222"/>
        </w:rPr>
        <w:t> Act</w:t>
      </w:r>
      <w:hyperlink r:id="rId853" w:anchor="cite_note-Atchinson/Fox-1" w:history="1">
        <w:r w:rsidRPr="002D5151">
          <w:rPr>
            <w:rFonts w:eastAsia="Times New Roman" w:cstheme="minorHAnsi"/>
            <w:color w:val="0B0080"/>
            <w:vertAlign w:val="superscript"/>
          </w:rPr>
          <w:t>[1]</w:t>
        </w:r>
      </w:hyperlink>
      <w:hyperlink r:id="rId854" w:anchor="cite_note-2" w:history="1">
        <w:r w:rsidRPr="002D5151">
          <w:rPr>
            <w:rFonts w:eastAsia="Times New Roman" w:cstheme="minorHAnsi"/>
            <w:color w:val="0B0080"/>
            <w:vertAlign w:val="superscript"/>
          </w:rPr>
          <w:t>[2]</w:t>
        </w:r>
      </w:hyperlink>
      <w:r w:rsidRPr="002D5151">
        <w:rPr>
          <w:rFonts w:eastAsia="Times New Roman" w:cstheme="minorHAnsi"/>
          <w:color w:val="222222"/>
        </w:rPr>
        <w:t>) was enacted by the </w:t>
      </w:r>
      <w:hyperlink r:id="rId855" w:tooltip="104th United States Congress" w:history="1">
        <w:r w:rsidRPr="002D5151">
          <w:rPr>
            <w:rFonts w:eastAsia="Times New Roman" w:cstheme="minorHAnsi"/>
            <w:color w:val="0B0080"/>
          </w:rPr>
          <w:t>104th United States Congress</w:t>
        </w:r>
      </w:hyperlink>
      <w:r w:rsidRPr="002D5151">
        <w:rPr>
          <w:rFonts w:eastAsia="Times New Roman" w:cstheme="minorHAnsi"/>
          <w:color w:val="222222"/>
        </w:rPr>
        <w:t> and signed by President </w:t>
      </w:r>
      <w:hyperlink r:id="rId856" w:tooltip="Bill Clinton" w:history="1">
        <w:r w:rsidRPr="002D5151">
          <w:rPr>
            <w:rFonts w:eastAsia="Times New Roman" w:cstheme="minorHAnsi"/>
            <w:color w:val="0B0080"/>
          </w:rPr>
          <w:t>Bill Clinton</w:t>
        </w:r>
      </w:hyperlink>
      <w:r w:rsidRPr="002D5151">
        <w:rPr>
          <w:rFonts w:eastAsia="Times New Roman" w:cstheme="minorHAnsi"/>
          <w:color w:val="222222"/>
        </w:rPr>
        <w:t> in 1996. It was created primarily to modernize the flow of healthcare information, stipulate how Personally Identifiable Information maintained by the healthcare and healthcare insurance industries should be protected from fraud and theft, and address limitations on healthcare insurance coverage.</w:t>
      </w:r>
      <w:hyperlink r:id="rId857" w:anchor="cite_note-3" w:history="1">
        <w:r w:rsidRPr="002D5151">
          <w:rPr>
            <w:rFonts w:eastAsia="Times New Roman" w:cstheme="minorHAnsi"/>
            <w:color w:val="0B0080"/>
            <w:vertAlign w:val="superscript"/>
          </w:rPr>
          <w:t>[3]</w:t>
        </w:r>
      </w:hyperlink>
    </w:p>
    <w:p w14:paraId="5E57DA88"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act consists of five titles. Title I of HIPAA protects </w:t>
      </w:r>
      <w:hyperlink r:id="rId858" w:tooltip="Health insurance in the United States" w:history="1">
        <w:r w:rsidRPr="002D5151">
          <w:rPr>
            <w:rFonts w:eastAsia="Times New Roman" w:cstheme="minorHAnsi"/>
            <w:color w:val="0B0080"/>
          </w:rPr>
          <w:t>health insurance</w:t>
        </w:r>
      </w:hyperlink>
      <w:r w:rsidRPr="002D5151">
        <w:rPr>
          <w:rFonts w:eastAsia="Times New Roman" w:cstheme="minorHAnsi"/>
          <w:color w:val="222222"/>
        </w:rPr>
        <w:t> coverage for workers and their families when they change or lose their jobs.</w:t>
      </w:r>
      <w:hyperlink r:id="rId859" w:anchor="cite_note-4" w:history="1">
        <w:r w:rsidRPr="002D5151">
          <w:rPr>
            <w:rFonts w:eastAsia="Times New Roman" w:cstheme="minorHAnsi"/>
            <w:color w:val="0B0080"/>
            <w:vertAlign w:val="superscript"/>
          </w:rPr>
          <w:t>[4]</w:t>
        </w:r>
      </w:hyperlink>
      <w:r w:rsidRPr="002D5151">
        <w:rPr>
          <w:rFonts w:eastAsia="Times New Roman" w:cstheme="minorHAnsi"/>
          <w:color w:val="222222"/>
        </w:rPr>
        <w:t> Title II of HIPAA, known as the Administrative Simplification (AS) provisions, requires the establishment of national standards for </w:t>
      </w:r>
      <w:hyperlink r:id="rId860" w:tooltip="Electronic health record" w:history="1">
        <w:r w:rsidRPr="002D5151">
          <w:rPr>
            <w:rFonts w:eastAsia="Times New Roman" w:cstheme="minorHAnsi"/>
            <w:color w:val="0B0080"/>
          </w:rPr>
          <w:t>electronic health care</w:t>
        </w:r>
      </w:hyperlink>
      <w:r w:rsidRPr="002D5151">
        <w:rPr>
          <w:rFonts w:eastAsia="Times New Roman" w:cstheme="minorHAnsi"/>
          <w:color w:val="222222"/>
        </w:rPr>
        <w:t> transactions and national identifiers for providers, health insurance plans, and employers.</w:t>
      </w:r>
      <w:hyperlink r:id="rId861" w:anchor="cite_note-5" w:history="1">
        <w:r w:rsidRPr="002D5151">
          <w:rPr>
            <w:rFonts w:eastAsia="Times New Roman" w:cstheme="minorHAnsi"/>
            <w:color w:val="0B0080"/>
            <w:vertAlign w:val="superscript"/>
          </w:rPr>
          <w:t>[5]</w:t>
        </w:r>
      </w:hyperlink>
      <w:r w:rsidRPr="002D5151">
        <w:rPr>
          <w:rFonts w:eastAsia="Times New Roman" w:cstheme="minorHAnsi"/>
          <w:color w:val="222222"/>
        </w:rPr>
        <w:t> Title III sets guidelines for pre-tax medical spending accounts, Title IV sets guidelines for group health plans, and Title V governs company-owned life insurance policies.</w:t>
      </w:r>
    </w:p>
    <w:p w14:paraId="6B678BE3" w14:textId="77777777" w:rsidR="001C7FA4" w:rsidRPr="002D5151" w:rsidRDefault="001C7FA4" w:rsidP="001C7FA4">
      <w:pPr>
        <w:shd w:val="clear" w:color="auto" w:fill="F8F9FA"/>
        <w:spacing w:after="0" w:line="240" w:lineRule="auto"/>
        <w:rPr>
          <w:rFonts w:eastAsia="Times New Roman" w:cstheme="minorHAnsi"/>
          <w:color w:val="222222"/>
        </w:rPr>
      </w:pPr>
      <w:r w:rsidRPr="002D5151">
        <w:rPr>
          <w:rFonts w:eastAsia="Times New Roman" w:cstheme="minorHAnsi"/>
          <w:color w:val="222222"/>
        </w:rPr>
        <w:object w:dxaOrig="405" w:dyaOrig="360" w14:anchorId="787329A4">
          <v:shape id="_x0000_i1027" type="#_x0000_t75" style="width:20.25pt;height:18pt" o:ole="">
            <v:imagedata r:id="rId28" o:title=""/>
          </v:shape>
          <w:control r:id="rId862" w:name="DefaultOcxName" w:shapeid="_x0000_i1027"/>
        </w:object>
      </w:r>
    </w:p>
    <w:p w14:paraId="7E6E86A9" w14:textId="77777777" w:rsidR="001C7FA4" w:rsidRPr="002D5151" w:rsidRDefault="001C7FA4" w:rsidP="001C7FA4">
      <w:pPr>
        <w:shd w:val="clear" w:color="auto" w:fill="F8F9FA"/>
        <w:spacing w:before="240" w:after="60" w:line="240" w:lineRule="auto"/>
        <w:jc w:val="center"/>
        <w:outlineLvl w:val="1"/>
        <w:rPr>
          <w:rFonts w:eastAsia="Times New Roman" w:cstheme="minorHAnsi"/>
          <w:b/>
          <w:bCs/>
          <w:color w:val="000000"/>
          <w:lang w:val="en"/>
        </w:rPr>
      </w:pPr>
      <w:r w:rsidRPr="002D5151">
        <w:rPr>
          <w:rFonts w:eastAsia="Times New Roman" w:cstheme="minorHAnsi"/>
          <w:b/>
          <w:bCs/>
          <w:color w:val="000000"/>
          <w:lang w:val="en"/>
        </w:rPr>
        <w:t>Contents</w:t>
      </w:r>
    </w:p>
    <w:p w14:paraId="713103B1" w14:textId="77777777" w:rsidR="001C7FA4" w:rsidRPr="002D5151" w:rsidRDefault="001C7FA4" w:rsidP="005671DC">
      <w:pPr>
        <w:numPr>
          <w:ilvl w:val="0"/>
          <w:numId w:val="1"/>
        </w:numPr>
        <w:shd w:val="clear" w:color="auto" w:fill="F8F9FA"/>
        <w:spacing w:before="100" w:beforeAutospacing="1" w:after="24" w:line="240" w:lineRule="auto"/>
        <w:ind w:left="0"/>
        <w:rPr>
          <w:rFonts w:eastAsia="Times New Roman" w:cstheme="minorHAnsi"/>
          <w:color w:val="222222"/>
        </w:rPr>
      </w:pPr>
      <w:hyperlink r:id="rId863" w:anchor="Titles" w:history="1">
        <w:r w:rsidRPr="002D5151">
          <w:rPr>
            <w:rFonts w:eastAsia="Times New Roman" w:cstheme="minorHAnsi"/>
            <w:color w:val="222222"/>
          </w:rPr>
          <w:t>1</w:t>
        </w:r>
        <w:r w:rsidRPr="002D5151">
          <w:rPr>
            <w:rFonts w:eastAsia="Times New Roman" w:cstheme="minorHAnsi"/>
            <w:color w:val="0B0080"/>
          </w:rPr>
          <w:t>Titles</w:t>
        </w:r>
      </w:hyperlink>
    </w:p>
    <w:p w14:paraId="006798B6" w14:textId="77777777" w:rsidR="001C7FA4" w:rsidRPr="002D5151" w:rsidRDefault="001C7FA4" w:rsidP="005671DC">
      <w:pPr>
        <w:numPr>
          <w:ilvl w:val="1"/>
          <w:numId w:val="1"/>
        </w:numPr>
        <w:shd w:val="clear" w:color="auto" w:fill="F8F9FA"/>
        <w:spacing w:before="100" w:beforeAutospacing="1" w:after="24" w:line="240" w:lineRule="auto"/>
        <w:ind w:left="480"/>
        <w:rPr>
          <w:rFonts w:eastAsia="Times New Roman" w:cstheme="minorHAnsi"/>
          <w:color w:val="222222"/>
        </w:rPr>
      </w:pPr>
      <w:hyperlink r:id="rId864" w:anchor="Title_I:_Health_Care_Access,_Portability,_and_Renewability" w:history="1">
        <w:r w:rsidRPr="002D5151">
          <w:rPr>
            <w:rFonts w:eastAsia="Times New Roman" w:cstheme="minorHAnsi"/>
            <w:color w:val="222222"/>
          </w:rPr>
          <w:t>1.1</w:t>
        </w:r>
        <w:r w:rsidRPr="002D5151">
          <w:rPr>
            <w:rFonts w:eastAsia="Times New Roman" w:cstheme="minorHAnsi"/>
            <w:color w:val="0B0080"/>
          </w:rPr>
          <w:t>Title I: Health Care Access, Portability, and Renewability</w:t>
        </w:r>
      </w:hyperlink>
    </w:p>
    <w:p w14:paraId="215A37E4" w14:textId="77777777" w:rsidR="001C7FA4" w:rsidRPr="002D5151" w:rsidRDefault="001C7FA4" w:rsidP="005671DC">
      <w:pPr>
        <w:numPr>
          <w:ilvl w:val="1"/>
          <w:numId w:val="1"/>
        </w:numPr>
        <w:shd w:val="clear" w:color="auto" w:fill="F8F9FA"/>
        <w:spacing w:before="100" w:beforeAutospacing="1" w:after="24" w:line="240" w:lineRule="auto"/>
        <w:ind w:left="480"/>
        <w:rPr>
          <w:rFonts w:eastAsia="Times New Roman" w:cstheme="minorHAnsi"/>
          <w:color w:val="222222"/>
        </w:rPr>
      </w:pPr>
      <w:hyperlink r:id="rId865" w:anchor="Title_II:_Preventing_Health_Care_Fraud_and_Abuse;_Administrative_Simplification;_Medical_Liability_Reform" w:history="1">
        <w:r w:rsidRPr="002D5151">
          <w:rPr>
            <w:rFonts w:eastAsia="Times New Roman" w:cstheme="minorHAnsi"/>
            <w:color w:val="222222"/>
          </w:rPr>
          <w:t>1.2</w:t>
        </w:r>
        <w:r w:rsidRPr="002D5151">
          <w:rPr>
            <w:rFonts w:eastAsia="Times New Roman" w:cstheme="minorHAnsi"/>
            <w:color w:val="0B0080"/>
          </w:rPr>
          <w:t>Title II: Preventing Health Care Fraud and Abuse; Administrative Simplification; Medical Liability Reform</w:t>
        </w:r>
      </w:hyperlink>
    </w:p>
    <w:p w14:paraId="1D1EDB08" w14:textId="77777777" w:rsidR="001C7FA4" w:rsidRPr="002D5151" w:rsidRDefault="001C7FA4" w:rsidP="005671DC">
      <w:pPr>
        <w:numPr>
          <w:ilvl w:val="2"/>
          <w:numId w:val="1"/>
        </w:numPr>
        <w:shd w:val="clear" w:color="auto" w:fill="F8F9FA"/>
        <w:spacing w:before="100" w:beforeAutospacing="1" w:after="24" w:line="240" w:lineRule="auto"/>
        <w:ind w:left="960"/>
        <w:rPr>
          <w:rFonts w:eastAsia="Times New Roman" w:cstheme="minorHAnsi"/>
          <w:color w:val="222222"/>
        </w:rPr>
      </w:pPr>
      <w:hyperlink r:id="rId866" w:anchor="Privacy_Rule" w:history="1">
        <w:r w:rsidRPr="002D5151">
          <w:rPr>
            <w:rFonts w:eastAsia="Times New Roman" w:cstheme="minorHAnsi"/>
            <w:color w:val="222222"/>
          </w:rPr>
          <w:t>1.2.1</w:t>
        </w:r>
        <w:r w:rsidRPr="002D5151">
          <w:rPr>
            <w:rFonts w:eastAsia="Times New Roman" w:cstheme="minorHAnsi"/>
            <w:color w:val="0B0080"/>
          </w:rPr>
          <w:t>Privacy Rule</w:t>
        </w:r>
      </w:hyperlink>
    </w:p>
    <w:p w14:paraId="43C5826B" w14:textId="77777777" w:rsidR="001C7FA4" w:rsidRPr="002D5151" w:rsidRDefault="001C7FA4" w:rsidP="005671DC">
      <w:pPr>
        <w:numPr>
          <w:ilvl w:val="3"/>
          <w:numId w:val="1"/>
        </w:numPr>
        <w:shd w:val="clear" w:color="auto" w:fill="F8F9FA"/>
        <w:spacing w:before="100" w:beforeAutospacing="1" w:after="24" w:line="240" w:lineRule="auto"/>
        <w:ind w:left="1440"/>
        <w:rPr>
          <w:rFonts w:eastAsia="Times New Roman" w:cstheme="minorHAnsi"/>
          <w:color w:val="222222"/>
        </w:rPr>
      </w:pPr>
      <w:hyperlink r:id="rId867" w:anchor="2013_Final_Omnibus_Rule_Update" w:history="1">
        <w:r w:rsidRPr="002D5151">
          <w:rPr>
            <w:rFonts w:eastAsia="Times New Roman" w:cstheme="minorHAnsi"/>
            <w:color w:val="222222"/>
          </w:rPr>
          <w:t>1.2.1.1</w:t>
        </w:r>
        <w:r w:rsidRPr="002D5151">
          <w:rPr>
            <w:rFonts w:eastAsia="Times New Roman" w:cstheme="minorHAnsi"/>
            <w:color w:val="0B0080"/>
          </w:rPr>
          <w:t>2013 Final Omnibus Rule Update</w:t>
        </w:r>
      </w:hyperlink>
    </w:p>
    <w:p w14:paraId="0B292BC6" w14:textId="77777777" w:rsidR="001C7FA4" w:rsidRPr="002D5151" w:rsidRDefault="001C7FA4" w:rsidP="005671DC">
      <w:pPr>
        <w:numPr>
          <w:ilvl w:val="4"/>
          <w:numId w:val="1"/>
        </w:numPr>
        <w:shd w:val="clear" w:color="auto" w:fill="F8F9FA"/>
        <w:spacing w:before="100" w:beforeAutospacing="1" w:after="24" w:line="240" w:lineRule="auto"/>
        <w:ind w:left="1920"/>
        <w:rPr>
          <w:rFonts w:eastAsia="Times New Roman" w:cstheme="minorHAnsi"/>
          <w:color w:val="222222"/>
        </w:rPr>
      </w:pPr>
      <w:hyperlink r:id="rId868" w:anchor="HITECH_Act:_Privacy_Requirements" w:history="1">
        <w:r w:rsidRPr="002D5151">
          <w:rPr>
            <w:rFonts w:eastAsia="Times New Roman" w:cstheme="minorHAnsi"/>
            <w:color w:val="222222"/>
          </w:rPr>
          <w:t>1.2.1.1.1</w:t>
        </w:r>
        <w:r w:rsidRPr="002D5151">
          <w:rPr>
            <w:rFonts w:eastAsia="Times New Roman" w:cstheme="minorHAnsi"/>
            <w:color w:val="0B0080"/>
          </w:rPr>
          <w:t>HITECH Act: Privacy Requirements</w:t>
        </w:r>
      </w:hyperlink>
    </w:p>
    <w:p w14:paraId="458109CB" w14:textId="77777777" w:rsidR="001C7FA4" w:rsidRPr="002D5151" w:rsidRDefault="001C7FA4" w:rsidP="005671DC">
      <w:pPr>
        <w:numPr>
          <w:ilvl w:val="3"/>
          <w:numId w:val="1"/>
        </w:numPr>
        <w:shd w:val="clear" w:color="auto" w:fill="F8F9FA"/>
        <w:spacing w:before="100" w:beforeAutospacing="1" w:after="24" w:line="240" w:lineRule="auto"/>
        <w:ind w:left="1440"/>
        <w:rPr>
          <w:rFonts w:eastAsia="Times New Roman" w:cstheme="minorHAnsi"/>
          <w:color w:val="222222"/>
        </w:rPr>
      </w:pPr>
      <w:hyperlink r:id="rId869" w:anchor="Right_to_access_your_PHI" w:history="1">
        <w:r w:rsidRPr="002D5151">
          <w:rPr>
            <w:rFonts w:eastAsia="Times New Roman" w:cstheme="minorHAnsi"/>
            <w:color w:val="222222"/>
          </w:rPr>
          <w:t>1.2.1.2</w:t>
        </w:r>
        <w:r w:rsidRPr="002D5151">
          <w:rPr>
            <w:rFonts w:eastAsia="Times New Roman" w:cstheme="minorHAnsi"/>
            <w:color w:val="0B0080"/>
          </w:rPr>
          <w:t>Right to access your PHI</w:t>
        </w:r>
      </w:hyperlink>
    </w:p>
    <w:p w14:paraId="026199CD" w14:textId="77777777" w:rsidR="001C7FA4" w:rsidRPr="002D5151" w:rsidRDefault="001C7FA4" w:rsidP="005671DC">
      <w:pPr>
        <w:numPr>
          <w:ilvl w:val="3"/>
          <w:numId w:val="1"/>
        </w:numPr>
        <w:shd w:val="clear" w:color="auto" w:fill="F8F9FA"/>
        <w:spacing w:before="100" w:beforeAutospacing="1" w:after="24" w:line="240" w:lineRule="auto"/>
        <w:ind w:left="1440"/>
        <w:rPr>
          <w:rFonts w:eastAsia="Times New Roman" w:cstheme="minorHAnsi"/>
          <w:color w:val="222222"/>
        </w:rPr>
      </w:pPr>
      <w:hyperlink r:id="rId870" w:anchor="Disclosure_to_relatives" w:history="1">
        <w:r w:rsidRPr="002D5151">
          <w:rPr>
            <w:rFonts w:eastAsia="Times New Roman" w:cstheme="minorHAnsi"/>
            <w:color w:val="222222"/>
          </w:rPr>
          <w:t>1.2.1.3</w:t>
        </w:r>
        <w:r w:rsidRPr="002D5151">
          <w:rPr>
            <w:rFonts w:eastAsia="Times New Roman" w:cstheme="minorHAnsi"/>
            <w:color w:val="0B0080"/>
          </w:rPr>
          <w:t>Disclosure to relatives</w:t>
        </w:r>
      </w:hyperlink>
    </w:p>
    <w:p w14:paraId="7555F3E8" w14:textId="77777777" w:rsidR="001C7FA4" w:rsidRPr="002D5151" w:rsidRDefault="001C7FA4" w:rsidP="005671DC">
      <w:pPr>
        <w:numPr>
          <w:ilvl w:val="2"/>
          <w:numId w:val="1"/>
        </w:numPr>
        <w:shd w:val="clear" w:color="auto" w:fill="F8F9FA"/>
        <w:spacing w:before="100" w:beforeAutospacing="1" w:after="24" w:line="240" w:lineRule="auto"/>
        <w:ind w:left="960"/>
        <w:rPr>
          <w:rFonts w:eastAsia="Times New Roman" w:cstheme="minorHAnsi"/>
          <w:color w:val="222222"/>
        </w:rPr>
      </w:pPr>
      <w:hyperlink r:id="rId871" w:anchor="Transactions_and_Code_Sets_Rule" w:history="1">
        <w:r w:rsidRPr="002D5151">
          <w:rPr>
            <w:rFonts w:eastAsia="Times New Roman" w:cstheme="minorHAnsi"/>
            <w:color w:val="222222"/>
          </w:rPr>
          <w:t>1.2.2</w:t>
        </w:r>
        <w:r w:rsidRPr="002D5151">
          <w:rPr>
            <w:rFonts w:eastAsia="Times New Roman" w:cstheme="minorHAnsi"/>
            <w:color w:val="0B0080"/>
          </w:rPr>
          <w:t>Transactions and Code Sets Rule</w:t>
        </w:r>
      </w:hyperlink>
    </w:p>
    <w:p w14:paraId="7D7B1273" w14:textId="77777777" w:rsidR="001C7FA4" w:rsidRPr="002D5151" w:rsidRDefault="001C7FA4" w:rsidP="005671DC">
      <w:pPr>
        <w:numPr>
          <w:ilvl w:val="3"/>
          <w:numId w:val="1"/>
        </w:numPr>
        <w:shd w:val="clear" w:color="auto" w:fill="F8F9FA"/>
        <w:spacing w:before="100" w:beforeAutospacing="1" w:after="24" w:line="240" w:lineRule="auto"/>
        <w:ind w:left="1440"/>
        <w:rPr>
          <w:rFonts w:eastAsia="Times New Roman" w:cstheme="minorHAnsi"/>
          <w:color w:val="222222"/>
        </w:rPr>
      </w:pPr>
      <w:hyperlink r:id="rId872" w:anchor="Brief_5010_Transactions_and_Code_Sets_Rules_Update_Summary" w:history="1">
        <w:r w:rsidRPr="002D5151">
          <w:rPr>
            <w:rFonts w:eastAsia="Times New Roman" w:cstheme="minorHAnsi"/>
            <w:color w:val="222222"/>
          </w:rPr>
          <w:t>1.2.2.1</w:t>
        </w:r>
        <w:r w:rsidRPr="002D5151">
          <w:rPr>
            <w:rFonts w:eastAsia="Times New Roman" w:cstheme="minorHAnsi"/>
            <w:color w:val="0B0080"/>
          </w:rPr>
          <w:t>Brief 5010 Transactions and Code Sets Rules Update Summary</w:t>
        </w:r>
      </w:hyperlink>
    </w:p>
    <w:p w14:paraId="757FD0C4" w14:textId="77777777" w:rsidR="001C7FA4" w:rsidRPr="002D5151" w:rsidRDefault="001C7FA4" w:rsidP="005671DC">
      <w:pPr>
        <w:numPr>
          <w:ilvl w:val="2"/>
          <w:numId w:val="1"/>
        </w:numPr>
        <w:shd w:val="clear" w:color="auto" w:fill="F8F9FA"/>
        <w:spacing w:before="100" w:beforeAutospacing="1" w:after="24" w:line="240" w:lineRule="auto"/>
        <w:ind w:left="960"/>
        <w:rPr>
          <w:rFonts w:eastAsia="Times New Roman" w:cstheme="minorHAnsi"/>
          <w:color w:val="222222"/>
        </w:rPr>
      </w:pPr>
      <w:hyperlink r:id="rId873" w:anchor="Security_Rule" w:history="1">
        <w:r w:rsidRPr="002D5151">
          <w:rPr>
            <w:rFonts w:eastAsia="Times New Roman" w:cstheme="minorHAnsi"/>
            <w:color w:val="222222"/>
          </w:rPr>
          <w:t>1.2.3</w:t>
        </w:r>
        <w:r w:rsidRPr="002D5151">
          <w:rPr>
            <w:rFonts w:eastAsia="Times New Roman" w:cstheme="minorHAnsi"/>
            <w:color w:val="0B0080"/>
          </w:rPr>
          <w:t>Security Rule</w:t>
        </w:r>
      </w:hyperlink>
    </w:p>
    <w:p w14:paraId="4378ED4F" w14:textId="77777777" w:rsidR="001C7FA4" w:rsidRPr="002D5151" w:rsidRDefault="001C7FA4" w:rsidP="005671DC">
      <w:pPr>
        <w:numPr>
          <w:ilvl w:val="2"/>
          <w:numId w:val="1"/>
        </w:numPr>
        <w:shd w:val="clear" w:color="auto" w:fill="F8F9FA"/>
        <w:spacing w:before="100" w:beforeAutospacing="1" w:after="24" w:line="240" w:lineRule="auto"/>
        <w:ind w:left="960"/>
        <w:rPr>
          <w:rFonts w:eastAsia="Times New Roman" w:cstheme="minorHAnsi"/>
          <w:color w:val="222222"/>
        </w:rPr>
      </w:pPr>
      <w:hyperlink r:id="rId874" w:anchor="Unique_Identifiers_Rule_(National_Provider_Identifier)" w:history="1">
        <w:r w:rsidRPr="002D5151">
          <w:rPr>
            <w:rFonts w:eastAsia="Times New Roman" w:cstheme="minorHAnsi"/>
            <w:color w:val="222222"/>
          </w:rPr>
          <w:t>1.2.4</w:t>
        </w:r>
        <w:r w:rsidRPr="002D5151">
          <w:rPr>
            <w:rFonts w:eastAsia="Times New Roman" w:cstheme="minorHAnsi"/>
            <w:color w:val="0B0080"/>
          </w:rPr>
          <w:t>Unique Identifiers Rule (National Provider Identifier)</w:t>
        </w:r>
      </w:hyperlink>
    </w:p>
    <w:p w14:paraId="1134BE27" w14:textId="77777777" w:rsidR="001C7FA4" w:rsidRPr="002D5151" w:rsidRDefault="001C7FA4" w:rsidP="005671DC">
      <w:pPr>
        <w:numPr>
          <w:ilvl w:val="2"/>
          <w:numId w:val="1"/>
        </w:numPr>
        <w:shd w:val="clear" w:color="auto" w:fill="F8F9FA"/>
        <w:spacing w:before="100" w:beforeAutospacing="1" w:after="24" w:line="240" w:lineRule="auto"/>
        <w:ind w:left="960"/>
        <w:rPr>
          <w:rFonts w:eastAsia="Times New Roman" w:cstheme="minorHAnsi"/>
          <w:color w:val="222222"/>
        </w:rPr>
      </w:pPr>
      <w:hyperlink r:id="rId875" w:anchor="Enforcement_Rule" w:history="1">
        <w:r w:rsidRPr="002D5151">
          <w:rPr>
            <w:rFonts w:eastAsia="Times New Roman" w:cstheme="minorHAnsi"/>
            <w:color w:val="222222"/>
          </w:rPr>
          <w:t>1.2.5</w:t>
        </w:r>
        <w:r w:rsidRPr="002D5151">
          <w:rPr>
            <w:rFonts w:eastAsia="Times New Roman" w:cstheme="minorHAnsi"/>
            <w:color w:val="0B0080"/>
          </w:rPr>
          <w:t>Enforcement Rule</w:t>
        </w:r>
      </w:hyperlink>
    </w:p>
    <w:p w14:paraId="2F6F9877" w14:textId="77777777" w:rsidR="001C7FA4" w:rsidRPr="002D5151" w:rsidRDefault="001C7FA4" w:rsidP="005671DC">
      <w:pPr>
        <w:numPr>
          <w:ilvl w:val="1"/>
          <w:numId w:val="1"/>
        </w:numPr>
        <w:shd w:val="clear" w:color="auto" w:fill="F8F9FA"/>
        <w:spacing w:before="100" w:beforeAutospacing="1" w:after="24" w:line="240" w:lineRule="auto"/>
        <w:ind w:left="480"/>
        <w:rPr>
          <w:rFonts w:eastAsia="Times New Roman" w:cstheme="minorHAnsi"/>
          <w:color w:val="222222"/>
        </w:rPr>
      </w:pPr>
      <w:hyperlink r:id="rId876" w:anchor="Title_III:_Tax-related_health_provisions_governing_medical_savings_accounts" w:history="1">
        <w:r w:rsidRPr="002D5151">
          <w:rPr>
            <w:rFonts w:eastAsia="Times New Roman" w:cstheme="minorHAnsi"/>
            <w:color w:val="222222"/>
          </w:rPr>
          <w:t>1.3</w:t>
        </w:r>
        <w:r w:rsidRPr="002D5151">
          <w:rPr>
            <w:rFonts w:eastAsia="Times New Roman" w:cstheme="minorHAnsi"/>
            <w:color w:val="0B0080"/>
          </w:rPr>
          <w:t>Title III: Tax-related health provisions governing medical savings accounts</w:t>
        </w:r>
      </w:hyperlink>
    </w:p>
    <w:p w14:paraId="6738CCD8" w14:textId="77777777" w:rsidR="001C7FA4" w:rsidRPr="002D5151" w:rsidRDefault="001C7FA4" w:rsidP="005671DC">
      <w:pPr>
        <w:numPr>
          <w:ilvl w:val="1"/>
          <w:numId w:val="1"/>
        </w:numPr>
        <w:shd w:val="clear" w:color="auto" w:fill="F8F9FA"/>
        <w:spacing w:before="100" w:beforeAutospacing="1" w:after="24" w:line="240" w:lineRule="auto"/>
        <w:ind w:left="480"/>
        <w:rPr>
          <w:rFonts w:eastAsia="Times New Roman" w:cstheme="minorHAnsi"/>
          <w:color w:val="222222"/>
        </w:rPr>
      </w:pPr>
      <w:hyperlink r:id="rId877" w:anchor="Title_IV:_Application_and_enforcement_of_group_health_insurance_requirements" w:history="1">
        <w:r w:rsidRPr="002D5151">
          <w:rPr>
            <w:rFonts w:eastAsia="Times New Roman" w:cstheme="minorHAnsi"/>
            <w:color w:val="222222"/>
          </w:rPr>
          <w:t>1.4</w:t>
        </w:r>
        <w:r w:rsidRPr="002D5151">
          <w:rPr>
            <w:rFonts w:eastAsia="Times New Roman" w:cstheme="minorHAnsi"/>
            <w:color w:val="0B0080"/>
          </w:rPr>
          <w:t>Title IV: Application and enforcement of group health insurance requirements</w:t>
        </w:r>
      </w:hyperlink>
    </w:p>
    <w:p w14:paraId="09175C7B" w14:textId="77777777" w:rsidR="001C7FA4" w:rsidRPr="002D5151" w:rsidRDefault="001C7FA4" w:rsidP="005671DC">
      <w:pPr>
        <w:numPr>
          <w:ilvl w:val="1"/>
          <w:numId w:val="1"/>
        </w:numPr>
        <w:shd w:val="clear" w:color="auto" w:fill="F8F9FA"/>
        <w:spacing w:before="100" w:beforeAutospacing="1" w:after="24" w:line="240" w:lineRule="auto"/>
        <w:ind w:left="480"/>
        <w:rPr>
          <w:rFonts w:eastAsia="Times New Roman" w:cstheme="minorHAnsi"/>
          <w:color w:val="222222"/>
        </w:rPr>
      </w:pPr>
      <w:hyperlink r:id="rId878" w:anchor="Title_V:_Revenue_offset_governing_tax_deductions_for_employers" w:history="1">
        <w:r w:rsidRPr="002D5151">
          <w:rPr>
            <w:rFonts w:eastAsia="Times New Roman" w:cstheme="minorHAnsi"/>
            <w:color w:val="222222"/>
          </w:rPr>
          <w:t>1.5</w:t>
        </w:r>
        <w:r w:rsidRPr="002D5151">
          <w:rPr>
            <w:rFonts w:eastAsia="Times New Roman" w:cstheme="minorHAnsi"/>
            <w:color w:val="0B0080"/>
          </w:rPr>
          <w:t>Title V: Revenue offset governing tax deductions for employers</w:t>
        </w:r>
      </w:hyperlink>
    </w:p>
    <w:p w14:paraId="60437E46" w14:textId="77777777" w:rsidR="001C7FA4" w:rsidRPr="002D5151" w:rsidRDefault="001C7FA4" w:rsidP="005671DC">
      <w:pPr>
        <w:numPr>
          <w:ilvl w:val="0"/>
          <w:numId w:val="1"/>
        </w:numPr>
        <w:shd w:val="clear" w:color="auto" w:fill="F8F9FA"/>
        <w:spacing w:before="100" w:beforeAutospacing="1" w:after="24" w:line="240" w:lineRule="auto"/>
        <w:ind w:left="0"/>
        <w:rPr>
          <w:rFonts w:eastAsia="Times New Roman" w:cstheme="minorHAnsi"/>
          <w:color w:val="222222"/>
        </w:rPr>
      </w:pPr>
      <w:hyperlink r:id="rId879" w:anchor="Effects_on_research_and_clinical_care" w:history="1">
        <w:r w:rsidRPr="002D5151">
          <w:rPr>
            <w:rFonts w:eastAsia="Times New Roman" w:cstheme="minorHAnsi"/>
            <w:color w:val="222222"/>
          </w:rPr>
          <w:t>2</w:t>
        </w:r>
        <w:r w:rsidRPr="002D5151">
          <w:rPr>
            <w:rFonts w:eastAsia="Times New Roman" w:cstheme="minorHAnsi"/>
            <w:color w:val="0B0080"/>
          </w:rPr>
          <w:t>Effects on research and clinical care</w:t>
        </w:r>
      </w:hyperlink>
    </w:p>
    <w:p w14:paraId="185027FC" w14:textId="77777777" w:rsidR="001C7FA4" w:rsidRPr="002D5151" w:rsidRDefault="001C7FA4" w:rsidP="005671DC">
      <w:pPr>
        <w:numPr>
          <w:ilvl w:val="1"/>
          <w:numId w:val="1"/>
        </w:numPr>
        <w:shd w:val="clear" w:color="auto" w:fill="F8F9FA"/>
        <w:spacing w:before="100" w:beforeAutospacing="1" w:after="24" w:line="240" w:lineRule="auto"/>
        <w:ind w:left="480"/>
        <w:rPr>
          <w:rFonts w:eastAsia="Times New Roman" w:cstheme="minorHAnsi"/>
          <w:color w:val="222222"/>
        </w:rPr>
      </w:pPr>
      <w:hyperlink r:id="rId880" w:anchor="Effects_on_research" w:history="1">
        <w:r w:rsidRPr="002D5151">
          <w:rPr>
            <w:rFonts w:eastAsia="Times New Roman" w:cstheme="minorHAnsi"/>
            <w:color w:val="222222"/>
          </w:rPr>
          <w:t>2.1</w:t>
        </w:r>
        <w:r w:rsidRPr="002D5151">
          <w:rPr>
            <w:rFonts w:eastAsia="Times New Roman" w:cstheme="minorHAnsi"/>
            <w:color w:val="0B0080"/>
          </w:rPr>
          <w:t>Effects on research</w:t>
        </w:r>
      </w:hyperlink>
    </w:p>
    <w:p w14:paraId="561ABF3E" w14:textId="77777777" w:rsidR="001C7FA4" w:rsidRPr="002D5151" w:rsidRDefault="001C7FA4" w:rsidP="005671DC">
      <w:pPr>
        <w:numPr>
          <w:ilvl w:val="1"/>
          <w:numId w:val="1"/>
        </w:numPr>
        <w:shd w:val="clear" w:color="auto" w:fill="F8F9FA"/>
        <w:spacing w:before="100" w:beforeAutospacing="1" w:after="24" w:line="240" w:lineRule="auto"/>
        <w:ind w:left="480"/>
        <w:rPr>
          <w:rFonts w:eastAsia="Times New Roman" w:cstheme="minorHAnsi"/>
          <w:color w:val="222222"/>
        </w:rPr>
      </w:pPr>
      <w:hyperlink r:id="rId881" w:anchor="Effects_on_clinical_care" w:history="1">
        <w:r w:rsidRPr="002D5151">
          <w:rPr>
            <w:rFonts w:eastAsia="Times New Roman" w:cstheme="minorHAnsi"/>
            <w:color w:val="222222"/>
          </w:rPr>
          <w:t>2.2</w:t>
        </w:r>
        <w:r w:rsidRPr="002D5151">
          <w:rPr>
            <w:rFonts w:eastAsia="Times New Roman" w:cstheme="minorHAnsi"/>
            <w:color w:val="0B0080"/>
          </w:rPr>
          <w:t>Effects on clinical care</w:t>
        </w:r>
      </w:hyperlink>
    </w:p>
    <w:p w14:paraId="5B279F6A" w14:textId="77777777" w:rsidR="001C7FA4" w:rsidRPr="002D5151" w:rsidRDefault="001C7FA4" w:rsidP="005671DC">
      <w:pPr>
        <w:numPr>
          <w:ilvl w:val="1"/>
          <w:numId w:val="1"/>
        </w:numPr>
        <w:shd w:val="clear" w:color="auto" w:fill="F8F9FA"/>
        <w:spacing w:before="100" w:beforeAutospacing="1" w:after="24" w:line="240" w:lineRule="auto"/>
        <w:ind w:left="480"/>
        <w:rPr>
          <w:rFonts w:eastAsia="Times New Roman" w:cstheme="minorHAnsi"/>
          <w:color w:val="222222"/>
        </w:rPr>
      </w:pPr>
      <w:hyperlink r:id="rId882" w:anchor="Costs_of_implementation" w:history="1">
        <w:r w:rsidRPr="002D5151">
          <w:rPr>
            <w:rFonts w:eastAsia="Times New Roman" w:cstheme="minorHAnsi"/>
            <w:color w:val="222222"/>
          </w:rPr>
          <w:t>2.3</w:t>
        </w:r>
        <w:r w:rsidRPr="002D5151">
          <w:rPr>
            <w:rFonts w:eastAsia="Times New Roman" w:cstheme="minorHAnsi"/>
            <w:color w:val="0B0080"/>
          </w:rPr>
          <w:t>Costs of implementation</w:t>
        </w:r>
      </w:hyperlink>
    </w:p>
    <w:p w14:paraId="1A1B82F2" w14:textId="77777777" w:rsidR="001C7FA4" w:rsidRPr="002D5151" w:rsidRDefault="001C7FA4" w:rsidP="005671DC">
      <w:pPr>
        <w:numPr>
          <w:ilvl w:val="1"/>
          <w:numId w:val="1"/>
        </w:numPr>
        <w:shd w:val="clear" w:color="auto" w:fill="F8F9FA"/>
        <w:spacing w:before="100" w:beforeAutospacing="1" w:after="24" w:line="240" w:lineRule="auto"/>
        <w:ind w:left="480"/>
        <w:rPr>
          <w:rFonts w:eastAsia="Times New Roman" w:cstheme="minorHAnsi"/>
          <w:color w:val="222222"/>
        </w:rPr>
      </w:pPr>
      <w:hyperlink r:id="rId883" w:anchor="Education_and_training" w:history="1">
        <w:r w:rsidRPr="002D5151">
          <w:rPr>
            <w:rFonts w:eastAsia="Times New Roman" w:cstheme="minorHAnsi"/>
            <w:color w:val="222222"/>
            <w:u w:val="single"/>
          </w:rPr>
          <w:t>2.4</w:t>
        </w:r>
        <w:r w:rsidRPr="002D5151">
          <w:rPr>
            <w:rFonts w:eastAsia="Times New Roman" w:cstheme="minorHAnsi"/>
            <w:color w:val="FAA700"/>
            <w:u w:val="single"/>
          </w:rPr>
          <w:t>Education and training</w:t>
        </w:r>
      </w:hyperlink>
    </w:p>
    <w:p w14:paraId="2C7B44CC" w14:textId="77777777" w:rsidR="001C7FA4" w:rsidRPr="002D5151" w:rsidRDefault="001C7FA4" w:rsidP="005671DC">
      <w:pPr>
        <w:numPr>
          <w:ilvl w:val="0"/>
          <w:numId w:val="1"/>
        </w:numPr>
        <w:shd w:val="clear" w:color="auto" w:fill="F8F9FA"/>
        <w:spacing w:before="100" w:beforeAutospacing="1" w:after="24" w:line="240" w:lineRule="auto"/>
        <w:ind w:left="0"/>
        <w:rPr>
          <w:rFonts w:eastAsia="Times New Roman" w:cstheme="minorHAnsi"/>
          <w:color w:val="222222"/>
        </w:rPr>
      </w:pPr>
      <w:hyperlink r:id="rId884" w:anchor="HIPAA_acronym" w:history="1">
        <w:r w:rsidRPr="002D5151">
          <w:rPr>
            <w:rFonts w:eastAsia="Times New Roman" w:cstheme="minorHAnsi"/>
            <w:color w:val="222222"/>
          </w:rPr>
          <w:t>3</w:t>
        </w:r>
        <w:r w:rsidRPr="002D5151">
          <w:rPr>
            <w:rFonts w:eastAsia="Times New Roman" w:cstheme="minorHAnsi"/>
            <w:color w:val="0B0080"/>
          </w:rPr>
          <w:t>HIPAA acronym</w:t>
        </w:r>
      </w:hyperlink>
    </w:p>
    <w:p w14:paraId="100B1982" w14:textId="77777777" w:rsidR="001C7FA4" w:rsidRPr="002D5151" w:rsidRDefault="001C7FA4" w:rsidP="005671DC">
      <w:pPr>
        <w:numPr>
          <w:ilvl w:val="0"/>
          <w:numId w:val="1"/>
        </w:numPr>
        <w:shd w:val="clear" w:color="auto" w:fill="F8F9FA"/>
        <w:spacing w:before="100" w:beforeAutospacing="1" w:after="24" w:line="240" w:lineRule="auto"/>
        <w:ind w:left="0"/>
        <w:rPr>
          <w:rFonts w:eastAsia="Times New Roman" w:cstheme="minorHAnsi"/>
          <w:color w:val="222222"/>
        </w:rPr>
      </w:pPr>
      <w:hyperlink r:id="rId885" w:anchor="Violations" w:history="1">
        <w:r w:rsidRPr="002D5151">
          <w:rPr>
            <w:rFonts w:eastAsia="Times New Roman" w:cstheme="minorHAnsi"/>
            <w:color w:val="222222"/>
          </w:rPr>
          <w:t>4</w:t>
        </w:r>
        <w:r w:rsidRPr="002D5151">
          <w:rPr>
            <w:rFonts w:eastAsia="Times New Roman" w:cstheme="minorHAnsi"/>
            <w:color w:val="0B0080"/>
          </w:rPr>
          <w:t>Violations</w:t>
        </w:r>
      </w:hyperlink>
    </w:p>
    <w:p w14:paraId="14DE4A13" w14:textId="77777777" w:rsidR="001C7FA4" w:rsidRPr="002D5151" w:rsidRDefault="001C7FA4" w:rsidP="005671DC">
      <w:pPr>
        <w:numPr>
          <w:ilvl w:val="0"/>
          <w:numId w:val="1"/>
        </w:numPr>
        <w:shd w:val="clear" w:color="auto" w:fill="F8F9FA"/>
        <w:spacing w:before="100" w:beforeAutospacing="1" w:after="24" w:line="240" w:lineRule="auto"/>
        <w:ind w:left="0"/>
        <w:rPr>
          <w:rFonts w:eastAsia="Times New Roman" w:cstheme="minorHAnsi"/>
          <w:color w:val="222222"/>
        </w:rPr>
      </w:pPr>
      <w:hyperlink r:id="rId886" w:anchor="Legislative_information" w:history="1">
        <w:r w:rsidRPr="002D5151">
          <w:rPr>
            <w:rFonts w:eastAsia="Times New Roman" w:cstheme="minorHAnsi"/>
            <w:color w:val="222222"/>
          </w:rPr>
          <w:t>5</w:t>
        </w:r>
        <w:r w:rsidRPr="002D5151">
          <w:rPr>
            <w:rFonts w:eastAsia="Times New Roman" w:cstheme="minorHAnsi"/>
            <w:color w:val="0B0080"/>
          </w:rPr>
          <w:t>Legislative information</w:t>
        </w:r>
      </w:hyperlink>
    </w:p>
    <w:p w14:paraId="2ECC7712" w14:textId="77777777" w:rsidR="001C7FA4" w:rsidRPr="002D5151" w:rsidRDefault="001C7FA4" w:rsidP="005671DC">
      <w:pPr>
        <w:numPr>
          <w:ilvl w:val="0"/>
          <w:numId w:val="1"/>
        </w:numPr>
        <w:shd w:val="clear" w:color="auto" w:fill="F8F9FA"/>
        <w:spacing w:before="100" w:beforeAutospacing="1" w:after="24" w:line="240" w:lineRule="auto"/>
        <w:ind w:left="0"/>
        <w:rPr>
          <w:rFonts w:eastAsia="Times New Roman" w:cstheme="minorHAnsi"/>
          <w:color w:val="222222"/>
        </w:rPr>
      </w:pPr>
      <w:hyperlink r:id="rId887" w:anchor="References" w:history="1">
        <w:r w:rsidRPr="002D5151">
          <w:rPr>
            <w:rFonts w:eastAsia="Times New Roman" w:cstheme="minorHAnsi"/>
            <w:color w:val="222222"/>
          </w:rPr>
          <w:t>6</w:t>
        </w:r>
        <w:r w:rsidRPr="002D5151">
          <w:rPr>
            <w:rFonts w:eastAsia="Times New Roman" w:cstheme="minorHAnsi"/>
            <w:color w:val="0B0080"/>
          </w:rPr>
          <w:t>References</w:t>
        </w:r>
      </w:hyperlink>
    </w:p>
    <w:p w14:paraId="7500C1E8" w14:textId="77777777" w:rsidR="001C7FA4" w:rsidRPr="002D5151" w:rsidRDefault="001C7FA4" w:rsidP="005671DC">
      <w:pPr>
        <w:numPr>
          <w:ilvl w:val="0"/>
          <w:numId w:val="1"/>
        </w:numPr>
        <w:shd w:val="clear" w:color="auto" w:fill="F8F9FA"/>
        <w:spacing w:before="100" w:beforeAutospacing="1" w:after="24" w:line="240" w:lineRule="auto"/>
        <w:ind w:left="0"/>
        <w:rPr>
          <w:rFonts w:eastAsia="Times New Roman" w:cstheme="minorHAnsi"/>
          <w:color w:val="222222"/>
        </w:rPr>
      </w:pPr>
      <w:hyperlink r:id="rId888" w:anchor="External_links" w:history="1">
        <w:r w:rsidRPr="002D5151">
          <w:rPr>
            <w:rFonts w:eastAsia="Times New Roman" w:cstheme="minorHAnsi"/>
            <w:color w:val="222222"/>
          </w:rPr>
          <w:t>7</w:t>
        </w:r>
        <w:r w:rsidRPr="002D5151">
          <w:rPr>
            <w:rFonts w:eastAsia="Times New Roman" w:cstheme="minorHAnsi"/>
            <w:color w:val="0B0080"/>
          </w:rPr>
          <w:t>External links</w:t>
        </w:r>
      </w:hyperlink>
    </w:p>
    <w:p w14:paraId="391BCF5A" w14:textId="77777777" w:rsidR="001C7FA4" w:rsidRPr="002D5151" w:rsidRDefault="001C7FA4" w:rsidP="001C7FA4">
      <w:pPr>
        <w:shd w:val="clear" w:color="auto" w:fill="FFFFFF"/>
        <w:spacing w:before="72" w:after="0" w:line="240" w:lineRule="auto"/>
        <w:outlineLvl w:val="2"/>
        <w:rPr>
          <w:rFonts w:eastAsia="Times New Roman" w:cstheme="minorHAnsi"/>
          <w:b/>
          <w:bCs/>
          <w:color w:val="000000"/>
        </w:rPr>
      </w:pPr>
      <w:r w:rsidRPr="002D5151">
        <w:rPr>
          <w:rFonts w:eastAsia="Times New Roman" w:cstheme="minorHAnsi"/>
          <w:b/>
          <w:bCs/>
          <w:color w:val="000000"/>
        </w:rPr>
        <w:t>Title I: Health Care Access, Portability, and Renewability</w:t>
      </w:r>
      <w:r w:rsidRPr="002D5151">
        <w:rPr>
          <w:rFonts w:eastAsia="Times New Roman" w:cstheme="minorHAnsi"/>
          <w:color w:val="54595D"/>
        </w:rPr>
        <w:t>[</w:t>
      </w:r>
      <w:hyperlink r:id="rId889" w:tooltip="Edit section: Title I: Health Care Access, Portability, and Renewability" w:history="1">
        <w:r w:rsidRPr="002D5151">
          <w:rPr>
            <w:rFonts w:eastAsia="Times New Roman" w:cstheme="minorHAnsi"/>
            <w:color w:val="0B0080"/>
            <w:u w:val="single"/>
          </w:rPr>
          <w:t>edit</w:t>
        </w:r>
      </w:hyperlink>
      <w:r w:rsidRPr="002D5151">
        <w:rPr>
          <w:rFonts w:eastAsia="Times New Roman" w:cstheme="minorHAnsi"/>
          <w:color w:val="54595D"/>
        </w:rPr>
        <w:t>]</w:t>
      </w:r>
    </w:p>
    <w:p w14:paraId="7AEE8316"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Title I of HIPAA regulates the availability and breadth of group health plans and certain individual health insurance policies. It amended the Employee Retirement Income Security Act, the Public Health Service Act, and the Internal Revenue Code.</w:t>
      </w:r>
    </w:p>
    <w:p w14:paraId="2B27E991"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Title I requires the coverage of and also limits restrictions that a group health plan can place on benefits for preexisting conditions. Group health plans may refuse to provide benefits in relation to preexisting conditions for either 12 months following enrollment in the plan or 18 months in the case of late enrollment.</w:t>
      </w:r>
      <w:hyperlink r:id="rId890" w:anchor="cite_note-6" w:history="1">
        <w:r w:rsidRPr="002D5151">
          <w:rPr>
            <w:rFonts w:eastAsia="Times New Roman" w:cstheme="minorHAnsi"/>
            <w:color w:val="0B0080"/>
            <w:u w:val="single"/>
            <w:vertAlign w:val="superscript"/>
          </w:rPr>
          <w:t>[6]</w:t>
        </w:r>
      </w:hyperlink>
      <w:r w:rsidRPr="002D5151">
        <w:rPr>
          <w:rFonts w:eastAsia="Times New Roman" w:cstheme="minorHAnsi"/>
          <w:color w:val="222222"/>
        </w:rPr>
        <w:t> Title I allows individuals to reduce the exclusion period by the amount of time that they have had "creditable coverage" before enrolling in the plan and after any "significant breaks" in coverage.</w:t>
      </w:r>
      <w:hyperlink r:id="rId891" w:anchor="cite_note-7" w:history="1">
        <w:r w:rsidRPr="002D5151">
          <w:rPr>
            <w:rFonts w:eastAsia="Times New Roman" w:cstheme="minorHAnsi"/>
            <w:color w:val="0B0080"/>
            <w:u w:val="single"/>
            <w:vertAlign w:val="superscript"/>
          </w:rPr>
          <w:t>[7]</w:t>
        </w:r>
      </w:hyperlink>
      <w:r w:rsidRPr="002D5151">
        <w:rPr>
          <w:rFonts w:eastAsia="Times New Roman" w:cstheme="minorHAnsi"/>
          <w:color w:val="222222"/>
        </w:rPr>
        <w:t> "Creditable coverage" is defined quite broadly and includes nearly all group and individual health plans, Medicare, and Medicaid.</w:t>
      </w:r>
      <w:hyperlink r:id="rId892" w:anchor="cite_note-8" w:history="1">
        <w:r w:rsidRPr="002D5151">
          <w:rPr>
            <w:rFonts w:eastAsia="Times New Roman" w:cstheme="minorHAnsi"/>
            <w:color w:val="0B0080"/>
            <w:u w:val="single"/>
            <w:vertAlign w:val="superscript"/>
          </w:rPr>
          <w:t>[8]</w:t>
        </w:r>
      </w:hyperlink>
      <w:r w:rsidRPr="002D5151">
        <w:rPr>
          <w:rFonts w:eastAsia="Times New Roman" w:cstheme="minorHAnsi"/>
          <w:color w:val="222222"/>
        </w:rPr>
        <w:t> A "significant break" in coverage is defined as any 63-day period without any creditable coverage.</w:t>
      </w:r>
      <w:hyperlink r:id="rId893" w:anchor="cite_note-9" w:history="1">
        <w:r w:rsidRPr="002D5151">
          <w:rPr>
            <w:rFonts w:eastAsia="Times New Roman" w:cstheme="minorHAnsi"/>
            <w:color w:val="0B0080"/>
            <w:u w:val="single"/>
            <w:vertAlign w:val="superscript"/>
          </w:rPr>
          <w:t>[9]</w:t>
        </w:r>
      </w:hyperlink>
      <w:r w:rsidRPr="002D5151">
        <w:rPr>
          <w:rFonts w:eastAsia="Times New Roman" w:cstheme="minorHAnsi"/>
          <w:color w:val="222222"/>
        </w:rPr>
        <w:t> Along with an exception, allowing employers to tie premiums or co-payments to tobacco use, or body mass index.</w:t>
      </w:r>
    </w:p>
    <w:p w14:paraId="35381BD8"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Title I</w:t>
      </w:r>
      <w:hyperlink r:id="rId894" w:anchor="cite_note-10" w:history="1">
        <w:r w:rsidRPr="002D5151">
          <w:rPr>
            <w:rFonts w:eastAsia="Times New Roman" w:cstheme="minorHAnsi"/>
            <w:color w:val="0B0080"/>
            <w:u w:val="single"/>
            <w:vertAlign w:val="superscript"/>
          </w:rPr>
          <w:t>[10]</w:t>
        </w:r>
      </w:hyperlink>
      <w:r w:rsidRPr="002D5151">
        <w:rPr>
          <w:rFonts w:eastAsia="Times New Roman" w:cstheme="minorHAnsi"/>
          <w:color w:val="222222"/>
        </w:rPr>
        <w:t> also requires insurers to issue policies without exclusion to those leaving group health plans with creditable coverage (see above) exceeding 18 months, and</w:t>
      </w:r>
      <w:hyperlink r:id="rId895" w:anchor="cite_note-11" w:history="1">
        <w:r w:rsidRPr="002D5151">
          <w:rPr>
            <w:rFonts w:eastAsia="Times New Roman" w:cstheme="minorHAnsi"/>
            <w:color w:val="0B0080"/>
            <w:u w:val="single"/>
            <w:vertAlign w:val="superscript"/>
          </w:rPr>
          <w:t>[11]</w:t>
        </w:r>
      </w:hyperlink>
      <w:r w:rsidRPr="002D5151">
        <w:rPr>
          <w:rFonts w:eastAsia="Times New Roman" w:cstheme="minorHAnsi"/>
          <w:color w:val="222222"/>
        </w:rPr>
        <w:t> renew individual policies for as long as they are offered or provide alternatives to discontinued plans for as long as the insurer stays in the market without exclusion regardless of health condition.</w:t>
      </w:r>
    </w:p>
    <w:p w14:paraId="449101D7"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Some health care plans are exempted from Title I requirements, such as long-term health plans and limited-scope plans like dental or vision plans offered separately from the general health plan. However, if such benefits are part of the general health plan, then HIPAA still applies to such benefits. For example, if the new plan offers dental benefits, then it must count creditable continuous coverage under the old health plan towards any of its exclusion periods for dental benefits.</w:t>
      </w:r>
    </w:p>
    <w:p w14:paraId="0A005CD1"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 xml:space="preserve">An alternate method of calculating creditable continuous coverage is available to the health plan under Title I. That is, 5 categories of health coverage can be considered separately, including dental and vision </w:t>
      </w:r>
      <w:r w:rsidRPr="002D5151">
        <w:rPr>
          <w:rFonts w:eastAsia="Times New Roman" w:cstheme="minorHAnsi"/>
          <w:color w:val="222222"/>
        </w:rPr>
        <w:lastRenderedPageBreak/>
        <w:t>coverage. Anything not under those 5 categories must use the general calculation (e.g., the beneficiary may be counted with 18 months of general coverage, but only 6 months of dental coverage, because the beneficiary did not have a general health plan that covered dental until 6 months prior to the application date). Since limited-coverage plans are exempt from HIPAA requirements, the odd case exists in which the applicant to a general group health plan cannot obtain certificates of creditable continuous coverage for independent limited-scope plans, such as dental to apply towards exclusion periods of the new plan that does include those coverages.</w:t>
      </w:r>
    </w:p>
    <w:p w14:paraId="4AF56AE2"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Hidden exclusion periods are not valid under Title I (e.g., "The accident, to be covered, must have occurred while the beneficiary was covered under this exact same health insurance contract"). Such clauses must not be acted upon by the health plan. Also, they must be re-written so they can comply with HIPAA.</w:t>
      </w:r>
      <w:r w:rsidRPr="002D5151">
        <w:rPr>
          <w:rFonts w:eastAsia="Times New Roman" w:cstheme="minorHAnsi"/>
          <w:color w:val="222222"/>
          <w:vertAlign w:val="superscript"/>
        </w:rPr>
        <w:t>[</w:t>
      </w:r>
      <w:hyperlink r:id="rId896" w:tooltip="Wikipedia:Citation needed" w:history="1">
        <w:r w:rsidRPr="002D5151">
          <w:rPr>
            <w:rFonts w:eastAsia="Times New Roman" w:cstheme="minorHAnsi"/>
            <w:i/>
            <w:iCs/>
            <w:color w:val="0B0080"/>
            <w:u w:val="single"/>
            <w:vertAlign w:val="superscript"/>
          </w:rPr>
          <w:t>citation needed</w:t>
        </w:r>
      </w:hyperlink>
      <w:r w:rsidRPr="002D5151">
        <w:rPr>
          <w:rFonts w:eastAsia="Times New Roman" w:cstheme="minorHAnsi"/>
          <w:color w:val="222222"/>
          <w:vertAlign w:val="superscript"/>
        </w:rPr>
        <w:t>]</w:t>
      </w:r>
    </w:p>
    <w:p w14:paraId="44123957" w14:textId="77777777" w:rsidR="001C7FA4" w:rsidRPr="002D5151" w:rsidRDefault="001C7FA4" w:rsidP="001C7FA4">
      <w:pPr>
        <w:shd w:val="clear" w:color="auto" w:fill="FFFFFF"/>
        <w:spacing w:before="72" w:after="0" w:line="240" w:lineRule="auto"/>
        <w:outlineLvl w:val="2"/>
        <w:rPr>
          <w:rFonts w:eastAsia="Times New Roman" w:cstheme="minorHAnsi"/>
          <w:b/>
          <w:bCs/>
          <w:color w:val="000000"/>
        </w:rPr>
      </w:pPr>
      <w:r w:rsidRPr="002D5151">
        <w:rPr>
          <w:rFonts w:eastAsia="Times New Roman" w:cstheme="minorHAnsi"/>
          <w:b/>
          <w:bCs/>
          <w:color w:val="000000"/>
        </w:rPr>
        <w:t>Title II: Preventing Health Care Fraud and Abuse; Administrative Simplification; Medical Liability Reform</w:t>
      </w:r>
      <w:r w:rsidRPr="002D5151">
        <w:rPr>
          <w:rFonts w:eastAsia="Times New Roman" w:cstheme="minorHAnsi"/>
          <w:color w:val="54595D"/>
        </w:rPr>
        <w:t>[</w:t>
      </w:r>
      <w:hyperlink r:id="rId897" w:tooltip="Edit section: Title II: Preventing Health Care Fraud and Abuse; Administrative Simplification; Medical Liability Reform" w:history="1">
        <w:r w:rsidRPr="002D5151">
          <w:rPr>
            <w:rFonts w:eastAsia="Times New Roman" w:cstheme="minorHAnsi"/>
            <w:color w:val="0B0080"/>
            <w:u w:val="single"/>
          </w:rPr>
          <w:t>edit</w:t>
        </w:r>
      </w:hyperlink>
      <w:r w:rsidRPr="002D5151">
        <w:rPr>
          <w:rFonts w:eastAsia="Times New Roman" w:cstheme="minorHAnsi"/>
          <w:color w:val="54595D"/>
        </w:rPr>
        <w:t>]</w:t>
      </w:r>
    </w:p>
    <w:tbl>
      <w:tblPr>
        <w:tblW w:w="0" w:type="auto"/>
        <w:tblCellSpacing w:w="15" w:type="dxa"/>
        <w:tblInd w:w="1654"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915"/>
        <w:gridCol w:w="6791"/>
      </w:tblGrid>
      <w:tr w:rsidR="001C7FA4" w:rsidRPr="002D5151" w14:paraId="5B0D23AF" w14:textId="77777777" w:rsidTr="001C7FA4">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14:paraId="0A2EA543" w14:textId="77777777" w:rsidR="001C7FA4" w:rsidRPr="002D5151" w:rsidRDefault="001C7FA4" w:rsidP="001C7FA4">
            <w:pPr>
              <w:spacing w:after="0" w:line="240" w:lineRule="auto"/>
              <w:jc w:val="center"/>
              <w:rPr>
                <w:rFonts w:eastAsia="Times New Roman" w:cstheme="minorHAnsi"/>
                <w:color w:val="222222"/>
              </w:rPr>
            </w:pPr>
            <w:r w:rsidRPr="002D5151">
              <w:rPr>
                <w:rFonts w:eastAsia="Times New Roman" w:cstheme="minorHAnsi"/>
                <w:noProof/>
                <w:color w:val="0B0080"/>
              </w:rPr>
              <w:drawing>
                <wp:inline distT="0" distB="0" distL="0" distR="0" wp14:anchorId="51F5D26E" wp14:editId="5E96A019">
                  <wp:extent cx="476250" cy="371475"/>
                  <wp:effectExtent l="0" t="0" r="0" b="9525"/>
                  <wp:docPr id="13" name="Picture 13">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tc>
        <w:tc>
          <w:tcPr>
            <w:tcW w:w="11880" w:type="dxa"/>
            <w:tcBorders>
              <w:top w:val="nil"/>
              <w:left w:val="nil"/>
              <w:bottom w:val="nil"/>
              <w:right w:val="nil"/>
            </w:tcBorders>
            <w:shd w:val="clear" w:color="auto" w:fill="FBFBFB"/>
            <w:tcMar>
              <w:top w:w="60" w:type="dxa"/>
              <w:left w:w="120" w:type="dxa"/>
              <w:bottom w:w="60" w:type="dxa"/>
              <w:right w:w="120" w:type="dxa"/>
            </w:tcMar>
            <w:vAlign w:val="center"/>
            <w:hideMark/>
          </w:tcPr>
          <w:p w14:paraId="3A86A8F9" w14:textId="77777777" w:rsidR="001C7FA4" w:rsidRPr="002D5151" w:rsidRDefault="001C7FA4" w:rsidP="001C7FA4">
            <w:pPr>
              <w:spacing w:after="0" w:line="240" w:lineRule="auto"/>
              <w:rPr>
                <w:rFonts w:eastAsia="Times New Roman" w:cstheme="minorHAnsi"/>
                <w:color w:val="222222"/>
              </w:rPr>
            </w:pPr>
            <w:r w:rsidRPr="002D5151">
              <w:rPr>
                <w:rFonts w:eastAsia="Times New Roman" w:cstheme="minorHAnsi"/>
                <w:color w:val="222222"/>
              </w:rPr>
              <w:t>This section </w:t>
            </w:r>
            <w:r w:rsidRPr="002D5151">
              <w:rPr>
                <w:rFonts w:eastAsia="Times New Roman" w:cstheme="minorHAnsi"/>
                <w:b/>
                <w:bCs/>
                <w:color w:val="222222"/>
              </w:rPr>
              <w:t>needs additional citations for </w:t>
            </w:r>
            <w:hyperlink r:id="rId898" w:tooltip="Wikipedia:Verifiability" w:history="1">
              <w:r w:rsidRPr="002D5151">
                <w:rPr>
                  <w:rFonts w:eastAsia="Times New Roman" w:cstheme="minorHAnsi"/>
                  <w:b/>
                  <w:bCs/>
                  <w:color w:val="0B0080"/>
                  <w:u w:val="single"/>
                </w:rPr>
                <w:t>verification</w:t>
              </w:r>
            </w:hyperlink>
            <w:r w:rsidRPr="002D5151">
              <w:rPr>
                <w:rFonts w:eastAsia="Times New Roman" w:cstheme="minorHAnsi"/>
                <w:color w:val="222222"/>
              </w:rPr>
              <w:t>. Please help </w:t>
            </w:r>
            <w:hyperlink r:id="rId899" w:history="1">
              <w:r w:rsidRPr="002D5151">
                <w:rPr>
                  <w:rFonts w:eastAsia="Times New Roman" w:cstheme="minorHAnsi"/>
                  <w:color w:val="663366"/>
                  <w:u w:val="single"/>
                </w:rPr>
                <w:t>improve this article</w:t>
              </w:r>
            </w:hyperlink>
            <w:r w:rsidRPr="002D5151">
              <w:rPr>
                <w:rFonts w:eastAsia="Times New Roman" w:cstheme="minorHAnsi"/>
                <w:color w:val="222222"/>
              </w:rPr>
              <w:t> by </w:t>
            </w:r>
            <w:hyperlink r:id="rId900" w:tooltip="Help:Introduction to referencing with Wiki Markup/1" w:history="1">
              <w:r w:rsidRPr="002D5151">
                <w:rPr>
                  <w:rFonts w:eastAsia="Times New Roman" w:cstheme="minorHAnsi"/>
                  <w:color w:val="0B0080"/>
                  <w:u w:val="single"/>
                </w:rPr>
                <w:t>adding citations to reliable sources</w:t>
              </w:r>
            </w:hyperlink>
            <w:r w:rsidRPr="002D5151">
              <w:rPr>
                <w:rFonts w:eastAsia="Times New Roman" w:cstheme="minorHAnsi"/>
                <w:color w:val="222222"/>
              </w:rPr>
              <w:t>. Unsourced material may be challenged and removed.</w:t>
            </w:r>
            <w:r w:rsidRPr="002D5151">
              <w:rPr>
                <w:rFonts w:eastAsia="Times New Roman" w:cstheme="minorHAnsi"/>
                <w:color w:val="222222"/>
              </w:rPr>
              <w:br/>
            </w:r>
            <w:r w:rsidRPr="002D5151">
              <w:rPr>
                <w:rFonts w:eastAsia="Times New Roman" w:cstheme="minorHAnsi"/>
                <w:i/>
                <w:iCs/>
                <w:color w:val="222222"/>
              </w:rPr>
              <w:t>Find sources:</w:t>
            </w:r>
            <w:r w:rsidRPr="002D5151">
              <w:rPr>
                <w:rFonts w:eastAsia="Times New Roman" w:cstheme="minorHAnsi"/>
                <w:color w:val="222222"/>
              </w:rPr>
              <w:t> </w:t>
            </w:r>
            <w:hyperlink r:id="rId901" w:history="1">
              <w:r w:rsidRPr="002D5151">
                <w:rPr>
                  <w:rFonts w:eastAsia="Times New Roman" w:cstheme="minorHAnsi"/>
                  <w:color w:val="663366"/>
                  <w:u w:val="single"/>
                </w:rPr>
                <w:t>"Health Insurance Portability and Accountability Act"</w:t>
              </w:r>
            </w:hyperlink>
            <w:r w:rsidRPr="002D5151">
              <w:rPr>
                <w:rFonts w:eastAsia="Times New Roman" w:cstheme="minorHAnsi"/>
                <w:color w:val="222222"/>
              </w:rPr>
              <w:t> – </w:t>
            </w:r>
            <w:hyperlink r:id="rId902" w:history="1">
              <w:r w:rsidRPr="002D5151">
                <w:rPr>
                  <w:rFonts w:eastAsia="Times New Roman" w:cstheme="minorHAnsi"/>
                  <w:color w:val="663366"/>
                  <w:u w:val="single"/>
                </w:rPr>
                <w:t>news</w:t>
              </w:r>
            </w:hyperlink>
            <w:r w:rsidRPr="002D5151">
              <w:rPr>
                <w:rFonts w:eastAsia="Times New Roman" w:cstheme="minorHAnsi"/>
                <w:color w:val="222222"/>
              </w:rPr>
              <w:t> </w:t>
            </w:r>
            <w:r w:rsidRPr="002D5151">
              <w:rPr>
                <w:rFonts w:eastAsia="Times New Roman" w:cstheme="minorHAnsi"/>
                <w:b/>
                <w:bCs/>
                <w:color w:val="222222"/>
              </w:rPr>
              <w:t>·</w:t>
            </w:r>
            <w:r w:rsidRPr="002D5151">
              <w:rPr>
                <w:rFonts w:eastAsia="Times New Roman" w:cstheme="minorHAnsi"/>
                <w:color w:val="222222"/>
              </w:rPr>
              <w:t> </w:t>
            </w:r>
            <w:hyperlink r:id="rId903" w:history="1">
              <w:r w:rsidRPr="002D5151">
                <w:rPr>
                  <w:rFonts w:eastAsia="Times New Roman" w:cstheme="minorHAnsi"/>
                  <w:color w:val="663366"/>
                  <w:u w:val="single"/>
                </w:rPr>
                <w:t>newspapers</w:t>
              </w:r>
            </w:hyperlink>
            <w:r w:rsidRPr="002D5151">
              <w:rPr>
                <w:rFonts w:eastAsia="Times New Roman" w:cstheme="minorHAnsi"/>
                <w:color w:val="222222"/>
              </w:rPr>
              <w:t> </w:t>
            </w:r>
            <w:r w:rsidRPr="002D5151">
              <w:rPr>
                <w:rFonts w:eastAsia="Times New Roman" w:cstheme="minorHAnsi"/>
                <w:b/>
                <w:bCs/>
                <w:color w:val="222222"/>
              </w:rPr>
              <w:t>·</w:t>
            </w:r>
            <w:r w:rsidRPr="002D5151">
              <w:rPr>
                <w:rFonts w:eastAsia="Times New Roman" w:cstheme="minorHAnsi"/>
                <w:color w:val="222222"/>
              </w:rPr>
              <w:t> </w:t>
            </w:r>
            <w:hyperlink r:id="rId904" w:history="1">
              <w:r w:rsidRPr="002D5151">
                <w:rPr>
                  <w:rFonts w:eastAsia="Times New Roman" w:cstheme="minorHAnsi"/>
                  <w:color w:val="663366"/>
                  <w:u w:val="single"/>
                </w:rPr>
                <w:t>books</w:t>
              </w:r>
            </w:hyperlink>
            <w:r w:rsidRPr="002D5151">
              <w:rPr>
                <w:rFonts w:eastAsia="Times New Roman" w:cstheme="minorHAnsi"/>
                <w:color w:val="222222"/>
              </w:rPr>
              <w:t> </w:t>
            </w:r>
            <w:r w:rsidRPr="002D5151">
              <w:rPr>
                <w:rFonts w:eastAsia="Times New Roman" w:cstheme="minorHAnsi"/>
                <w:b/>
                <w:bCs/>
                <w:color w:val="222222"/>
              </w:rPr>
              <w:t>·</w:t>
            </w:r>
            <w:r w:rsidRPr="002D5151">
              <w:rPr>
                <w:rFonts w:eastAsia="Times New Roman" w:cstheme="minorHAnsi"/>
                <w:color w:val="222222"/>
              </w:rPr>
              <w:t> </w:t>
            </w:r>
            <w:hyperlink r:id="rId905" w:history="1">
              <w:r w:rsidRPr="002D5151">
                <w:rPr>
                  <w:rFonts w:eastAsia="Times New Roman" w:cstheme="minorHAnsi"/>
                  <w:color w:val="663366"/>
                  <w:u w:val="single"/>
                </w:rPr>
                <w:t>scholar</w:t>
              </w:r>
            </w:hyperlink>
            <w:r w:rsidRPr="002D5151">
              <w:rPr>
                <w:rFonts w:eastAsia="Times New Roman" w:cstheme="minorHAnsi"/>
                <w:color w:val="222222"/>
              </w:rPr>
              <w:t> </w:t>
            </w:r>
            <w:r w:rsidRPr="002D5151">
              <w:rPr>
                <w:rFonts w:eastAsia="Times New Roman" w:cstheme="minorHAnsi"/>
                <w:b/>
                <w:bCs/>
                <w:color w:val="222222"/>
              </w:rPr>
              <w:t>·</w:t>
            </w:r>
            <w:r w:rsidRPr="002D5151">
              <w:rPr>
                <w:rFonts w:eastAsia="Times New Roman" w:cstheme="minorHAnsi"/>
                <w:color w:val="222222"/>
              </w:rPr>
              <w:t> </w:t>
            </w:r>
            <w:hyperlink r:id="rId906" w:history="1">
              <w:r w:rsidRPr="002D5151">
                <w:rPr>
                  <w:rFonts w:eastAsia="Times New Roman" w:cstheme="minorHAnsi"/>
                  <w:color w:val="663366"/>
                  <w:u w:val="single"/>
                </w:rPr>
                <w:t>JSTOR</w:t>
              </w:r>
            </w:hyperlink>
            <w:r w:rsidRPr="002D5151">
              <w:rPr>
                <w:rFonts w:eastAsia="Times New Roman" w:cstheme="minorHAnsi"/>
                <w:color w:val="222222"/>
              </w:rPr>
              <w:t> </w:t>
            </w:r>
            <w:r w:rsidRPr="002D5151">
              <w:rPr>
                <w:rFonts w:eastAsia="Times New Roman" w:cstheme="minorHAnsi"/>
                <w:i/>
                <w:iCs/>
                <w:color w:val="222222"/>
              </w:rPr>
              <w:t>(April 2010) (</w:t>
            </w:r>
            <w:hyperlink r:id="rId907" w:tooltip="Help:Maintenance template removal" w:history="1">
              <w:r w:rsidRPr="002D5151">
                <w:rPr>
                  <w:rFonts w:eastAsia="Times New Roman" w:cstheme="minorHAnsi"/>
                  <w:i/>
                  <w:iCs/>
                  <w:color w:val="0B0080"/>
                  <w:u w:val="single"/>
                </w:rPr>
                <w:t>Learn how and when to remove this template message</w:t>
              </w:r>
            </w:hyperlink>
            <w:r w:rsidRPr="002D5151">
              <w:rPr>
                <w:rFonts w:eastAsia="Times New Roman" w:cstheme="minorHAnsi"/>
                <w:i/>
                <w:iCs/>
                <w:color w:val="222222"/>
              </w:rPr>
              <w:t>)</w:t>
            </w:r>
          </w:p>
        </w:tc>
      </w:tr>
    </w:tbl>
    <w:p w14:paraId="221ED880"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Title II of HIPAA establishes policies and procedures for maintaining the privacy and the security of individually identifiable health information, outlines numerous offenses relating to health care, and establishes civil and criminal penalties for violations. It also creates several programs to control fraud and abuse within the health-care system.</w:t>
      </w:r>
      <w:hyperlink r:id="rId908" w:anchor="cite_note-12" w:history="1">
        <w:r w:rsidRPr="002D5151">
          <w:rPr>
            <w:rFonts w:eastAsia="Times New Roman" w:cstheme="minorHAnsi"/>
            <w:color w:val="0B0080"/>
            <w:u w:val="single"/>
            <w:vertAlign w:val="superscript"/>
          </w:rPr>
          <w:t>[12]</w:t>
        </w:r>
      </w:hyperlink>
      <w:hyperlink r:id="rId909" w:anchor="cite_note-13" w:history="1">
        <w:r w:rsidRPr="002D5151">
          <w:rPr>
            <w:rFonts w:eastAsia="Times New Roman" w:cstheme="minorHAnsi"/>
            <w:color w:val="0B0080"/>
            <w:u w:val="single"/>
            <w:vertAlign w:val="superscript"/>
          </w:rPr>
          <w:t>[13]</w:t>
        </w:r>
      </w:hyperlink>
      <w:hyperlink r:id="rId910" w:anchor="cite_note-14" w:history="1">
        <w:r w:rsidRPr="002D5151">
          <w:rPr>
            <w:rFonts w:eastAsia="Times New Roman" w:cstheme="minorHAnsi"/>
            <w:color w:val="0B0080"/>
            <w:u w:val="single"/>
            <w:vertAlign w:val="superscript"/>
          </w:rPr>
          <w:t>[14]</w:t>
        </w:r>
      </w:hyperlink>
      <w:hyperlink r:id="rId911" w:anchor="cite_note-auto-15" w:history="1">
        <w:r w:rsidRPr="002D5151">
          <w:rPr>
            <w:rFonts w:eastAsia="Times New Roman" w:cstheme="minorHAnsi"/>
            <w:color w:val="0B0080"/>
            <w:u w:val="single"/>
            <w:vertAlign w:val="superscript"/>
          </w:rPr>
          <w:t>[15]</w:t>
        </w:r>
      </w:hyperlink>
      <w:r w:rsidRPr="002D5151">
        <w:rPr>
          <w:rFonts w:eastAsia="Times New Roman" w:cstheme="minorHAnsi"/>
          <w:color w:val="222222"/>
        </w:rPr>
        <w:t> However, the most significant provisions of Title II are its Administrative Simplification rules. Title II requires the </w:t>
      </w:r>
      <w:hyperlink r:id="rId912" w:tooltip="United States Department of Health and Human Services" w:history="1">
        <w:r w:rsidRPr="002D5151">
          <w:rPr>
            <w:rFonts w:eastAsia="Times New Roman" w:cstheme="minorHAnsi"/>
            <w:color w:val="0B0080"/>
            <w:u w:val="single"/>
          </w:rPr>
          <w:t>Department of Health and Human Services</w:t>
        </w:r>
      </w:hyperlink>
      <w:r w:rsidRPr="002D5151">
        <w:rPr>
          <w:rFonts w:eastAsia="Times New Roman" w:cstheme="minorHAnsi"/>
          <w:color w:val="222222"/>
        </w:rPr>
        <w:t> (HHS) to increase the efficiency of the health-care system by creating standards for the use and dissemination of health-care information.</w:t>
      </w:r>
      <w:hyperlink r:id="rId913" w:anchor="cite_note-auto-15" w:history="1">
        <w:r w:rsidRPr="002D5151">
          <w:rPr>
            <w:rFonts w:eastAsia="Times New Roman" w:cstheme="minorHAnsi"/>
            <w:color w:val="0B0080"/>
            <w:u w:val="single"/>
            <w:vertAlign w:val="superscript"/>
          </w:rPr>
          <w:t>[15]</w:t>
        </w:r>
      </w:hyperlink>
    </w:p>
    <w:p w14:paraId="14647DDF"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These rules apply to "covered entities", as defined by HIPAA and the HHS. Covered entities include health plans, health care clearinghouses (such as billing services and community health information systems), and health care providers that transmit health care data in a way regulated by HIPAA.</w:t>
      </w:r>
      <w:hyperlink r:id="rId914" w:anchor="cite_note-CodeFedReg|45|160|103-16" w:history="1">
        <w:r w:rsidRPr="002D5151">
          <w:rPr>
            <w:rFonts w:eastAsia="Times New Roman" w:cstheme="minorHAnsi"/>
            <w:color w:val="0B0080"/>
            <w:u w:val="single"/>
            <w:vertAlign w:val="superscript"/>
          </w:rPr>
          <w:t>[16]</w:t>
        </w:r>
      </w:hyperlink>
      <w:hyperlink r:id="rId915" w:anchor="cite_note-17" w:history="1">
        <w:r w:rsidRPr="002D5151">
          <w:rPr>
            <w:rFonts w:eastAsia="Times New Roman" w:cstheme="minorHAnsi"/>
            <w:color w:val="0B0080"/>
            <w:u w:val="single"/>
            <w:vertAlign w:val="superscript"/>
          </w:rPr>
          <w:t>[17]</w:t>
        </w:r>
      </w:hyperlink>
    </w:p>
    <w:p w14:paraId="6E3D7F8B"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Per the requirements of Title II, the HHS has promulgated five rules regarding Administrative Simplification: the Privacy Rule, the Transactions and Code Sets Rule, the Security Rule, the Unique Identifiers Rule, and the Enforcement Rule.</w:t>
      </w:r>
    </w:p>
    <w:p w14:paraId="4852E5CA" w14:textId="77777777" w:rsidR="001C7FA4" w:rsidRPr="002D5151" w:rsidRDefault="001C7FA4" w:rsidP="001C7FA4">
      <w:pPr>
        <w:shd w:val="clear" w:color="auto" w:fill="FFFFFF"/>
        <w:spacing w:before="72" w:after="0" w:line="240" w:lineRule="auto"/>
        <w:outlineLvl w:val="3"/>
        <w:rPr>
          <w:rFonts w:eastAsia="Times New Roman" w:cstheme="minorHAnsi"/>
          <w:b/>
          <w:bCs/>
          <w:color w:val="000000"/>
        </w:rPr>
      </w:pPr>
      <w:r w:rsidRPr="002D5151">
        <w:rPr>
          <w:rFonts w:eastAsia="Times New Roman" w:cstheme="minorHAnsi"/>
          <w:b/>
          <w:bCs/>
          <w:color w:val="000000"/>
        </w:rPr>
        <w:t>Privacy Rule</w:t>
      </w:r>
      <w:r w:rsidRPr="002D5151">
        <w:rPr>
          <w:rFonts w:eastAsia="Times New Roman" w:cstheme="minorHAnsi"/>
          <w:color w:val="54595D"/>
        </w:rPr>
        <w:t>[</w:t>
      </w:r>
      <w:hyperlink r:id="rId916" w:tooltip="Edit section: Privacy Rule" w:history="1">
        <w:r w:rsidRPr="002D5151">
          <w:rPr>
            <w:rFonts w:eastAsia="Times New Roman" w:cstheme="minorHAnsi"/>
            <w:color w:val="0B0080"/>
            <w:u w:val="single"/>
          </w:rPr>
          <w:t>edit</w:t>
        </w:r>
      </w:hyperlink>
      <w:r w:rsidRPr="002D5151">
        <w:rPr>
          <w:rFonts w:eastAsia="Times New Roman" w:cstheme="minorHAnsi"/>
          <w:color w:val="54595D"/>
        </w:rPr>
        <w:t>]</w:t>
      </w:r>
    </w:p>
    <w:p w14:paraId="2F465E9C"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HIPAA Privacy Rule is composed of national regulations for the use and disclosure of Protected Health Information (PHI) in healthcare treatment, payment and operations by covered entities.</w:t>
      </w:r>
    </w:p>
    <w:p w14:paraId="39A8538D"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effective compliance date of the Privacy Rule was April 14, 2003, with a one-year extension for certain "small plans". The HIPAA Privacy Rule regulates the use and disclosure of </w:t>
      </w:r>
      <w:hyperlink r:id="rId917" w:tooltip="Protected health information" w:history="1">
        <w:r w:rsidRPr="002D5151">
          <w:rPr>
            <w:rFonts w:eastAsia="Times New Roman" w:cstheme="minorHAnsi"/>
            <w:color w:val="0B0080"/>
            <w:u w:val="single"/>
          </w:rPr>
          <w:t>protected health information</w:t>
        </w:r>
      </w:hyperlink>
      <w:r w:rsidRPr="002D5151">
        <w:rPr>
          <w:rFonts w:eastAsia="Times New Roman" w:cstheme="minorHAnsi"/>
          <w:color w:val="222222"/>
        </w:rPr>
        <w:t> (PHI) held by "covered entities" (generally, health care clearinghouses, employer-sponsored health plans, health insurers, and medical service providers that engage in certain transactions).</w:t>
      </w:r>
      <w:hyperlink r:id="rId918" w:anchor="cite_note-18" w:history="1">
        <w:r w:rsidRPr="002D5151">
          <w:rPr>
            <w:rFonts w:eastAsia="Times New Roman" w:cstheme="minorHAnsi"/>
            <w:color w:val="0B0080"/>
            <w:u w:val="single"/>
            <w:vertAlign w:val="superscript"/>
          </w:rPr>
          <w:t>[18]</w:t>
        </w:r>
      </w:hyperlink>
      <w:r w:rsidRPr="002D5151">
        <w:rPr>
          <w:rFonts w:eastAsia="Times New Roman" w:cstheme="minorHAnsi"/>
          <w:color w:val="222222"/>
        </w:rPr>
        <w:t> By regulation, the HHS extended the HIPAA privacy rule to independent contractors of covered entities who fit within the definition of "business associates".</w:t>
      </w:r>
      <w:hyperlink r:id="rId919" w:anchor="cite_note-19" w:history="1">
        <w:r w:rsidRPr="002D5151">
          <w:rPr>
            <w:rFonts w:eastAsia="Times New Roman" w:cstheme="minorHAnsi"/>
            <w:color w:val="0B0080"/>
            <w:u w:val="single"/>
            <w:vertAlign w:val="superscript"/>
          </w:rPr>
          <w:t>[19]</w:t>
        </w:r>
      </w:hyperlink>
      <w:r w:rsidRPr="002D5151">
        <w:rPr>
          <w:rFonts w:eastAsia="Times New Roman" w:cstheme="minorHAnsi"/>
          <w:color w:val="222222"/>
        </w:rPr>
        <w:t> PHI is any information that is held by a covered entity regarding health status, provision of health care, or health care payment that can be linked to any individual.</w:t>
      </w:r>
      <w:hyperlink r:id="rId920" w:anchor="cite_note-CodeFedReg|45|160|103-16" w:history="1">
        <w:r w:rsidRPr="002D5151">
          <w:rPr>
            <w:rFonts w:eastAsia="Times New Roman" w:cstheme="minorHAnsi"/>
            <w:color w:val="0B0080"/>
            <w:u w:val="single"/>
            <w:vertAlign w:val="superscript"/>
          </w:rPr>
          <w:t>[16]</w:t>
        </w:r>
      </w:hyperlink>
      <w:r w:rsidRPr="002D5151">
        <w:rPr>
          <w:rFonts w:eastAsia="Times New Roman" w:cstheme="minorHAnsi"/>
          <w:color w:val="222222"/>
        </w:rPr>
        <w:t> This is interpreted rather broadly and includes any part of an individual's </w:t>
      </w:r>
      <w:hyperlink r:id="rId921" w:tooltip="Medical record" w:history="1">
        <w:r w:rsidRPr="002D5151">
          <w:rPr>
            <w:rFonts w:eastAsia="Times New Roman" w:cstheme="minorHAnsi"/>
            <w:color w:val="0B0080"/>
            <w:u w:val="single"/>
          </w:rPr>
          <w:t>medical record</w:t>
        </w:r>
      </w:hyperlink>
      <w:r w:rsidRPr="002D5151">
        <w:rPr>
          <w:rFonts w:eastAsia="Times New Roman" w:cstheme="minorHAnsi"/>
          <w:color w:val="222222"/>
        </w:rPr>
        <w:t xml:space="preserve"> or </w:t>
      </w:r>
      <w:r w:rsidRPr="002D5151">
        <w:rPr>
          <w:rFonts w:eastAsia="Times New Roman" w:cstheme="minorHAnsi"/>
          <w:color w:val="222222"/>
        </w:rPr>
        <w:lastRenderedPageBreak/>
        <w:t>payment history. Covered entities must disclose PHI to the individual within 30 days upon request.</w:t>
      </w:r>
      <w:hyperlink r:id="rId922" w:anchor="cite_note-20" w:history="1">
        <w:r w:rsidRPr="002D5151">
          <w:rPr>
            <w:rFonts w:eastAsia="Times New Roman" w:cstheme="minorHAnsi"/>
            <w:color w:val="0B0080"/>
            <w:u w:val="single"/>
            <w:vertAlign w:val="superscript"/>
          </w:rPr>
          <w:t>[20]</w:t>
        </w:r>
      </w:hyperlink>
      <w:r w:rsidRPr="002D5151">
        <w:rPr>
          <w:rFonts w:eastAsia="Times New Roman" w:cstheme="minorHAnsi"/>
          <w:color w:val="222222"/>
        </w:rPr>
        <w:t> Also, they must disclose PHI when required to do so by law such as reporting suspected </w:t>
      </w:r>
      <w:hyperlink r:id="rId923" w:tooltip="Child abuse" w:history="1">
        <w:r w:rsidRPr="002D5151">
          <w:rPr>
            <w:rFonts w:eastAsia="Times New Roman" w:cstheme="minorHAnsi"/>
            <w:color w:val="0B0080"/>
            <w:u w:val="single"/>
          </w:rPr>
          <w:t>child abuse</w:t>
        </w:r>
      </w:hyperlink>
      <w:r w:rsidRPr="002D5151">
        <w:rPr>
          <w:rFonts w:eastAsia="Times New Roman" w:cstheme="minorHAnsi"/>
          <w:color w:val="222222"/>
        </w:rPr>
        <w:t> to state child welfare agencies.</w:t>
      </w:r>
      <w:hyperlink r:id="rId924" w:anchor="cite_note-21" w:history="1">
        <w:r w:rsidRPr="002D5151">
          <w:rPr>
            <w:rFonts w:eastAsia="Times New Roman" w:cstheme="minorHAnsi"/>
            <w:color w:val="0B0080"/>
            <w:u w:val="single"/>
            <w:vertAlign w:val="superscript"/>
          </w:rPr>
          <w:t>[21]</w:t>
        </w:r>
      </w:hyperlink>
    </w:p>
    <w:p w14:paraId="099A09A4"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Covered entities may disclose protected health information to law enforcement officials for law enforcement purposes as required by law (including court orders, court-ordered warrants, subpoenas) and administrative requests; or to identify or locate a suspect, a fugitive, a material witness, or a missing person.</w:t>
      </w:r>
      <w:hyperlink r:id="rId925" w:anchor="cite_note-22" w:history="1">
        <w:r w:rsidRPr="002D5151">
          <w:rPr>
            <w:rFonts w:eastAsia="Times New Roman" w:cstheme="minorHAnsi"/>
            <w:color w:val="0B0080"/>
            <w:u w:val="single"/>
            <w:vertAlign w:val="superscript"/>
          </w:rPr>
          <w:t>[22]</w:t>
        </w:r>
      </w:hyperlink>
    </w:p>
    <w:p w14:paraId="75707BA4"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A covered entity may disclose PHI to certain parties to facilitate treatment, payment, or health care operations without a patient's express written authorization.</w:t>
      </w:r>
      <w:hyperlink r:id="rId926" w:anchor="cite_note-23" w:history="1">
        <w:r w:rsidRPr="002D5151">
          <w:rPr>
            <w:rFonts w:eastAsia="Times New Roman" w:cstheme="minorHAnsi"/>
            <w:color w:val="0B0080"/>
            <w:u w:val="single"/>
            <w:vertAlign w:val="superscript"/>
          </w:rPr>
          <w:t>[23]</w:t>
        </w:r>
      </w:hyperlink>
      <w:r w:rsidRPr="002D5151">
        <w:rPr>
          <w:rFonts w:eastAsia="Times New Roman" w:cstheme="minorHAnsi"/>
          <w:color w:val="222222"/>
        </w:rPr>
        <w:t> Any other disclosures of PHI require the covered entity to obtain written authorization from the individual for the disclosure.</w:t>
      </w:r>
      <w:hyperlink r:id="rId927" w:anchor="cite_note-24" w:history="1">
        <w:r w:rsidRPr="002D5151">
          <w:rPr>
            <w:rFonts w:eastAsia="Times New Roman" w:cstheme="minorHAnsi"/>
            <w:color w:val="0B0080"/>
            <w:u w:val="single"/>
            <w:vertAlign w:val="superscript"/>
          </w:rPr>
          <w:t>[24]</w:t>
        </w:r>
      </w:hyperlink>
      <w:r w:rsidRPr="002D5151">
        <w:rPr>
          <w:rFonts w:eastAsia="Times New Roman" w:cstheme="minorHAnsi"/>
          <w:color w:val="222222"/>
        </w:rPr>
        <w:t> In any case, when a covered entity discloses any PHI, it must make a reasonable effort to disclose only the minimum necessary information required to achieve its purpose.</w:t>
      </w:r>
      <w:hyperlink r:id="rId928" w:anchor="cite_note-25" w:history="1">
        <w:r w:rsidRPr="002D5151">
          <w:rPr>
            <w:rFonts w:eastAsia="Times New Roman" w:cstheme="minorHAnsi"/>
            <w:color w:val="0B0080"/>
            <w:u w:val="single"/>
            <w:vertAlign w:val="superscript"/>
          </w:rPr>
          <w:t>[25]</w:t>
        </w:r>
      </w:hyperlink>
    </w:p>
    <w:p w14:paraId="77444314"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Privacy Rule gives individuals the right to request a covered entity to correct any inaccurate PHI.</w:t>
      </w:r>
      <w:hyperlink r:id="rId929" w:anchor="cite_note-26" w:history="1">
        <w:r w:rsidRPr="002D5151">
          <w:rPr>
            <w:rFonts w:eastAsia="Times New Roman" w:cstheme="minorHAnsi"/>
            <w:color w:val="0B0080"/>
            <w:u w:val="single"/>
            <w:vertAlign w:val="superscript"/>
          </w:rPr>
          <w:t>[26]</w:t>
        </w:r>
      </w:hyperlink>
      <w:r w:rsidRPr="002D5151">
        <w:rPr>
          <w:rFonts w:eastAsia="Times New Roman" w:cstheme="minorHAnsi"/>
          <w:color w:val="222222"/>
        </w:rPr>
        <w:t> Also, it requires covered entities to take some reasonable steps on ensuring the confidentiality of communications with individuals.</w:t>
      </w:r>
      <w:hyperlink r:id="rId930" w:anchor="cite_note-27" w:history="1">
        <w:r w:rsidRPr="002D5151">
          <w:rPr>
            <w:rFonts w:eastAsia="Times New Roman" w:cstheme="minorHAnsi"/>
            <w:color w:val="0B0080"/>
            <w:u w:val="single"/>
            <w:vertAlign w:val="superscript"/>
          </w:rPr>
          <w:t>[27]</w:t>
        </w:r>
      </w:hyperlink>
      <w:r w:rsidRPr="002D5151">
        <w:rPr>
          <w:rFonts w:eastAsia="Times New Roman" w:cstheme="minorHAnsi"/>
          <w:color w:val="222222"/>
        </w:rPr>
        <w:t> For example, an individual can ask to be called at their work number instead of home or cell phone numbers.</w:t>
      </w:r>
    </w:p>
    <w:p w14:paraId="10CE43E4"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Privacy Rule requires covered entities to notify individuals of uses of their PHI.</w:t>
      </w:r>
      <w:hyperlink r:id="rId931" w:anchor="cite_note-28" w:history="1">
        <w:r w:rsidRPr="002D5151">
          <w:rPr>
            <w:rFonts w:eastAsia="Times New Roman" w:cstheme="minorHAnsi"/>
            <w:color w:val="0B0080"/>
            <w:u w:val="single"/>
            <w:vertAlign w:val="superscript"/>
          </w:rPr>
          <w:t>[28]</w:t>
        </w:r>
      </w:hyperlink>
      <w:r w:rsidRPr="002D5151">
        <w:rPr>
          <w:rFonts w:eastAsia="Times New Roman" w:cstheme="minorHAnsi"/>
          <w:color w:val="222222"/>
        </w:rPr>
        <w:t> Covered entities must also keep track of disclosures of PHI and document privacy policies and procedures.</w:t>
      </w:r>
      <w:hyperlink r:id="rId932" w:anchor="cite_note-29" w:history="1">
        <w:r w:rsidRPr="002D5151">
          <w:rPr>
            <w:rFonts w:eastAsia="Times New Roman" w:cstheme="minorHAnsi"/>
            <w:color w:val="0B0080"/>
            <w:u w:val="single"/>
            <w:vertAlign w:val="superscript"/>
          </w:rPr>
          <w:t>[29]</w:t>
        </w:r>
      </w:hyperlink>
      <w:r w:rsidRPr="002D5151">
        <w:rPr>
          <w:rFonts w:eastAsia="Times New Roman" w:cstheme="minorHAnsi"/>
          <w:color w:val="222222"/>
        </w:rPr>
        <w:t> They must appoint a Privacy Official and a contact person</w:t>
      </w:r>
      <w:hyperlink r:id="rId933" w:anchor="cite_note-30" w:history="1">
        <w:r w:rsidRPr="002D5151">
          <w:rPr>
            <w:rFonts w:eastAsia="Times New Roman" w:cstheme="minorHAnsi"/>
            <w:color w:val="0B0080"/>
            <w:u w:val="single"/>
            <w:vertAlign w:val="superscript"/>
          </w:rPr>
          <w:t>[30]</w:t>
        </w:r>
      </w:hyperlink>
      <w:r w:rsidRPr="002D5151">
        <w:rPr>
          <w:rFonts w:eastAsia="Times New Roman" w:cstheme="minorHAnsi"/>
          <w:color w:val="222222"/>
        </w:rPr>
        <w:t> responsible for receiving complaints and train all members of their workforce in procedures regarding PHI.</w:t>
      </w:r>
      <w:hyperlink r:id="rId934" w:anchor="cite_note-31" w:history="1">
        <w:r w:rsidRPr="002D5151">
          <w:rPr>
            <w:rFonts w:eastAsia="Times New Roman" w:cstheme="minorHAnsi"/>
            <w:color w:val="0B0080"/>
            <w:u w:val="single"/>
            <w:vertAlign w:val="superscript"/>
          </w:rPr>
          <w:t>[31]</w:t>
        </w:r>
      </w:hyperlink>
    </w:p>
    <w:p w14:paraId="540F2B6A"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An individual who believes that the Privacy Rule is not being upheld can file a complaint with the Department of Health and Human Services Office for Civil Rights (OCR).</w:t>
      </w:r>
      <w:hyperlink r:id="rId935" w:anchor="cite_note-32" w:history="1">
        <w:r w:rsidRPr="002D5151">
          <w:rPr>
            <w:rFonts w:eastAsia="Times New Roman" w:cstheme="minorHAnsi"/>
            <w:color w:val="0B0080"/>
            <w:u w:val="single"/>
            <w:vertAlign w:val="superscript"/>
          </w:rPr>
          <w:t>[32]</w:t>
        </w:r>
      </w:hyperlink>
      <w:hyperlink r:id="rId936" w:anchor="cite_note-33" w:history="1">
        <w:r w:rsidRPr="002D5151">
          <w:rPr>
            <w:rFonts w:eastAsia="Times New Roman" w:cstheme="minorHAnsi"/>
            <w:color w:val="0B0080"/>
            <w:u w:val="single"/>
            <w:vertAlign w:val="superscript"/>
          </w:rPr>
          <w:t>[33]</w:t>
        </w:r>
      </w:hyperlink>
      <w:r w:rsidRPr="002D5151">
        <w:rPr>
          <w:rFonts w:eastAsia="Times New Roman" w:cstheme="minorHAnsi"/>
          <w:color w:val="222222"/>
        </w:rPr>
        <w:t> However, according to the </w:t>
      </w:r>
      <w:r w:rsidRPr="002D5151">
        <w:rPr>
          <w:rFonts w:eastAsia="Times New Roman" w:cstheme="minorHAnsi"/>
          <w:i/>
          <w:iCs/>
          <w:color w:val="222222"/>
        </w:rPr>
        <w:t>Wall Street Journal</w:t>
      </w:r>
      <w:r w:rsidRPr="002D5151">
        <w:rPr>
          <w:rFonts w:eastAsia="Times New Roman" w:cstheme="minorHAnsi"/>
          <w:color w:val="222222"/>
        </w:rPr>
        <w:t>, the OCR has a long backlog and ignores most complaints. "Complaints of privacy violations have been piling up at the Department of Health and Human Services. Between April of 2003 and November 2006, the agency fielded 23,886 complaints related to medical-privacy rules, but it has not yet taken any enforcement actions against hospitals, doctors, insurers or anyone else for rule violations. A spokesman for the agency says it has closed three-quarters of the complaints, typically because it found no violation or after it provided informal guidance to the parties involved."</w:t>
      </w:r>
      <w:hyperlink r:id="rId937" w:anchor="cite_note-34" w:history="1">
        <w:r w:rsidRPr="002D5151">
          <w:rPr>
            <w:rFonts w:eastAsia="Times New Roman" w:cstheme="minorHAnsi"/>
            <w:color w:val="0B0080"/>
            <w:u w:val="single"/>
            <w:vertAlign w:val="superscript"/>
          </w:rPr>
          <w:t>[34]</w:t>
        </w:r>
      </w:hyperlink>
      <w:r w:rsidRPr="002D5151">
        <w:rPr>
          <w:rFonts w:eastAsia="Times New Roman" w:cstheme="minorHAnsi"/>
          <w:color w:val="222222"/>
        </w:rPr>
        <w:t> However, in July 2011, UCLA agreed to pay $865,500 in a settlement regarding potential HIPAA violations. An HHS Office for Civil Rights investigation showed that from 2005 to 2008, unauthorized employees repeatedly and without legitimate cause looked at the electronic protected health information of numerous UCLAHS patients.</w:t>
      </w:r>
      <w:hyperlink r:id="rId938" w:anchor="cite_note-35" w:history="1">
        <w:r w:rsidRPr="002D5151">
          <w:rPr>
            <w:rFonts w:eastAsia="Times New Roman" w:cstheme="minorHAnsi"/>
            <w:color w:val="0B0080"/>
            <w:u w:val="single"/>
            <w:vertAlign w:val="superscript"/>
          </w:rPr>
          <w:t>[35]</w:t>
        </w:r>
      </w:hyperlink>
    </w:p>
    <w:p w14:paraId="65015414" w14:textId="77777777" w:rsidR="001C7FA4" w:rsidRPr="002D5151" w:rsidRDefault="001C7FA4" w:rsidP="001C7FA4">
      <w:pPr>
        <w:shd w:val="clear" w:color="auto" w:fill="FFFFFF"/>
        <w:spacing w:before="72" w:after="0" w:line="240" w:lineRule="auto"/>
        <w:outlineLvl w:val="4"/>
        <w:rPr>
          <w:rFonts w:eastAsia="Times New Roman" w:cstheme="minorHAnsi"/>
          <w:b/>
          <w:bCs/>
          <w:color w:val="000000"/>
        </w:rPr>
      </w:pPr>
      <w:r w:rsidRPr="002D5151">
        <w:rPr>
          <w:rFonts w:eastAsia="Times New Roman" w:cstheme="minorHAnsi"/>
          <w:b/>
          <w:bCs/>
          <w:color w:val="000000"/>
        </w:rPr>
        <w:t>2013 Final Omnibus Rule Update</w:t>
      </w:r>
      <w:r w:rsidRPr="002D5151">
        <w:rPr>
          <w:rFonts w:eastAsia="Times New Roman" w:cstheme="minorHAnsi"/>
          <w:color w:val="54595D"/>
        </w:rPr>
        <w:t>[</w:t>
      </w:r>
      <w:hyperlink r:id="rId939" w:tooltip="Edit section: 2013 Final Omnibus Rule Update" w:history="1">
        <w:r w:rsidRPr="002D5151">
          <w:rPr>
            <w:rFonts w:eastAsia="Times New Roman" w:cstheme="minorHAnsi"/>
            <w:color w:val="0B0080"/>
            <w:u w:val="single"/>
          </w:rPr>
          <w:t>edit</w:t>
        </w:r>
      </w:hyperlink>
      <w:r w:rsidRPr="002D5151">
        <w:rPr>
          <w:rFonts w:eastAsia="Times New Roman" w:cstheme="minorHAnsi"/>
          <w:color w:val="54595D"/>
        </w:rPr>
        <w:t>]</w:t>
      </w:r>
    </w:p>
    <w:p w14:paraId="7F03638C"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In January 2013, HIPAA was updated via the Final Omnibus Rule.</w:t>
      </w:r>
      <w:hyperlink r:id="rId940" w:anchor="cite_note-36" w:history="1">
        <w:r w:rsidRPr="002D5151">
          <w:rPr>
            <w:rFonts w:eastAsia="Times New Roman" w:cstheme="minorHAnsi"/>
            <w:color w:val="0B0080"/>
            <w:u w:val="single"/>
            <w:vertAlign w:val="superscript"/>
          </w:rPr>
          <w:t>[36]</w:t>
        </w:r>
      </w:hyperlink>
      <w:r w:rsidRPr="002D5151">
        <w:rPr>
          <w:rFonts w:eastAsia="Times New Roman" w:cstheme="minorHAnsi"/>
          <w:color w:val="222222"/>
        </w:rPr>
        <w:t> The updates included changes to the Security Rule and Breach Notification portions of the HITECH Act. The most significant changes related to the expansion of requirements to include business associates, where only covered entities had originally been held to uphold these sections of the law.</w:t>
      </w:r>
      <w:hyperlink r:id="rId941" w:anchor="cite_note-37" w:history="1">
        <w:r w:rsidRPr="002D5151">
          <w:rPr>
            <w:rFonts w:eastAsia="Times New Roman" w:cstheme="minorHAnsi"/>
            <w:color w:val="0B0080"/>
            <w:u w:val="single"/>
            <w:vertAlign w:val="superscript"/>
          </w:rPr>
          <w:t>[37]</w:t>
        </w:r>
      </w:hyperlink>
    </w:p>
    <w:p w14:paraId="400EDB5C"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In addition, the definition of "significant harm" to an individual in the analysis of a breach was updated to provide more scrutiny to covered entities with the intent of disclosing breaches that previously were unreported. Previously, an organization needed proof that harm had occurred whereas now organizations must prove that harm had not occurred.</w:t>
      </w:r>
    </w:p>
    <w:p w14:paraId="150228AC"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Protection of PHI was changed from indefinite to 50 years after death. More severe penalties for violation of PHI privacy requirements were also approved.</w:t>
      </w:r>
      <w:hyperlink r:id="rId942" w:anchor="cite_note-38" w:history="1">
        <w:r w:rsidRPr="002D5151">
          <w:rPr>
            <w:rFonts w:eastAsia="Times New Roman" w:cstheme="minorHAnsi"/>
            <w:color w:val="0B0080"/>
            <w:u w:val="single"/>
            <w:vertAlign w:val="superscript"/>
          </w:rPr>
          <w:t>[38]</w:t>
        </w:r>
      </w:hyperlink>
    </w:p>
    <w:p w14:paraId="0EDF1692"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lastRenderedPageBreak/>
        <w:t>The HIPAA Privacy rule may be waived during natural disaster. This was the case with Hurricane Harvey in 2017.</w:t>
      </w:r>
      <w:hyperlink r:id="rId943" w:anchor="cite_note-39" w:history="1">
        <w:r w:rsidRPr="002D5151">
          <w:rPr>
            <w:rFonts w:eastAsia="Times New Roman" w:cstheme="minorHAnsi"/>
            <w:color w:val="0B0080"/>
            <w:u w:val="single"/>
            <w:vertAlign w:val="superscript"/>
          </w:rPr>
          <w:t>[39]</w:t>
        </w:r>
      </w:hyperlink>
    </w:p>
    <w:p w14:paraId="1F71887A" w14:textId="77777777" w:rsidR="001C7FA4" w:rsidRPr="002D5151" w:rsidRDefault="001C7FA4" w:rsidP="001C7FA4">
      <w:pPr>
        <w:shd w:val="clear" w:color="auto" w:fill="FFFFFF"/>
        <w:spacing w:before="72" w:after="0" w:line="240" w:lineRule="auto"/>
        <w:outlineLvl w:val="5"/>
        <w:rPr>
          <w:rFonts w:eastAsia="Times New Roman" w:cstheme="minorHAnsi"/>
          <w:b/>
          <w:bCs/>
          <w:color w:val="000000"/>
        </w:rPr>
      </w:pPr>
      <w:r w:rsidRPr="002D5151">
        <w:rPr>
          <w:rFonts w:eastAsia="Times New Roman" w:cstheme="minorHAnsi"/>
          <w:b/>
          <w:bCs/>
          <w:color w:val="000000"/>
        </w:rPr>
        <w:t>HITECH Act: Privacy Requirements</w:t>
      </w:r>
      <w:r w:rsidRPr="002D5151">
        <w:rPr>
          <w:rFonts w:eastAsia="Times New Roman" w:cstheme="minorHAnsi"/>
          <w:color w:val="54595D"/>
        </w:rPr>
        <w:t>[</w:t>
      </w:r>
      <w:hyperlink r:id="rId944" w:tooltip="Edit section: HITECH Act: Privacy Requirements" w:history="1">
        <w:r w:rsidRPr="002D5151">
          <w:rPr>
            <w:rFonts w:eastAsia="Times New Roman" w:cstheme="minorHAnsi"/>
            <w:color w:val="0B0080"/>
            <w:u w:val="single"/>
          </w:rPr>
          <w:t>edit</w:t>
        </w:r>
      </w:hyperlink>
      <w:r w:rsidRPr="002D5151">
        <w:rPr>
          <w:rFonts w:eastAsia="Times New Roman" w:cstheme="minorHAnsi"/>
          <w:color w:val="54595D"/>
        </w:rPr>
        <w:t>]</w:t>
      </w:r>
    </w:p>
    <w:p w14:paraId="618D74F4"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See the </w:t>
      </w:r>
      <w:hyperlink r:id="rId945" w:anchor="Subtitle_D_%E2%80%93_Privacy" w:tooltip="Health Information Technology for Economic and Clinical Health Act" w:history="1">
        <w:r w:rsidRPr="002D5151">
          <w:rPr>
            <w:rFonts w:eastAsia="Times New Roman" w:cstheme="minorHAnsi"/>
            <w:color w:val="0B0080"/>
            <w:u w:val="single"/>
          </w:rPr>
          <w:t>Privacy section</w:t>
        </w:r>
      </w:hyperlink>
      <w:r w:rsidRPr="002D5151">
        <w:rPr>
          <w:rFonts w:eastAsia="Times New Roman" w:cstheme="minorHAnsi"/>
          <w:color w:val="222222"/>
        </w:rPr>
        <w:t> of the </w:t>
      </w:r>
      <w:hyperlink r:id="rId946" w:tooltip="Health Information Technology for Economic and Clinical Health Act" w:history="1">
        <w:r w:rsidRPr="002D5151">
          <w:rPr>
            <w:rFonts w:eastAsia="Times New Roman" w:cstheme="minorHAnsi"/>
            <w:color w:val="0B0080"/>
            <w:u w:val="single"/>
          </w:rPr>
          <w:t>Health Information Technology for Economic and Clinical Health Act</w:t>
        </w:r>
      </w:hyperlink>
      <w:r w:rsidRPr="002D5151">
        <w:rPr>
          <w:rFonts w:eastAsia="Times New Roman" w:cstheme="minorHAnsi"/>
          <w:color w:val="222222"/>
        </w:rPr>
        <w:t> (</w:t>
      </w:r>
      <w:hyperlink r:id="rId947" w:tooltip="HITECH Act" w:history="1">
        <w:r w:rsidRPr="002D5151">
          <w:rPr>
            <w:rFonts w:eastAsia="Times New Roman" w:cstheme="minorHAnsi"/>
            <w:color w:val="0B0080"/>
            <w:u w:val="single"/>
          </w:rPr>
          <w:t>HITECH Act</w:t>
        </w:r>
      </w:hyperlink>
      <w:r w:rsidRPr="002D5151">
        <w:rPr>
          <w:rFonts w:eastAsia="Times New Roman" w:cstheme="minorHAnsi"/>
          <w:color w:val="222222"/>
        </w:rPr>
        <w:t>).</w:t>
      </w:r>
    </w:p>
    <w:p w14:paraId="0ACC9D2B" w14:textId="77777777" w:rsidR="001C7FA4" w:rsidRPr="002D5151" w:rsidRDefault="001C7FA4" w:rsidP="001C7FA4">
      <w:pPr>
        <w:shd w:val="clear" w:color="auto" w:fill="FFFFFF"/>
        <w:spacing w:before="72" w:after="0" w:line="240" w:lineRule="auto"/>
        <w:outlineLvl w:val="4"/>
        <w:rPr>
          <w:rFonts w:eastAsia="Times New Roman" w:cstheme="minorHAnsi"/>
          <w:b/>
          <w:bCs/>
          <w:color w:val="000000"/>
        </w:rPr>
      </w:pPr>
      <w:r w:rsidRPr="002D5151">
        <w:rPr>
          <w:rFonts w:eastAsia="Times New Roman" w:cstheme="minorHAnsi"/>
          <w:b/>
          <w:bCs/>
          <w:color w:val="000000"/>
        </w:rPr>
        <w:t>Right to access your PHI</w:t>
      </w:r>
      <w:r w:rsidRPr="002D5151">
        <w:rPr>
          <w:rFonts w:eastAsia="Times New Roman" w:cstheme="minorHAnsi"/>
          <w:color w:val="54595D"/>
        </w:rPr>
        <w:t>[</w:t>
      </w:r>
      <w:hyperlink r:id="rId948" w:tooltip="Edit section: Right to access your PHI" w:history="1">
        <w:r w:rsidRPr="002D5151">
          <w:rPr>
            <w:rFonts w:eastAsia="Times New Roman" w:cstheme="minorHAnsi"/>
            <w:color w:val="0B0080"/>
            <w:u w:val="single"/>
          </w:rPr>
          <w:t>edit</w:t>
        </w:r>
      </w:hyperlink>
      <w:r w:rsidRPr="002D5151">
        <w:rPr>
          <w:rFonts w:eastAsia="Times New Roman" w:cstheme="minorHAnsi"/>
          <w:color w:val="54595D"/>
        </w:rPr>
        <w:t>]</w:t>
      </w:r>
    </w:p>
    <w:p w14:paraId="66B63D01"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Privacy Rule requires medical providers to give individuals access to their PHI.</w:t>
      </w:r>
      <w:hyperlink r:id="rId949" w:anchor="cite_note-40" w:history="1">
        <w:r w:rsidRPr="002D5151">
          <w:rPr>
            <w:rFonts w:eastAsia="Times New Roman" w:cstheme="minorHAnsi"/>
            <w:color w:val="0B0080"/>
            <w:u w:val="single"/>
            <w:vertAlign w:val="superscript"/>
          </w:rPr>
          <w:t>[40]</w:t>
        </w:r>
      </w:hyperlink>
      <w:r w:rsidRPr="002D5151">
        <w:rPr>
          <w:rFonts w:eastAsia="Times New Roman" w:cstheme="minorHAnsi"/>
          <w:color w:val="222222"/>
        </w:rPr>
        <w:t> After an individual requests information in writing (typically using the provider's form for this purpose), a provider has up to 30 days to provide a copy of the information to the individual. An individual may request the information in electronic form or hard-copy, and the provider is obligated to attempt to conform to the requested format. For providers using an electronic health record (</w:t>
      </w:r>
      <w:hyperlink r:id="rId950" w:tooltip="Electronic health record" w:history="1">
        <w:r w:rsidRPr="002D5151">
          <w:rPr>
            <w:rFonts w:eastAsia="Times New Roman" w:cstheme="minorHAnsi"/>
            <w:color w:val="0B0080"/>
            <w:u w:val="single"/>
          </w:rPr>
          <w:t>EHR</w:t>
        </w:r>
      </w:hyperlink>
      <w:r w:rsidRPr="002D5151">
        <w:rPr>
          <w:rFonts w:eastAsia="Times New Roman" w:cstheme="minorHAnsi"/>
          <w:color w:val="222222"/>
        </w:rPr>
        <w:t>) system that is certified using CEHRT (Certified Electronic Health Record Technology) criteria, individuals must be allowed to obtain the PHI in electronic form. Providers are encouraged to provide the information expediently, especially in the case of electronic record requests.</w:t>
      </w:r>
    </w:p>
    <w:p w14:paraId="784F4D04"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Individuals have the right to access all health-related information, including health condition, treatment plan, notes, images, lab results, and billing information. Explicitly excluded are the private psychotherapy notes of a provider, and information gathered by a provider to defend against a lawsuit.</w:t>
      </w:r>
      <w:r w:rsidRPr="002D5151">
        <w:rPr>
          <w:rFonts w:eastAsia="Times New Roman" w:cstheme="minorHAnsi"/>
          <w:color w:val="222222"/>
          <w:vertAlign w:val="superscript"/>
        </w:rPr>
        <w:t>[</w:t>
      </w:r>
      <w:hyperlink r:id="rId951" w:tooltip="Wikipedia:Citation needed" w:history="1">
        <w:r w:rsidRPr="002D5151">
          <w:rPr>
            <w:rFonts w:eastAsia="Times New Roman" w:cstheme="minorHAnsi"/>
            <w:i/>
            <w:iCs/>
            <w:color w:val="0B0080"/>
            <w:u w:val="single"/>
            <w:vertAlign w:val="superscript"/>
          </w:rPr>
          <w:t>citation needed</w:t>
        </w:r>
      </w:hyperlink>
      <w:r w:rsidRPr="002D5151">
        <w:rPr>
          <w:rFonts w:eastAsia="Times New Roman" w:cstheme="minorHAnsi"/>
          <w:color w:val="222222"/>
          <w:vertAlign w:val="superscript"/>
        </w:rPr>
        <w:t>]</w:t>
      </w:r>
    </w:p>
    <w:p w14:paraId="154A83BF"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Providers can charge a reasonable amount that relates to their cost of providing the copy, however, no charge is allowable when providing data electronically from a certified </w:t>
      </w:r>
      <w:hyperlink r:id="rId952" w:tooltip="Electronic health record" w:history="1">
        <w:r w:rsidRPr="002D5151">
          <w:rPr>
            <w:rFonts w:eastAsia="Times New Roman" w:cstheme="minorHAnsi"/>
            <w:color w:val="0B0080"/>
            <w:u w:val="single"/>
          </w:rPr>
          <w:t>EHR</w:t>
        </w:r>
      </w:hyperlink>
      <w:r w:rsidRPr="002D5151">
        <w:rPr>
          <w:rFonts w:eastAsia="Times New Roman" w:cstheme="minorHAnsi"/>
          <w:color w:val="222222"/>
        </w:rPr>
        <w:t> using the "view, download, and transfer" feature which is required for certification. When delivered to the individual in electronic form, the individual may authorize delivery using either encrypted or un-encrypted email, delivery using media (USB drive, CD, etc., which may involve a charge), direct messaging (a secure email technology in common use in the healthcare industry), or possibly other methods. When using un-encrypted email, the individual must understand and accept the risks to privacy using this technology (the information may be intercepted and examined by others). Regardless of delivery technology, a provider must continue to fully secure the PHI while in their system and can deny the delivery method if it poses additional risk to PHI while in their system.</w:t>
      </w:r>
      <w:r w:rsidRPr="002D5151">
        <w:rPr>
          <w:rFonts w:eastAsia="Times New Roman" w:cstheme="minorHAnsi"/>
          <w:color w:val="222222"/>
          <w:vertAlign w:val="superscript"/>
        </w:rPr>
        <w:t>[</w:t>
      </w:r>
      <w:hyperlink r:id="rId953" w:tooltip="Wikipedia:Citation needed" w:history="1">
        <w:r w:rsidRPr="002D5151">
          <w:rPr>
            <w:rFonts w:eastAsia="Times New Roman" w:cstheme="minorHAnsi"/>
            <w:i/>
            <w:iCs/>
            <w:color w:val="0B0080"/>
            <w:u w:val="single"/>
            <w:vertAlign w:val="superscript"/>
          </w:rPr>
          <w:t>citation needed</w:t>
        </w:r>
      </w:hyperlink>
      <w:r w:rsidRPr="002D5151">
        <w:rPr>
          <w:rFonts w:eastAsia="Times New Roman" w:cstheme="minorHAnsi"/>
          <w:color w:val="222222"/>
          <w:vertAlign w:val="superscript"/>
        </w:rPr>
        <w:t>]</w:t>
      </w:r>
    </w:p>
    <w:p w14:paraId="66AD0270"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An individual may also request (in writing) that their PHI is delivered to a designated third party such as a family care provider.</w:t>
      </w:r>
    </w:p>
    <w:p w14:paraId="16436A8A"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An individual may also request (in writing) that the provider send PHI to a designated service used to collect or manage their records, such as a Personal Health Record application. For example, a patient can request in writing that her ob-gyn provider digitally transmit records of her latest pre-natal visit to a pregnancy self-care app that she has on her mobile phone.</w:t>
      </w:r>
    </w:p>
    <w:p w14:paraId="335B0088" w14:textId="77777777" w:rsidR="001C7FA4" w:rsidRPr="002D5151" w:rsidRDefault="001C7FA4" w:rsidP="001C7FA4">
      <w:pPr>
        <w:shd w:val="clear" w:color="auto" w:fill="FFFFFF"/>
        <w:spacing w:before="72" w:after="0" w:line="240" w:lineRule="auto"/>
        <w:outlineLvl w:val="4"/>
        <w:rPr>
          <w:rFonts w:eastAsia="Times New Roman" w:cstheme="minorHAnsi"/>
          <w:b/>
          <w:bCs/>
          <w:color w:val="000000"/>
        </w:rPr>
      </w:pPr>
      <w:r w:rsidRPr="002D5151">
        <w:rPr>
          <w:rFonts w:eastAsia="Times New Roman" w:cstheme="minorHAnsi"/>
          <w:b/>
          <w:bCs/>
          <w:color w:val="000000"/>
        </w:rPr>
        <w:t>Disclosure to relatives</w:t>
      </w:r>
      <w:r w:rsidRPr="002D5151">
        <w:rPr>
          <w:rFonts w:eastAsia="Times New Roman" w:cstheme="minorHAnsi"/>
          <w:color w:val="54595D"/>
        </w:rPr>
        <w:t>[</w:t>
      </w:r>
      <w:hyperlink r:id="rId954" w:tooltip="Edit section: Disclosure to relatives" w:history="1">
        <w:r w:rsidRPr="002D5151">
          <w:rPr>
            <w:rFonts w:eastAsia="Times New Roman" w:cstheme="minorHAnsi"/>
            <w:color w:val="0B0080"/>
            <w:u w:val="single"/>
          </w:rPr>
          <w:t>edit</w:t>
        </w:r>
      </w:hyperlink>
      <w:r w:rsidRPr="002D5151">
        <w:rPr>
          <w:rFonts w:eastAsia="Times New Roman" w:cstheme="minorHAnsi"/>
          <w:color w:val="54595D"/>
        </w:rPr>
        <w:t>]</w:t>
      </w:r>
    </w:p>
    <w:p w14:paraId="4530376D"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According to their interpretations of HIPAA, hospitals will not reveal information over the phone to relatives of admitted patients. This has in some instances impeded the location of missing persons. After the </w:t>
      </w:r>
      <w:hyperlink r:id="rId955" w:tooltip="Asiana Airlines Flight 214" w:history="1">
        <w:r w:rsidRPr="002D5151">
          <w:rPr>
            <w:rFonts w:eastAsia="Times New Roman" w:cstheme="minorHAnsi"/>
            <w:color w:val="0B0080"/>
            <w:u w:val="single"/>
          </w:rPr>
          <w:t>Asiana Airlines Flight 214</w:t>
        </w:r>
      </w:hyperlink>
      <w:r w:rsidRPr="002D5151">
        <w:rPr>
          <w:rFonts w:eastAsia="Times New Roman" w:cstheme="minorHAnsi"/>
          <w:color w:val="222222"/>
        </w:rPr>
        <w:t> San Francisco crash, some hospitals were reluctant to disclose the identities of passengers that they were treating, making it difficult for Asiana and the relatives to locate them.</w:t>
      </w:r>
      <w:hyperlink r:id="rId956" w:anchor="cite_note-41" w:history="1">
        <w:r w:rsidRPr="002D5151">
          <w:rPr>
            <w:rFonts w:eastAsia="Times New Roman" w:cstheme="minorHAnsi"/>
            <w:color w:val="0B0080"/>
            <w:u w:val="single"/>
            <w:vertAlign w:val="superscript"/>
          </w:rPr>
          <w:t>[41]</w:t>
        </w:r>
      </w:hyperlink>
      <w:r w:rsidRPr="002D5151">
        <w:rPr>
          <w:rFonts w:eastAsia="Times New Roman" w:cstheme="minorHAnsi"/>
          <w:color w:val="222222"/>
        </w:rPr>
        <w:t> In one instance, a man in Washington state was unable to obtain information about his injured mother.</w:t>
      </w:r>
      <w:hyperlink r:id="rId957" w:anchor="cite_note-42" w:history="1">
        <w:r w:rsidRPr="002D5151">
          <w:rPr>
            <w:rFonts w:eastAsia="Times New Roman" w:cstheme="minorHAnsi"/>
            <w:color w:val="0B0080"/>
            <w:u w:val="single"/>
            <w:vertAlign w:val="superscript"/>
          </w:rPr>
          <w:t>[42]</w:t>
        </w:r>
      </w:hyperlink>
    </w:p>
    <w:p w14:paraId="65CB1827"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 xml:space="preserve">Janlori Goldman, director of the advocacy group Health Privacy Project, said that some hospitals are being "overcautious" and misapplying the law, the Times reports. Suburban Hospital in Bethesda, Md., </w:t>
      </w:r>
      <w:r w:rsidRPr="002D5151">
        <w:rPr>
          <w:rFonts w:eastAsia="Times New Roman" w:cstheme="minorHAnsi"/>
          <w:color w:val="222222"/>
        </w:rPr>
        <w:lastRenderedPageBreak/>
        <w:t>has interpreted a federal regulation that requires hospitals to allow patients to opt out of being included in the hospital directory as meaning that patients want to be kept out of the directory unless they specifically say otherwise. As a result, if a patient is unconscious or otherwise unable to choose to be included in the directory, relatives and friends might not be able to find them, Goldman said.</w:t>
      </w:r>
      <w:hyperlink r:id="rId958" w:anchor="cite_note-43" w:history="1">
        <w:r w:rsidRPr="002D5151">
          <w:rPr>
            <w:rFonts w:eastAsia="Times New Roman" w:cstheme="minorHAnsi"/>
            <w:color w:val="0B0080"/>
            <w:u w:val="single"/>
            <w:vertAlign w:val="superscript"/>
          </w:rPr>
          <w:t>[43]</w:t>
        </w:r>
      </w:hyperlink>
    </w:p>
    <w:p w14:paraId="3B6A7BEA" w14:textId="77777777" w:rsidR="001C7FA4" w:rsidRPr="002D5151" w:rsidRDefault="001C7FA4" w:rsidP="001C7FA4">
      <w:pPr>
        <w:shd w:val="clear" w:color="auto" w:fill="FFFFFF"/>
        <w:spacing w:before="72" w:after="0" w:line="240" w:lineRule="auto"/>
        <w:outlineLvl w:val="3"/>
        <w:rPr>
          <w:rFonts w:eastAsia="Times New Roman" w:cstheme="minorHAnsi"/>
          <w:b/>
          <w:bCs/>
          <w:color w:val="000000"/>
        </w:rPr>
      </w:pPr>
      <w:r w:rsidRPr="002D5151">
        <w:rPr>
          <w:rFonts w:eastAsia="Times New Roman" w:cstheme="minorHAnsi"/>
          <w:b/>
          <w:bCs/>
          <w:color w:val="000000"/>
        </w:rPr>
        <w:t>Transactions and Code Sets Rule</w:t>
      </w:r>
      <w:r w:rsidRPr="002D5151">
        <w:rPr>
          <w:rFonts w:eastAsia="Times New Roman" w:cstheme="minorHAnsi"/>
          <w:color w:val="54595D"/>
        </w:rPr>
        <w:t>[</w:t>
      </w:r>
      <w:hyperlink r:id="rId959" w:tooltip="Edit section: Transactions and Code Sets Rule" w:history="1">
        <w:r w:rsidRPr="002D5151">
          <w:rPr>
            <w:rFonts w:eastAsia="Times New Roman" w:cstheme="minorHAnsi"/>
            <w:color w:val="0B0080"/>
            <w:u w:val="single"/>
          </w:rPr>
          <w:t>edit</w:t>
        </w:r>
      </w:hyperlink>
      <w:r w:rsidRPr="002D5151">
        <w:rPr>
          <w:rFonts w:eastAsia="Times New Roman" w:cstheme="minorHAnsi"/>
          <w:color w:val="54595D"/>
        </w:rPr>
        <w:t>]</w:t>
      </w:r>
    </w:p>
    <w:p w14:paraId="7F20A17C"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HIPAA was intended to make the health care system in the United States more efficient by standardizing health care transactions. HIPAA added a new Part C titled "Administrative Simplification" to Title XI of the Social Security Act.</w:t>
      </w:r>
      <w:r w:rsidRPr="002D5151">
        <w:rPr>
          <w:rFonts w:eastAsia="Times New Roman" w:cstheme="minorHAnsi"/>
          <w:color w:val="222222"/>
          <w:vertAlign w:val="superscript"/>
        </w:rPr>
        <w:t>[</w:t>
      </w:r>
      <w:hyperlink r:id="rId960" w:tooltip="Wikipedia:Citation needed" w:history="1">
        <w:r w:rsidRPr="002D5151">
          <w:rPr>
            <w:rFonts w:eastAsia="Times New Roman" w:cstheme="minorHAnsi"/>
            <w:i/>
            <w:iCs/>
            <w:color w:val="0B0080"/>
            <w:u w:val="single"/>
            <w:vertAlign w:val="superscript"/>
          </w:rPr>
          <w:t>citation needed</w:t>
        </w:r>
      </w:hyperlink>
      <w:r w:rsidRPr="002D5151">
        <w:rPr>
          <w:rFonts w:eastAsia="Times New Roman" w:cstheme="minorHAnsi"/>
          <w:color w:val="222222"/>
          <w:vertAlign w:val="superscript"/>
        </w:rPr>
        <w:t>]</w:t>
      </w:r>
      <w:r w:rsidRPr="002D5151">
        <w:rPr>
          <w:rFonts w:eastAsia="Times New Roman" w:cstheme="minorHAnsi"/>
          <w:color w:val="222222"/>
        </w:rPr>
        <w:t> This is supposed to simplify healthcare transactions by requiring all health plans to engage in health care transactions in a standardized way.</w:t>
      </w:r>
    </w:p>
    <w:p w14:paraId="21E01E51"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HIPAA/EDI provision was scheduled to take effect from October 16, 2003, with a one-year extension for certain "small plans". However, due to widespread confusion and difficulty in implementing the rule, CMS granted a one-year extension to all parties.</w:t>
      </w:r>
      <w:r w:rsidRPr="002D5151">
        <w:rPr>
          <w:rFonts w:eastAsia="Times New Roman" w:cstheme="minorHAnsi"/>
          <w:color w:val="222222"/>
          <w:vertAlign w:val="superscript"/>
        </w:rPr>
        <w:t>[</w:t>
      </w:r>
      <w:hyperlink r:id="rId961" w:tooltip="Wikipedia:Citation needed" w:history="1">
        <w:r w:rsidRPr="002D5151">
          <w:rPr>
            <w:rFonts w:eastAsia="Times New Roman" w:cstheme="minorHAnsi"/>
            <w:i/>
            <w:iCs/>
            <w:color w:val="0B0080"/>
            <w:u w:val="single"/>
            <w:vertAlign w:val="superscript"/>
          </w:rPr>
          <w:t>citation needed</w:t>
        </w:r>
      </w:hyperlink>
      <w:r w:rsidRPr="002D5151">
        <w:rPr>
          <w:rFonts w:eastAsia="Times New Roman" w:cstheme="minorHAnsi"/>
          <w:color w:val="222222"/>
          <w:vertAlign w:val="superscript"/>
        </w:rPr>
        <w:t>]</w:t>
      </w:r>
      <w:r w:rsidRPr="002D5151">
        <w:rPr>
          <w:rFonts w:eastAsia="Times New Roman" w:cstheme="minorHAnsi"/>
          <w:color w:val="222222"/>
        </w:rPr>
        <w:t> On January 1, 2012 newer versions, </w:t>
      </w:r>
      <w:hyperlink r:id="rId962" w:tooltip="ASC X12" w:history="1">
        <w:r w:rsidRPr="002D5151">
          <w:rPr>
            <w:rFonts w:eastAsia="Times New Roman" w:cstheme="minorHAnsi"/>
            <w:color w:val="0B0080"/>
            <w:u w:val="single"/>
          </w:rPr>
          <w:t>ASC X12</w:t>
        </w:r>
      </w:hyperlink>
      <w:r w:rsidRPr="002D5151">
        <w:rPr>
          <w:rFonts w:eastAsia="Times New Roman" w:cstheme="minorHAnsi"/>
          <w:color w:val="222222"/>
        </w:rPr>
        <w:t> 005010 and NCPDP D.0 become effective, replacing the previous ASC X12 004010 and NCPDP 5.1 mandate.</w:t>
      </w:r>
      <w:hyperlink r:id="rId963" w:anchor="cite_note-44" w:history="1">
        <w:r w:rsidRPr="002D5151">
          <w:rPr>
            <w:rFonts w:eastAsia="Times New Roman" w:cstheme="minorHAnsi"/>
            <w:color w:val="0B0080"/>
            <w:u w:val="single"/>
            <w:vertAlign w:val="superscript"/>
          </w:rPr>
          <w:t>[44]</w:t>
        </w:r>
      </w:hyperlink>
      <w:r w:rsidRPr="002D5151">
        <w:rPr>
          <w:rFonts w:eastAsia="Times New Roman" w:cstheme="minorHAnsi"/>
          <w:color w:val="222222"/>
        </w:rPr>
        <w:t> The ASC X12 005010 version provides a mechanism allowing the use of </w:t>
      </w:r>
      <w:hyperlink r:id="rId964" w:tooltip="ICD-10-CM" w:history="1">
        <w:r w:rsidRPr="002D5151">
          <w:rPr>
            <w:rFonts w:eastAsia="Times New Roman" w:cstheme="minorHAnsi"/>
            <w:color w:val="0B0080"/>
            <w:u w:val="single"/>
          </w:rPr>
          <w:t>ICD-10-CM</w:t>
        </w:r>
      </w:hyperlink>
      <w:r w:rsidRPr="002D5151">
        <w:rPr>
          <w:rFonts w:eastAsia="Times New Roman" w:cstheme="minorHAnsi"/>
          <w:color w:val="222222"/>
        </w:rPr>
        <w:t> as well as other improvements.</w:t>
      </w:r>
    </w:p>
    <w:p w14:paraId="2DF7BE1A"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After July 1, 2005 most medical providers that file electronically had to file their electronic claims using the HIPAA standards in order to be paid.</w:t>
      </w:r>
      <w:hyperlink r:id="rId965" w:anchor="cite_note-45" w:history="1">
        <w:r w:rsidRPr="002D5151">
          <w:rPr>
            <w:rFonts w:eastAsia="Times New Roman" w:cstheme="minorHAnsi"/>
            <w:color w:val="0B0080"/>
            <w:u w:val="single"/>
            <w:vertAlign w:val="superscript"/>
          </w:rPr>
          <w:t>[45]</w:t>
        </w:r>
      </w:hyperlink>
    </w:p>
    <w:p w14:paraId="1444B986"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Under HIPAA, HIPAA-covered health plans are now required to use standardized HIPAA electronic transactions. See, 42 USC § 1320d-2 and 45 CFR Part 162. Information about this can be found in the final rule for HIPAA electronic transaction standards (74 Fed. Reg. 3296, published in the Federal Register on January 16, 2009), and on the CMS website.</w:t>
      </w:r>
      <w:hyperlink r:id="rId966" w:anchor="cite_note-46" w:history="1">
        <w:r w:rsidRPr="002D5151">
          <w:rPr>
            <w:rFonts w:eastAsia="Times New Roman" w:cstheme="minorHAnsi"/>
            <w:color w:val="0B0080"/>
            <w:u w:val="single"/>
            <w:vertAlign w:val="superscript"/>
          </w:rPr>
          <w:t>[46]</w:t>
        </w:r>
      </w:hyperlink>
    </w:p>
    <w:p w14:paraId="2B8E077F"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Key </w:t>
      </w:r>
      <w:hyperlink r:id="rId967" w:tooltip="Electronic data interchange" w:history="1">
        <w:r w:rsidRPr="002D5151">
          <w:rPr>
            <w:rFonts w:eastAsia="Times New Roman" w:cstheme="minorHAnsi"/>
            <w:color w:val="0B0080"/>
            <w:u w:val="single"/>
          </w:rPr>
          <w:t>EDI</w:t>
        </w:r>
      </w:hyperlink>
      <w:r w:rsidRPr="002D5151">
        <w:rPr>
          <w:rFonts w:eastAsia="Times New Roman" w:cstheme="minorHAnsi"/>
          <w:color w:val="222222"/>
        </w:rPr>
        <w:t> (X12) transactions used for HIPAA compliance are:</w:t>
      </w:r>
      <w:r w:rsidRPr="002D5151">
        <w:rPr>
          <w:rFonts w:eastAsia="Times New Roman" w:cstheme="minorHAnsi"/>
          <w:color w:val="222222"/>
          <w:vertAlign w:val="superscript"/>
        </w:rPr>
        <w:t>[</w:t>
      </w:r>
      <w:hyperlink r:id="rId968" w:tooltip="Wikipedia:Citation needed" w:history="1">
        <w:r w:rsidRPr="002D5151">
          <w:rPr>
            <w:rFonts w:eastAsia="Times New Roman" w:cstheme="minorHAnsi"/>
            <w:i/>
            <w:iCs/>
            <w:color w:val="0B0080"/>
            <w:u w:val="single"/>
            <w:vertAlign w:val="superscript"/>
          </w:rPr>
          <w:t>citation needed</w:t>
        </w:r>
      </w:hyperlink>
      <w:r w:rsidRPr="002D5151">
        <w:rPr>
          <w:rFonts w:eastAsia="Times New Roman" w:cstheme="minorHAnsi"/>
          <w:color w:val="222222"/>
          <w:vertAlign w:val="superscript"/>
        </w:rPr>
        <w:t>]</w:t>
      </w:r>
    </w:p>
    <w:p w14:paraId="02C2675C"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b/>
          <w:bCs/>
          <w:color w:val="222222"/>
        </w:rPr>
        <w:t>EDI Health Care Claim Transaction set (837)</w:t>
      </w:r>
      <w:r w:rsidRPr="002D5151">
        <w:rPr>
          <w:rFonts w:eastAsia="Times New Roman" w:cstheme="minorHAnsi"/>
          <w:color w:val="222222"/>
        </w:rPr>
        <w:t> is used to submit health care claim billing information, encounter information, or both, except for retail pharmacy claims (see EDI Retail Pharmacy Claim Transaction). It can be sent from providers of health care services to payers, either directly or via intermediary billers and claims clearinghouses. It can also be used to transmit health care claims and billing payment information between payers with different payment responsibilities where coordination of benefits is required or between payers and regulatory agencies to monitor the rendering, billing, and/or payment of health care services within a specific health care/insurance industry segment.</w:t>
      </w:r>
    </w:p>
    <w:p w14:paraId="7703EE30"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For example, a state mental health agency may mandate all healthcare claims, Providers and health plans who trade professional (medical) health care claims electronically must use the 837 Health Care Claim: Professional standard to send in claims. As there are many different business applications for the Health Care claim, there can be slight derivations to cover off claims involving unique claims such as for institutions, professionals, chiropractors, and dentists etc.</w:t>
      </w:r>
    </w:p>
    <w:p w14:paraId="6CD5A95D"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b/>
          <w:bCs/>
          <w:color w:val="222222"/>
        </w:rPr>
        <w:t>EDI Retail Pharmacy Claim Transaction (</w:t>
      </w:r>
      <w:hyperlink r:id="rId969" w:tooltip="NCPDP" w:history="1">
        <w:r w:rsidRPr="002D5151">
          <w:rPr>
            <w:rFonts w:eastAsia="Times New Roman" w:cstheme="minorHAnsi"/>
            <w:b/>
            <w:bCs/>
            <w:color w:val="0B0080"/>
            <w:u w:val="single"/>
          </w:rPr>
          <w:t>NCPDP</w:t>
        </w:r>
      </w:hyperlink>
      <w:r w:rsidRPr="002D5151">
        <w:rPr>
          <w:rFonts w:eastAsia="Times New Roman" w:cstheme="minorHAnsi"/>
          <w:b/>
          <w:bCs/>
          <w:color w:val="222222"/>
        </w:rPr>
        <w:t> Telecommunications Standard version 5.1)</w:t>
      </w:r>
      <w:r w:rsidRPr="002D5151">
        <w:rPr>
          <w:rFonts w:eastAsia="Times New Roman" w:cstheme="minorHAnsi"/>
          <w:color w:val="222222"/>
        </w:rPr>
        <w:t> is used to submit retail pharmacy claims to payers by health care professionals who dispense medications, either directly or via intermediary billers and claims clearinghouses. It can also be used to transmit claims for retail pharmacy services and billing payment information between payers with different payment responsibilities where coordination of benefits is required or between payers and regulatory agencies to monitor the rendering, billing, and/or payment of retail pharmacy services within the pharmacy health care/insurance industry segment.</w:t>
      </w:r>
    </w:p>
    <w:p w14:paraId="5BCF445A"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b/>
          <w:bCs/>
          <w:color w:val="222222"/>
        </w:rPr>
        <w:t>EDI Health Care Claim Payment/Advice Transaction Set (835)</w:t>
      </w:r>
      <w:r w:rsidRPr="002D5151">
        <w:rPr>
          <w:rFonts w:eastAsia="Times New Roman" w:cstheme="minorHAnsi"/>
          <w:color w:val="222222"/>
        </w:rPr>
        <w:t> can be used to make a payment, send an Explanation of Benefits (EOB), send an Explanation of Payments (EOP) </w:t>
      </w:r>
      <w:hyperlink r:id="rId970" w:tooltip="Remittance advice" w:history="1">
        <w:r w:rsidRPr="002D5151">
          <w:rPr>
            <w:rFonts w:eastAsia="Times New Roman" w:cstheme="minorHAnsi"/>
            <w:color w:val="0B0080"/>
            <w:u w:val="single"/>
          </w:rPr>
          <w:t>remittance advice</w:t>
        </w:r>
      </w:hyperlink>
      <w:r w:rsidRPr="002D5151">
        <w:rPr>
          <w:rFonts w:eastAsia="Times New Roman" w:cstheme="minorHAnsi"/>
          <w:color w:val="222222"/>
        </w:rPr>
        <w:t xml:space="preserve">, or make a </w:t>
      </w:r>
      <w:r w:rsidRPr="002D5151">
        <w:rPr>
          <w:rFonts w:eastAsia="Times New Roman" w:cstheme="minorHAnsi"/>
          <w:color w:val="222222"/>
        </w:rPr>
        <w:lastRenderedPageBreak/>
        <w:t>payment and send an EOP remittance advice only from a health insurer to a health care provider either directly or via a financial institution.</w:t>
      </w:r>
    </w:p>
    <w:p w14:paraId="397E1C5E" w14:textId="77777777" w:rsidR="001C7FA4" w:rsidRPr="002D5151" w:rsidRDefault="001C7FA4" w:rsidP="001C7FA4">
      <w:pPr>
        <w:shd w:val="clear" w:color="auto" w:fill="FFFFFF"/>
        <w:spacing w:before="120" w:after="120" w:line="240" w:lineRule="auto"/>
        <w:rPr>
          <w:rFonts w:eastAsia="Times New Roman" w:cstheme="minorHAnsi"/>
          <w:color w:val="222222"/>
        </w:rPr>
      </w:pPr>
      <w:hyperlink r:id="rId971" w:tooltip="ANSI 834 Enrollment Implementation Format" w:history="1">
        <w:r w:rsidRPr="002D5151">
          <w:rPr>
            <w:rFonts w:eastAsia="Times New Roman" w:cstheme="minorHAnsi"/>
            <w:b/>
            <w:bCs/>
            <w:color w:val="0B0080"/>
            <w:u w:val="single"/>
          </w:rPr>
          <w:t>EDI Benefit Enrollment and Maintenance Set (834)</w:t>
        </w:r>
      </w:hyperlink>
      <w:r w:rsidRPr="002D5151">
        <w:rPr>
          <w:rFonts w:eastAsia="Times New Roman" w:cstheme="minorHAnsi"/>
          <w:color w:val="222222"/>
        </w:rPr>
        <w:t> can be used by employers, unions, government agencies, associations or insurance agencies to enroll members to a payer. The payer is a healthcare organization that pays claims, administers insurance or benefit or product. Examples of payers include an insurance company, healthcare professional (HMO), preferred provider organization (PPO), government agency (Medicaid, Medicare etc.) or any organization that may be contracted by one of these former groups.</w:t>
      </w:r>
    </w:p>
    <w:p w14:paraId="36131CAA"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b/>
          <w:bCs/>
          <w:color w:val="222222"/>
        </w:rPr>
        <w:t>EDI Payroll Deducted and another group Premium Payment for Insurance Products (820)</w:t>
      </w:r>
      <w:r w:rsidRPr="002D5151">
        <w:rPr>
          <w:rFonts w:eastAsia="Times New Roman" w:cstheme="minorHAnsi"/>
          <w:color w:val="222222"/>
        </w:rPr>
        <w:t> is a transaction set for making a premium payment for insurance products. It can be used to order a financial institution to make a payment to a payee.</w:t>
      </w:r>
    </w:p>
    <w:p w14:paraId="163F696C"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b/>
          <w:bCs/>
          <w:color w:val="222222"/>
        </w:rPr>
        <w:t>EDI Health Care Eligibility/Benefit Inquiry (270)</w:t>
      </w:r>
      <w:r w:rsidRPr="002D5151">
        <w:rPr>
          <w:rFonts w:eastAsia="Times New Roman" w:cstheme="minorHAnsi"/>
          <w:color w:val="222222"/>
        </w:rPr>
        <w:t> is used to inquire about the health care benefits and eligibility associated with a subscriber or dependent.</w:t>
      </w:r>
    </w:p>
    <w:p w14:paraId="19BC0889"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b/>
          <w:bCs/>
          <w:color w:val="222222"/>
        </w:rPr>
        <w:t>EDI Health Care Eligibility/Benefit Response (271)</w:t>
      </w:r>
      <w:r w:rsidRPr="002D5151">
        <w:rPr>
          <w:rFonts w:eastAsia="Times New Roman" w:cstheme="minorHAnsi"/>
          <w:color w:val="222222"/>
        </w:rPr>
        <w:t> is used to respond to a request inquiry about the health care benefits and eligibility associated with a subscriber or dependent.</w:t>
      </w:r>
    </w:p>
    <w:p w14:paraId="5DA0415D"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b/>
          <w:bCs/>
          <w:color w:val="222222"/>
        </w:rPr>
        <w:t>EDI Health Care Claim Status Request (276)</w:t>
      </w:r>
      <w:r w:rsidRPr="002D5151">
        <w:rPr>
          <w:rFonts w:eastAsia="Times New Roman" w:cstheme="minorHAnsi"/>
          <w:color w:val="222222"/>
        </w:rPr>
        <w:t> This transaction set can be used by a provider, recipient of health care products or services or their authorized agent to request the status of a health care claim.</w:t>
      </w:r>
    </w:p>
    <w:p w14:paraId="67F88591"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b/>
          <w:bCs/>
          <w:color w:val="222222"/>
        </w:rPr>
        <w:t>EDI Health Care Claim Status Notification (277)</w:t>
      </w:r>
      <w:r w:rsidRPr="002D5151">
        <w:rPr>
          <w:rFonts w:eastAsia="Times New Roman" w:cstheme="minorHAnsi"/>
          <w:color w:val="222222"/>
        </w:rPr>
        <w:t> This transaction set can be used by a healthcare payer or authorized agent to notify a provider, recipient or authorized agent regarding the status of a health care claim or encounter, or to request additional information from the provider regarding a health care claim or encounter. This transaction set is not intended to replace the Health Care Claim Payment/Advice Transaction Set (835) and therefore, is not used for account payment posting. The notification is at a summary or service line detail level. The notification may be solicited or unsolicited.</w:t>
      </w:r>
    </w:p>
    <w:p w14:paraId="44290463"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b/>
          <w:bCs/>
          <w:color w:val="222222"/>
        </w:rPr>
        <w:t>EDI Health Care Service Review Information (278)</w:t>
      </w:r>
      <w:r w:rsidRPr="002D5151">
        <w:rPr>
          <w:rFonts w:eastAsia="Times New Roman" w:cstheme="minorHAnsi"/>
          <w:color w:val="222222"/>
        </w:rPr>
        <w:t> This transaction set can be used to transmit health care service information, such as subscriber, patient, demographic, diagnosis or treatment data for the purpose of the request for review, certification, notification or reporting the outcome of a health care services review.</w:t>
      </w:r>
    </w:p>
    <w:p w14:paraId="749A1557"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b/>
          <w:bCs/>
          <w:color w:val="222222"/>
        </w:rPr>
        <w:t>EDI Functional Acknowledgement Transaction Set (997)</w:t>
      </w:r>
      <w:r w:rsidRPr="002D5151">
        <w:rPr>
          <w:rFonts w:eastAsia="Times New Roman" w:cstheme="minorHAnsi"/>
          <w:color w:val="222222"/>
        </w:rPr>
        <w:t> this transaction set can be used to define the control structures for a set of acknowledgments to indicate the results of the syntactical analysis of the electronically encoded documents. Although it is not specifically named in the HIPAA Legislation or Final Rule, it is necessary for X12 transaction set processing. The encoded documents are the transaction sets, which are grouped in functional groups, used in defining transactions for business data interchange. This standard does not cover the semantic meaning of the information encoded in the transaction sets.</w:t>
      </w:r>
    </w:p>
    <w:p w14:paraId="5631A077" w14:textId="77777777" w:rsidR="001C7FA4" w:rsidRPr="002D5151" w:rsidRDefault="001C7FA4" w:rsidP="001C7FA4">
      <w:pPr>
        <w:shd w:val="clear" w:color="auto" w:fill="FFFFFF"/>
        <w:spacing w:before="72" w:after="0" w:line="240" w:lineRule="auto"/>
        <w:outlineLvl w:val="4"/>
        <w:rPr>
          <w:rFonts w:eastAsia="Times New Roman" w:cstheme="minorHAnsi"/>
          <w:b/>
          <w:bCs/>
          <w:color w:val="000000"/>
        </w:rPr>
      </w:pPr>
      <w:r w:rsidRPr="002D5151">
        <w:rPr>
          <w:rFonts w:eastAsia="Times New Roman" w:cstheme="minorHAnsi"/>
          <w:b/>
          <w:bCs/>
          <w:color w:val="000000"/>
        </w:rPr>
        <w:t>Brief 5010 Transactions and Code Sets Rules Update Summary</w:t>
      </w:r>
      <w:r w:rsidRPr="002D5151">
        <w:rPr>
          <w:rFonts w:eastAsia="Times New Roman" w:cstheme="minorHAnsi"/>
          <w:color w:val="54595D"/>
        </w:rPr>
        <w:t>[</w:t>
      </w:r>
      <w:hyperlink r:id="rId972" w:tooltip="Edit section: Brief 5010 Transactions and Code Sets Rules Update Summary" w:history="1">
        <w:r w:rsidRPr="002D5151">
          <w:rPr>
            <w:rFonts w:eastAsia="Times New Roman" w:cstheme="minorHAnsi"/>
            <w:color w:val="0B0080"/>
            <w:u w:val="single"/>
          </w:rPr>
          <w:t>edit</w:t>
        </w:r>
      </w:hyperlink>
      <w:r w:rsidRPr="002D5151">
        <w:rPr>
          <w:rFonts w:eastAsia="Times New Roman" w:cstheme="minorHAnsi"/>
          <w:color w:val="54595D"/>
        </w:rPr>
        <w:t>]</w:t>
      </w:r>
    </w:p>
    <w:p w14:paraId="48E5EACB" w14:textId="77777777" w:rsidR="001C7FA4" w:rsidRPr="002D5151" w:rsidRDefault="001C7FA4" w:rsidP="005671DC">
      <w:pPr>
        <w:numPr>
          <w:ilvl w:val="0"/>
          <w:numId w:val="2"/>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Transaction Set (997) will be replaced by Transaction Set (999) "acknowledgment report".</w:t>
      </w:r>
    </w:p>
    <w:p w14:paraId="376D475C" w14:textId="77777777" w:rsidR="001C7FA4" w:rsidRPr="002D5151" w:rsidRDefault="001C7FA4" w:rsidP="005671DC">
      <w:pPr>
        <w:numPr>
          <w:ilvl w:val="0"/>
          <w:numId w:val="2"/>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The size of many fields {segment elements} will be expanded, causing a need for all IT providers to expand corresponding fields, element, files, GUI, paper media, and databases.</w:t>
      </w:r>
    </w:p>
    <w:p w14:paraId="7657778D" w14:textId="77777777" w:rsidR="001C7FA4" w:rsidRPr="002D5151" w:rsidRDefault="001C7FA4" w:rsidP="005671DC">
      <w:pPr>
        <w:numPr>
          <w:ilvl w:val="0"/>
          <w:numId w:val="2"/>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Some segments have been removed from existing Transaction Sets.</w:t>
      </w:r>
    </w:p>
    <w:p w14:paraId="149241FA" w14:textId="77777777" w:rsidR="001C7FA4" w:rsidRPr="002D5151" w:rsidRDefault="001C7FA4" w:rsidP="005671DC">
      <w:pPr>
        <w:numPr>
          <w:ilvl w:val="0"/>
          <w:numId w:val="2"/>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Many segments have been added to existing Transaction Sets allowing greater tracking and reporting of cost and patient encounters.</w:t>
      </w:r>
    </w:p>
    <w:p w14:paraId="49F9E112" w14:textId="77777777" w:rsidR="001C7FA4" w:rsidRPr="002D5151" w:rsidRDefault="001C7FA4" w:rsidP="005671DC">
      <w:pPr>
        <w:numPr>
          <w:ilvl w:val="0"/>
          <w:numId w:val="2"/>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Capacity to use both "International Classification of Diseases" versions 9 (ICD-9) and 10 (ICD-10-CM) has been added.</w:t>
      </w:r>
      <w:hyperlink r:id="rId973" w:anchor="cite_note-47" w:history="1">
        <w:r w:rsidRPr="002D5151">
          <w:rPr>
            <w:rFonts w:eastAsia="Times New Roman" w:cstheme="minorHAnsi"/>
            <w:color w:val="0B0080"/>
            <w:u w:val="single"/>
            <w:vertAlign w:val="superscript"/>
          </w:rPr>
          <w:t>[47]</w:t>
        </w:r>
      </w:hyperlink>
      <w:hyperlink r:id="rId974" w:anchor="cite_note-48" w:history="1">
        <w:r w:rsidRPr="002D5151">
          <w:rPr>
            <w:rFonts w:eastAsia="Times New Roman" w:cstheme="minorHAnsi"/>
            <w:color w:val="0B0080"/>
            <w:u w:val="single"/>
            <w:vertAlign w:val="superscript"/>
          </w:rPr>
          <w:t>[48]</w:t>
        </w:r>
      </w:hyperlink>
    </w:p>
    <w:p w14:paraId="123C53CC" w14:textId="77777777" w:rsidR="001C7FA4" w:rsidRPr="002D5151" w:rsidRDefault="001C7FA4" w:rsidP="001C7FA4">
      <w:pPr>
        <w:shd w:val="clear" w:color="auto" w:fill="FFFFFF"/>
        <w:spacing w:before="72" w:after="0" w:line="240" w:lineRule="auto"/>
        <w:outlineLvl w:val="3"/>
        <w:rPr>
          <w:rFonts w:eastAsia="Times New Roman" w:cstheme="minorHAnsi"/>
          <w:b/>
          <w:bCs/>
          <w:color w:val="000000"/>
        </w:rPr>
      </w:pPr>
      <w:r w:rsidRPr="002D5151">
        <w:rPr>
          <w:rFonts w:eastAsia="Times New Roman" w:cstheme="minorHAnsi"/>
          <w:b/>
          <w:bCs/>
          <w:color w:val="000000"/>
        </w:rPr>
        <w:lastRenderedPageBreak/>
        <w:t>Security Rule</w:t>
      </w:r>
      <w:r w:rsidRPr="002D5151">
        <w:rPr>
          <w:rFonts w:eastAsia="Times New Roman" w:cstheme="minorHAnsi"/>
          <w:color w:val="54595D"/>
        </w:rPr>
        <w:t>[</w:t>
      </w:r>
      <w:hyperlink r:id="rId975" w:tooltip="Edit section: Security Rule" w:history="1">
        <w:r w:rsidRPr="002D5151">
          <w:rPr>
            <w:rFonts w:eastAsia="Times New Roman" w:cstheme="minorHAnsi"/>
            <w:color w:val="0B0080"/>
            <w:u w:val="single"/>
          </w:rPr>
          <w:t>edit</w:t>
        </w:r>
      </w:hyperlink>
      <w:r w:rsidRPr="002D5151">
        <w:rPr>
          <w:rFonts w:eastAsia="Times New Roman" w:cstheme="minorHAnsi"/>
          <w:color w:val="54595D"/>
        </w:rPr>
        <w:t>]</w:t>
      </w:r>
    </w:p>
    <w:p w14:paraId="2F676DEF"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Final Rule on Security Standards was issued on February 20, 2003. It took effect on April 21, 2003, with a compliance date of April 21, 2005, for most covered entities and April 21, 2006, for "small plans".</w:t>
      </w:r>
      <w:r w:rsidRPr="002D5151">
        <w:rPr>
          <w:rFonts w:eastAsia="Times New Roman" w:cstheme="minorHAnsi"/>
          <w:color w:val="222222"/>
          <w:vertAlign w:val="superscript"/>
        </w:rPr>
        <w:t>[</w:t>
      </w:r>
      <w:hyperlink r:id="rId976" w:tooltip="Wikipedia:Citation needed" w:history="1">
        <w:r w:rsidRPr="002D5151">
          <w:rPr>
            <w:rFonts w:eastAsia="Times New Roman" w:cstheme="minorHAnsi"/>
            <w:i/>
            <w:iCs/>
            <w:color w:val="0B0080"/>
            <w:u w:val="single"/>
            <w:vertAlign w:val="superscript"/>
          </w:rPr>
          <w:t>citation needed</w:t>
        </w:r>
      </w:hyperlink>
      <w:r w:rsidRPr="002D5151">
        <w:rPr>
          <w:rFonts w:eastAsia="Times New Roman" w:cstheme="minorHAnsi"/>
          <w:color w:val="222222"/>
          <w:vertAlign w:val="superscript"/>
        </w:rPr>
        <w:t>]</w:t>
      </w:r>
      <w:r w:rsidRPr="002D5151">
        <w:rPr>
          <w:rFonts w:eastAsia="Times New Roman" w:cstheme="minorHAnsi"/>
          <w:color w:val="222222"/>
        </w:rPr>
        <w:t>The Security Rule complements the Privacy Rule. While the Privacy Rule pertains to all Protected Health Information (PHI) including paper and electronic, the Security Rule deals specifically with Electronic Protected Health Information (EPHI). It lays out three types of security safeguards required for compliance: administrative, physical, and technical. For each of these types, the Rule identifies various security standards, and for each standard, it names both required and addressable implementation specifications. Required specifications must be adopted and administered as dictated by the Rule. Addressable specifications are more flexible. Individual covered entities can evaluate their own situation and determine the best way to implement addressable specifications. Some privacy advocates have argued that this "flexibility" may provide too much latitude to covered entities.</w:t>
      </w:r>
      <w:hyperlink r:id="rId977" w:anchor="cite_note-49" w:history="1">
        <w:r w:rsidRPr="002D5151">
          <w:rPr>
            <w:rFonts w:eastAsia="Times New Roman" w:cstheme="minorHAnsi"/>
            <w:color w:val="0B0080"/>
            <w:u w:val="single"/>
            <w:vertAlign w:val="superscript"/>
          </w:rPr>
          <w:t>[49]</w:t>
        </w:r>
      </w:hyperlink>
      <w:r w:rsidRPr="002D5151">
        <w:rPr>
          <w:rFonts w:eastAsia="Times New Roman" w:cstheme="minorHAnsi"/>
          <w:color w:val="222222"/>
        </w:rPr>
        <w:t> Software tools have been developed to assist covered entities in the risk analysis and remediation tracking. The standards and specifications are as follows:</w:t>
      </w:r>
    </w:p>
    <w:p w14:paraId="2DF145D6" w14:textId="77777777" w:rsidR="001C7FA4" w:rsidRPr="002D5151" w:rsidRDefault="001C7FA4" w:rsidP="005671DC">
      <w:pPr>
        <w:numPr>
          <w:ilvl w:val="0"/>
          <w:numId w:val="3"/>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Administrative Safeguards – policies and procedures designed to clearly show how the entity will comply with the act</w:t>
      </w:r>
    </w:p>
    <w:p w14:paraId="1C10FEAF"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Covered entities (entities that must comply with HIPAA requirements) must adopt a written set of privacy procedures and designate a privacy officer to be responsible for developing and implementing all required policies and procedures.</w:t>
      </w:r>
    </w:p>
    <w:p w14:paraId="53072E2E"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The policies and procedures must reference management oversight and organizational buy-in to compliance with the documented security controls.</w:t>
      </w:r>
    </w:p>
    <w:p w14:paraId="558373CD"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Procedures should clearly identify employees or classes of employees who have access to electronic protected health information (EPHI). Access to EPHI must be restricted to only those employees who have a need for it to complete their job function.</w:t>
      </w:r>
    </w:p>
    <w:p w14:paraId="2EFE5830"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The procedures must address access authorization, establishment, modification, and termination.</w:t>
      </w:r>
    </w:p>
    <w:p w14:paraId="6E8A05AC"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Entities must show that an appropriate ongoing training program regarding the handling of PHI is provided to employees performing health plan administrative functions.</w:t>
      </w:r>
    </w:p>
    <w:p w14:paraId="40088854"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Covered entities that out-source some of their business processes to a third party must ensure that their vendors also have a framework in place to comply with HIPAA requirements. Companies typically gain this assurance through clauses in the contracts stating that the vendor will meet the same data protection requirements that apply to the covered entity. Care must be taken to determine if the vendor further out-sources any data handling functions to other vendors and monitor whether appropriate contracts and controls are in place.</w:t>
      </w:r>
    </w:p>
    <w:p w14:paraId="2262C746"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A contingency plan should be in place for responding to emergencies. Covered entities are responsible for backing up their data and having disaster recovery procedures in place. The plan should document data priority and failure analysis, testing activities, and change control procedures.</w:t>
      </w:r>
    </w:p>
    <w:p w14:paraId="42838A38"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Internal audits play a key role in HIPAA compliance by reviewing operations with the goal of identifying potential security violations. Policies and procedures should specifically document the scope, frequency, and procedures of audits. Audits should be both routine and event-based.</w:t>
      </w:r>
    </w:p>
    <w:p w14:paraId="4B5A4C40"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Procedures should document instructions for addressing and responding to security breaches that are identified either during the audit or the normal course of operations.</w:t>
      </w:r>
    </w:p>
    <w:p w14:paraId="622C1F25" w14:textId="77777777" w:rsidR="001C7FA4" w:rsidRPr="002D5151" w:rsidRDefault="001C7FA4" w:rsidP="005671DC">
      <w:pPr>
        <w:numPr>
          <w:ilvl w:val="0"/>
          <w:numId w:val="3"/>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Physical Safeguards – controlling physical access to protect against inappropriate access to protected data</w:t>
      </w:r>
    </w:p>
    <w:p w14:paraId="51B3BDDC"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lastRenderedPageBreak/>
        <w:t>Controls must govern the introduction and removal of hardware and software from the network. (When equipment is retired it must be disposed of properly to ensure that PHI is not compromised.)</w:t>
      </w:r>
    </w:p>
    <w:p w14:paraId="77877E94"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Access to equipment containing health information should be carefully controlled and monitored.</w:t>
      </w:r>
    </w:p>
    <w:p w14:paraId="240FF5EB"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Access to hardware and software must be limited to properly authorized individuals.</w:t>
      </w:r>
    </w:p>
    <w:p w14:paraId="1359FF7B"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Required access controls consist of facility security plans, maintenance records, and visitor sign-in and escorts.</w:t>
      </w:r>
    </w:p>
    <w:p w14:paraId="7EAAD39E"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Policies are required to address proper workstation use. Workstations should be removed from high traffic areas and monitor screens should not be in direct view of the public.</w:t>
      </w:r>
    </w:p>
    <w:p w14:paraId="7A854E9A"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If the covered entities utilize contractors or agents, they too must be fully trained on their physical access responsibilities.</w:t>
      </w:r>
    </w:p>
    <w:p w14:paraId="67257409" w14:textId="77777777" w:rsidR="001C7FA4" w:rsidRPr="002D5151" w:rsidRDefault="001C7FA4" w:rsidP="005671DC">
      <w:pPr>
        <w:numPr>
          <w:ilvl w:val="0"/>
          <w:numId w:val="3"/>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Technical Safeguards – controlling access to computer systems and enabling covered entities to protect communications containing PHI transmitted electronically over open networks from being intercepted by anyone other than the intended recipient.</w:t>
      </w:r>
    </w:p>
    <w:p w14:paraId="22E1747C"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Information systems housing PHI must be protected from intrusion. When information flows over open networks, some form of encryption must be utilized. If closed systems/networks are utilized, existing access controls are considered sufficient and encryption is optional.</w:t>
      </w:r>
    </w:p>
    <w:p w14:paraId="3E3E6C26"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Each covered entity is responsible for ensuring that the data within its systems has not been changed or erased in an unauthorized manner.</w:t>
      </w:r>
    </w:p>
    <w:p w14:paraId="7BC7C2FF"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Data corroboration, including the use of a checksum, double-keying, message authentication, and digital signature may be used to ensure data integrity.</w:t>
      </w:r>
    </w:p>
    <w:p w14:paraId="39909EA2"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Covered entities must also authenticate entities with which they communicate. Authentication consists of corroborating that an entity is who it claims to be. Examples of corroboration include password systems, two or three-way handshakes, telephone callback, and token systems.</w:t>
      </w:r>
    </w:p>
    <w:p w14:paraId="7C227933"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Covered entities must make documentation of their HIPAA practices available to the government to determine compliance.</w:t>
      </w:r>
    </w:p>
    <w:p w14:paraId="51909D40"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In addition to policies and procedures and access records, information technology documentation should also include a written record of all configuration settings on the components of the network because these components are complex, configurable, and always changing.</w:t>
      </w:r>
    </w:p>
    <w:p w14:paraId="33ED86AE" w14:textId="77777777" w:rsidR="001C7FA4" w:rsidRPr="002D5151" w:rsidRDefault="001C7FA4" w:rsidP="005671DC">
      <w:pPr>
        <w:numPr>
          <w:ilvl w:val="1"/>
          <w:numId w:val="3"/>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Documented risk analysis and risk management programs are required. Covered entities must carefully consider the risks of their operations as they implement systems to comply with the act. (The requirement of risk analysis and risk management implies that the act's security requirements are a minimum standard and places responsibility on covered entities to take all reasonable precautions necessary to prevent PHI from being used for non-health purposes.)</w:t>
      </w:r>
    </w:p>
    <w:p w14:paraId="3A54804D" w14:textId="77777777" w:rsidR="001C7FA4" w:rsidRPr="002D5151" w:rsidRDefault="001C7FA4" w:rsidP="001C7FA4">
      <w:pPr>
        <w:shd w:val="clear" w:color="auto" w:fill="FFFFFF"/>
        <w:spacing w:before="72" w:after="0" w:line="240" w:lineRule="auto"/>
        <w:outlineLvl w:val="3"/>
        <w:rPr>
          <w:rFonts w:eastAsia="Times New Roman" w:cstheme="minorHAnsi"/>
          <w:b/>
          <w:bCs/>
          <w:color w:val="000000"/>
        </w:rPr>
      </w:pPr>
      <w:r w:rsidRPr="002D5151">
        <w:rPr>
          <w:rFonts w:eastAsia="Times New Roman" w:cstheme="minorHAnsi"/>
          <w:b/>
          <w:bCs/>
          <w:color w:val="000000"/>
        </w:rPr>
        <w:t>Unique Identifiers Rule (National Provider Identifier)</w:t>
      </w:r>
      <w:r w:rsidRPr="002D5151">
        <w:rPr>
          <w:rFonts w:eastAsia="Times New Roman" w:cstheme="minorHAnsi"/>
          <w:color w:val="54595D"/>
        </w:rPr>
        <w:t>[</w:t>
      </w:r>
      <w:hyperlink r:id="rId978" w:tooltip="Edit section: Unique Identifiers Rule (National Provider Identifier)" w:history="1">
        <w:r w:rsidRPr="002D5151">
          <w:rPr>
            <w:rFonts w:eastAsia="Times New Roman" w:cstheme="minorHAnsi"/>
            <w:color w:val="0B0080"/>
            <w:u w:val="single"/>
          </w:rPr>
          <w:t>edit</w:t>
        </w:r>
      </w:hyperlink>
      <w:r w:rsidRPr="002D5151">
        <w:rPr>
          <w:rFonts w:eastAsia="Times New Roman" w:cstheme="minorHAnsi"/>
          <w:color w:val="54595D"/>
        </w:rPr>
        <w:t>]</w:t>
      </w:r>
    </w:p>
    <w:p w14:paraId="56CAE190"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HIPAA covered entities such as providers completing electronic transactions, healthcare clearinghouses, and large health plans must use only the National Provider Identifier (NPI) to identify covered healthcare providers in standard transactions by May 23, 2007. Small health plans must use only the NPI by May 23, 2008. Effective from May 2006 (May 2007 for small health plans), all covered entities using electronic communications (e.g., physicians, hospitals, health insurance companies, and so forth) must use a single new NPI. The NPI replaces all other identifiers used by health plans, Medicare, Medicaid, and other government programs.</w:t>
      </w:r>
      <w:hyperlink r:id="rId979" w:anchor="cite_note-50" w:history="1">
        <w:r w:rsidRPr="002D5151">
          <w:rPr>
            <w:rFonts w:eastAsia="Times New Roman" w:cstheme="minorHAnsi"/>
            <w:color w:val="0B0080"/>
            <w:u w:val="single"/>
            <w:vertAlign w:val="superscript"/>
          </w:rPr>
          <w:t>[50]</w:t>
        </w:r>
      </w:hyperlink>
      <w:r w:rsidRPr="002D5151">
        <w:rPr>
          <w:rFonts w:eastAsia="Times New Roman" w:cstheme="minorHAnsi"/>
          <w:color w:val="222222"/>
        </w:rPr>
        <w:t xml:space="preserve"> However, the NPI does not replace a provider's DEA number, state license number, or tax identification number. The NPI is 10 digits (may be alphanumeric), with the last digit being a checksum. The NPI cannot contain any embedded intelligence; in other words, the NPI is simply </w:t>
      </w:r>
      <w:r w:rsidRPr="002D5151">
        <w:rPr>
          <w:rFonts w:eastAsia="Times New Roman" w:cstheme="minorHAnsi"/>
          <w:color w:val="222222"/>
        </w:rPr>
        <w:lastRenderedPageBreak/>
        <w:t>a number that does not itself have any additional meaning. The NPI is unique and national, never re-used, and except for institutions, a provider usually can have only one. An institution may obtain multiple NPIs for different "sub-parts" such as a free-standing cancer center or rehab facility.</w:t>
      </w:r>
    </w:p>
    <w:p w14:paraId="403C381D" w14:textId="77777777" w:rsidR="001C7FA4" w:rsidRPr="002D5151" w:rsidRDefault="001C7FA4" w:rsidP="001C7FA4">
      <w:pPr>
        <w:shd w:val="clear" w:color="auto" w:fill="FFFFFF"/>
        <w:spacing w:before="72" w:after="0" w:line="240" w:lineRule="auto"/>
        <w:outlineLvl w:val="3"/>
        <w:rPr>
          <w:rFonts w:eastAsia="Times New Roman" w:cstheme="minorHAnsi"/>
          <w:b/>
          <w:bCs/>
          <w:color w:val="000000"/>
        </w:rPr>
      </w:pPr>
      <w:r w:rsidRPr="002D5151">
        <w:rPr>
          <w:rFonts w:eastAsia="Times New Roman" w:cstheme="minorHAnsi"/>
          <w:b/>
          <w:bCs/>
          <w:color w:val="000000"/>
        </w:rPr>
        <w:t>Enforcement Rule</w:t>
      </w:r>
      <w:r w:rsidRPr="002D5151">
        <w:rPr>
          <w:rFonts w:eastAsia="Times New Roman" w:cstheme="minorHAnsi"/>
          <w:color w:val="54595D"/>
        </w:rPr>
        <w:t>[</w:t>
      </w:r>
      <w:hyperlink r:id="rId980" w:tooltip="Edit section: Enforcement Rule" w:history="1">
        <w:r w:rsidRPr="002D5151">
          <w:rPr>
            <w:rFonts w:eastAsia="Times New Roman" w:cstheme="minorHAnsi"/>
            <w:color w:val="0B0080"/>
            <w:u w:val="single"/>
          </w:rPr>
          <w:t>edit</w:t>
        </w:r>
      </w:hyperlink>
      <w:r w:rsidRPr="002D5151">
        <w:rPr>
          <w:rFonts w:eastAsia="Times New Roman" w:cstheme="minorHAnsi"/>
          <w:color w:val="54595D"/>
        </w:rPr>
        <w:t>]</w:t>
      </w:r>
    </w:p>
    <w:p w14:paraId="61419277"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On February 16, 2006, HHS issued the Final Rule regarding HIPAA enforcement. It became effective on March 16, 2006. The Enforcement Rule sets civil money penalties for violating HIPAA rules and establishes procedures for investigations and hearings for HIPAA violations. For many years there were few prosecutions for violations.</w:t>
      </w:r>
      <w:hyperlink r:id="rId981" w:anchor="cite_note-51" w:history="1">
        <w:r w:rsidRPr="002D5151">
          <w:rPr>
            <w:rFonts w:eastAsia="Times New Roman" w:cstheme="minorHAnsi"/>
            <w:color w:val="0B0080"/>
            <w:u w:val="single"/>
            <w:vertAlign w:val="superscript"/>
          </w:rPr>
          <w:t>[51]</w:t>
        </w:r>
      </w:hyperlink>
    </w:p>
    <w:p w14:paraId="2B9CC895" w14:textId="77777777" w:rsidR="001C7FA4" w:rsidRPr="002D5151" w:rsidRDefault="001C7FA4" w:rsidP="001C7FA4">
      <w:pPr>
        <w:shd w:val="clear" w:color="auto" w:fill="FFFFFF"/>
        <w:spacing w:line="240" w:lineRule="auto"/>
        <w:rPr>
          <w:rFonts w:eastAsia="Times New Roman" w:cstheme="minorHAnsi"/>
          <w:color w:val="222222"/>
        </w:rPr>
      </w:pPr>
      <w:r w:rsidRPr="002D5151">
        <w:rPr>
          <w:rFonts w:eastAsia="Times New Roman" w:cstheme="minorHAnsi"/>
          <w:color w:val="222222"/>
        </w:rPr>
        <w:t>This may have changed with the fining of $50,000 to the Hospice of North Idaho (HONI) as the first entity to be fined for a potential HIPAA Security Rule breach affecting fewer than 500 people. Rachel Seeger, a spokeswoman for HHS, stated, "HONI did not conduct an accurate and thorough risk analysis to the confidentiality of ePHI as part of its security management process from 2005 through Jan. 17, 2012." This investigation was initiated with the theft from an employees vehicle of an unencrypted laptop containing 441 patient records.</w:t>
      </w:r>
      <w:hyperlink r:id="rId982" w:anchor="cite_note-52" w:history="1">
        <w:r w:rsidRPr="002D5151">
          <w:rPr>
            <w:rFonts w:eastAsia="Times New Roman" w:cstheme="minorHAnsi"/>
            <w:color w:val="0B0080"/>
            <w:u w:val="single"/>
            <w:vertAlign w:val="superscript"/>
          </w:rPr>
          <w:t>[52]</w:t>
        </w:r>
      </w:hyperlink>
    </w:p>
    <w:tbl>
      <w:tblPr>
        <w:tblW w:w="357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157"/>
        <w:gridCol w:w="2413"/>
      </w:tblGrid>
      <w:tr w:rsidR="001C7FA4" w:rsidRPr="002D5151" w14:paraId="010BC9C8" w14:textId="77777777" w:rsidTr="001C7FA4">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14:paraId="38C7BE71" w14:textId="77777777" w:rsidR="001C7FA4" w:rsidRPr="002D5151" w:rsidRDefault="001C7FA4" w:rsidP="001C7FA4">
            <w:pPr>
              <w:spacing w:before="60" w:after="60" w:line="300" w:lineRule="atLeast"/>
              <w:jc w:val="center"/>
              <w:rPr>
                <w:rFonts w:eastAsia="Times New Roman" w:cstheme="minorHAnsi"/>
                <w:color w:val="000000"/>
              </w:rPr>
            </w:pPr>
            <w:r w:rsidRPr="002D5151">
              <w:rPr>
                <w:rFonts w:eastAsia="Times New Roman" w:cstheme="minorHAnsi"/>
                <w:noProof/>
                <w:color w:val="000000"/>
              </w:rPr>
              <w:drawing>
                <wp:inline distT="0" distB="0" distL="0" distR="0" wp14:anchorId="5388CCA0" wp14:editId="421F0565">
                  <wp:extent cx="36195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83">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tc>
        <w:tc>
          <w:tcPr>
            <w:tcW w:w="2368" w:type="dxa"/>
            <w:tcBorders>
              <w:top w:val="nil"/>
              <w:left w:val="nil"/>
              <w:bottom w:val="nil"/>
              <w:right w:val="nil"/>
            </w:tcBorders>
            <w:shd w:val="clear" w:color="auto" w:fill="F9F9F9"/>
            <w:tcMar>
              <w:top w:w="60" w:type="dxa"/>
              <w:left w:w="216" w:type="dxa"/>
              <w:bottom w:w="60" w:type="dxa"/>
              <w:right w:w="216" w:type="dxa"/>
            </w:tcMar>
            <w:vAlign w:val="center"/>
            <w:hideMark/>
          </w:tcPr>
          <w:p w14:paraId="61E1C55F" w14:textId="77777777" w:rsidR="001C7FA4" w:rsidRPr="002D5151" w:rsidRDefault="001C7FA4" w:rsidP="001C7FA4">
            <w:pPr>
              <w:spacing w:before="60" w:after="60" w:line="300" w:lineRule="atLeast"/>
              <w:rPr>
                <w:rFonts w:eastAsia="Times New Roman" w:cstheme="minorHAnsi"/>
                <w:color w:val="000000"/>
              </w:rPr>
            </w:pPr>
            <w:hyperlink r:id="rId984" w:tooltip="Wikisource" w:history="1">
              <w:r w:rsidRPr="002D5151">
                <w:rPr>
                  <w:rFonts w:eastAsia="Times New Roman" w:cstheme="minorHAnsi"/>
                  <w:color w:val="0B0080"/>
                  <w:u w:val="single"/>
                </w:rPr>
                <w:t>Wikisource</w:t>
              </w:r>
            </w:hyperlink>
            <w:r w:rsidRPr="002D5151">
              <w:rPr>
                <w:rFonts w:eastAsia="Times New Roman" w:cstheme="minorHAnsi"/>
                <w:color w:val="000000"/>
              </w:rPr>
              <w:t> has original text related to this article:</w:t>
            </w:r>
          </w:p>
          <w:p w14:paraId="2D5DC2ED" w14:textId="77777777" w:rsidR="001C7FA4" w:rsidRPr="002D5151" w:rsidRDefault="001C7FA4" w:rsidP="001C7FA4">
            <w:pPr>
              <w:spacing w:before="60" w:after="60" w:line="300" w:lineRule="atLeast"/>
              <w:rPr>
                <w:rFonts w:eastAsia="Times New Roman" w:cstheme="minorHAnsi"/>
                <w:color w:val="000000"/>
              </w:rPr>
            </w:pPr>
            <w:hyperlink r:id="rId985" w:tooltip="wikisource:American Recovery and Reinvestment Act of 2009/Division A/Title XIII/Subtitle D" w:history="1">
              <w:r w:rsidRPr="002D5151">
                <w:rPr>
                  <w:rFonts w:eastAsia="Times New Roman" w:cstheme="minorHAnsi"/>
                  <w:b/>
                  <w:bCs/>
                  <w:color w:val="663366"/>
                  <w:u w:val="single"/>
                </w:rPr>
                <w:t>American Recovery and Reinvestment Act of 2009/Division A/Title XIII/Subtitle D</w:t>
              </w:r>
            </w:hyperlink>
          </w:p>
        </w:tc>
      </w:tr>
    </w:tbl>
    <w:p w14:paraId="3C489C4D"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As of March 2013, the U.S. Dept. of Health and Human Services (HHS) has investigated over 19,306 cases that have been resolved by requiring changes in privacy practice or by corrective action. If noncompliance is determined by HHS, entities must apply corrective measures. Complaints have been investigated against many different types of businesses such as national pharmacy chains, major health care centers, insurance groups, hospital chains and other small providers. There were 9,146 cases where the HHS investigation found that HIPAA was followed correctly. There were 44,118 cases that HHS did not find eligible cause for enforcement; for example, a violation that started before HIPAA started; cases withdrawn by the pursuer; or an activity that does not actually violate the Rules. According to the HHS website,</w:t>
      </w:r>
      <w:hyperlink r:id="rId986" w:anchor="cite_note-enf-53" w:history="1">
        <w:r w:rsidRPr="002D5151">
          <w:rPr>
            <w:rFonts w:eastAsia="Times New Roman" w:cstheme="minorHAnsi"/>
            <w:color w:val="0B0080"/>
            <w:u w:val="single"/>
            <w:vertAlign w:val="superscript"/>
          </w:rPr>
          <w:t>[53]</w:t>
        </w:r>
      </w:hyperlink>
      <w:r w:rsidRPr="002D5151">
        <w:rPr>
          <w:rFonts w:eastAsia="Times New Roman" w:cstheme="minorHAnsi"/>
          <w:color w:val="222222"/>
        </w:rPr>
        <w:t> the following lists the issues that have been reported according to frequency:</w:t>
      </w:r>
    </w:p>
    <w:p w14:paraId="48A11AFA" w14:textId="77777777" w:rsidR="001C7FA4" w:rsidRPr="002D5151" w:rsidRDefault="001C7FA4" w:rsidP="005671DC">
      <w:pPr>
        <w:numPr>
          <w:ilvl w:val="0"/>
          <w:numId w:val="4"/>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Misuse and disclosures of PHI</w:t>
      </w:r>
    </w:p>
    <w:p w14:paraId="6794C86D" w14:textId="77777777" w:rsidR="001C7FA4" w:rsidRPr="002D5151" w:rsidRDefault="001C7FA4" w:rsidP="005671DC">
      <w:pPr>
        <w:numPr>
          <w:ilvl w:val="0"/>
          <w:numId w:val="4"/>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No protection in place of health information</w:t>
      </w:r>
    </w:p>
    <w:p w14:paraId="51D9F51C" w14:textId="77777777" w:rsidR="001C7FA4" w:rsidRPr="002D5151" w:rsidRDefault="001C7FA4" w:rsidP="005671DC">
      <w:pPr>
        <w:numPr>
          <w:ilvl w:val="0"/>
          <w:numId w:val="4"/>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Patient unable to access their health information</w:t>
      </w:r>
    </w:p>
    <w:p w14:paraId="319D0226" w14:textId="77777777" w:rsidR="001C7FA4" w:rsidRPr="002D5151" w:rsidRDefault="001C7FA4" w:rsidP="005671DC">
      <w:pPr>
        <w:numPr>
          <w:ilvl w:val="0"/>
          <w:numId w:val="4"/>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Using or disclosing more than the minimum necessary protected health information</w:t>
      </w:r>
    </w:p>
    <w:p w14:paraId="6F683083" w14:textId="77777777" w:rsidR="001C7FA4" w:rsidRPr="002D5151" w:rsidRDefault="001C7FA4" w:rsidP="005671DC">
      <w:pPr>
        <w:numPr>
          <w:ilvl w:val="0"/>
          <w:numId w:val="4"/>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No safeguards of electronic protected health information.</w:t>
      </w:r>
    </w:p>
    <w:p w14:paraId="0B1A0116"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most common entities required to take corrective action to be in voluntary compliance according to HHS are listed by frequency:</w:t>
      </w:r>
      <w:hyperlink r:id="rId987" w:anchor="cite_note-enf-53" w:history="1">
        <w:r w:rsidRPr="002D5151">
          <w:rPr>
            <w:rFonts w:eastAsia="Times New Roman" w:cstheme="minorHAnsi"/>
            <w:color w:val="0B0080"/>
            <w:u w:val="single"/>
            <w:vertAlign w:val="superscript"/>
          </w:rPr>
          <w:t>[53]</w:t>
        </w:r>
      </w:hyperlink>
    </w:p>
    <w:p w14:paraId="7FA86741" w14:textId="77777777" w:rsidR="001C7FA4" w:rsidRPr="002D5151" w:rsidRDefault="001C7FA4" w:rsidP="005671DC">
      <w:pPr>
        <w:numPr>
          <w:ilvl w:val="0"/>
          <w:numId w:val="5"/>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Private Practices</w:t>
      </w:r>
    </w:p>
    <w:p w14:paraId="7A8E26A4" w14:textId="77777777" w:rsidR="001C7FA4" w:rsidRPr="002D5151" w:rsidRDefault="001C7FA4" w:rsidP="005671DC">
      <w:pPr>
        <w:numPr>
          <w:ilvl w:val="0"/>
          <w:numId w:val="5"/>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Hospitals</w:t>
      </w:r>
    </w:p>
    <w:p w14:paraId="3A6D4F80" w14:textId="77777777" w:rsidR="001C7FA4" w:rsidRPr="002D5151" w:rsidRDefault="001C7FA4" w:rsidP="005671DC">
      <w:pPr>
        <w:numPr>
          <w:ilvl w:val="0"/>
          <w:numId w:val="5"/>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lastRenderedPageBreak/>
        <w:t>Outpatient Facilities</w:t>
      </w:r>
    </w:p>
    <w:p w14:paraId="0E8FA6F6" w14:textId="77777777" w:rsidR="001C7FA4" w:rsidRPr="002D5151" w:rsidRDefault="001C7FA4" w:rsidP="005671DC">
      <w:pPr>
        <w:numPr>
          <w:ilvl w:val="0"/>
          <w:numId w:val="5"/>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Group plans such as insurance groups</w:t>
      </w:r>
    </w:p>
    <w:p w14:paraId="3804ED74" w14:textId="77777777" w:rsidR="001C7FA4" w:rsidRPr="002D5151" w:rsidRDefault="001C7FA4" w:rsidP="005671DC">
      <w:pPr>
        <w:numPr>
          <w:ilvl w:val="0"/>
          <w:numId w:val="5"/>
        </w:numPr>
        <w:shd w:val="clear" w:color="auto" w:fill="FFFFFF"/>
        <w:spacing w:before="100" w:beforeAutospacing="1" w:after="24" w:line="240" w:lineRule="auto"/>
        <w:ind w:left="768"/>
        <w:rPr>
          <w:rFonts w:eastAsia="Times New Roman" w:cstheme="minorHAnsi"/>
          <w:color w:val="222222"/>
        </w:rPr>
      </w:pPr>
      <w:r w:rsidRPr="002D5151">
        <w:rPr>
          <w:rFonts w:eastAsia="Times New Roman" w:cstheme="minorHAnsi"/>
          <w:color w:val="222222"/>
        </w:rPr>
        <w:t>Pharmacies</w:t>
      </w:r>
    </w:p>
    <w:p w14:paraId="30165CEC" w14:textId="77777777" w:rsidR="001C7FA4" w:rsidRPr="002D5151" w:rsidRDefault="001C7FA4" w:rsidP="001C7FA4">
      <w:pPr>
        <w:shd w:val="clear" w:color="auto" w:fill="FFFFFF"/>
        <w:spacing w:before="72" w:after="0" w:line="240" w:lineRule="auto"/>
        <w:outlineLvl w:val="2"/>
        <w:rPr>
          <w:rFonts w:eastAsia="Times New Roman" w:cstheme="minorHAnsi"/>
          <w:b/>
          <w:bCs/>
          <w:color w:val="000000"/>
        </w:rPr>
      </w:pPr>
      <w:r w:rsidRPr="002D5151">
        <w:rPr>
          <w:rFonts w:eastAsia="Times New Roman" w:cstheme="minorHAnsi"/>
          <w:b/>
          <w:bCs/>
          <w:color w:val="000000"/>
        </w:rPr>
        <w:t>Title III: Tax-related health provisions governing medical savings accounts</w:t>
      </w:r>
      <w:r w:rsidRPr="002D5151">
        <w:rPr>
          <w:rFonts w:eastAsia="Times New Roman" w:cstheme="minorHAnsi"/>
          <w:color w:val="54595D"/>
        </w:rPr>
        <w:t>[</w:t>
      </w:r>
      <w:hyperlink r:id="rId988" w:tooltip="Edit section: Title III: Tax-related health provisions governing medical savings accounts" w:history="1">
        <w:r w:rsidRPr="002D5151">
          <w:rPr>
            <w:rFonts w:eastAsia="Times New Roman" w:cstheme="minorHAnsi"/>
            <w:color w:val="0B0080"/>
            <w:u w:val="single"/>
          </w:rPr>
          <w:t>edit</w:t>
        </w:r>
      </w:hyperlink>
      <w:r w:rsidRPr="002D5151">
        <w:rPr>
          <w:rFonts w:eastAsia="Times New Roman" w:cstheme="minorHAnsi"/>
          <w:color w:val="54595D"/>
        </w:rPr>
        <w:t>]</w:t>
      </w:r>
    </w:p>
    <w:p w14:paraId="64F7A525"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Title III standardizes the amount that may be saved per person in a </w:t>
      </w:r>
      <w:hyperlink r:id="rId989" w:tooltip="Medical savings account (United States)" w:history="1">
        <w:r w:rsidRPr="002D5151">
          <w:rPr>
            <w:rFonts w:eastAsia="Times New Roman" w:cstheme="minorHAnsi"/>
            <w:color w:val="0B0080"/>
            <w:u w:val="single"/>
          </w:rPr>
          <w:t>pre-tax medical savings account</w:t>
        </w:r>
      </w:hyperlink>
      <w:r w:rsidRPr="002D5151">
        <w:rPr>
          <w:rFonts w:eastAsia="Times New Roman" w:cstheme="minorHAnsi"/>
          <w:color w:val="222222"/>
        </w:rPr>
        <w:t>. Beginning in 1997, medical savings account ("MSA") are available to employees covered under an employer-sponsored high deductible plan of a small employer and self-employed individuals.</w:t>
      </w:r>
    </w:p>
    <w:p w14:paraId="0B876D5D" w14:textId="77777777" w:rsidR="001C7FA4" w:rsidRPr="002D5151" w:rsidRDefault="001C7FA4" w:rsidP="001C7FA4">
      <w:pPr>
        <w:shd w:val="clear" w:color="auto" w:fill="FFFFFF"/>
        <w:spacing w:before="72" w:after="0" w:line="240" w:lineRule="auto"/>
        <w:outlineLvl w:val="2"/>
        <w:rPr>
          <w:rFonts w:eastAsia="Times New Roman" w:cstheme="minorHAnsi"/>
          <w:b/>
          <w:bCs/>
          <w:color w:val="000000"/>
        </w:rPr>
      </w:pPr>
      <w:r w:rsidRPr="002D5151">
        <w:rPr>
          <w:rFonts w:eastAsia="Times New Roman" w:cstheme="minorHAnsi"/>
          <w:b/>
          <w:bCs/>
          <w:color w:val="000000"/>
        </w:rPr>
        <w:t>Title IV: Application and enforcement of group health insurance requirements</w:t>
      </w:r>
      <w:r w:rsidRPr="002D5151">
        <w:rPr>
          <w:rFonts w:eastAsia="Times New Roman" w:cstheme="minorHAnsi"/>
          <w:color w:val="54595D"/>
        </w:rPr>
        <w:t>[</w:t>
      </w:r>
      <w:hyperlink r:id="rId990" w:tooltip="Edit section: Title IV: Application and enforcement of group health insurance requirements" w:history="1">
        <w:r w:rsidRPr="002D5151">
          <w:rPr>
            <w:rFonts w:eastAsia="Times New Roman" w:cstheme="minorHAnsi"/>
            <w:color w:val="0B0080"/>
            <w:u w:val="single"/>
          </w:rPr>
          <w:t>edit</w:t>
        </w:r>
      </w:hyperlink>
      <w:r w:rsidRPr="002D5151">
        <w:rPr>
          <w:rFonts w:eastAsia="Times New Roman" w:cstheme="minorHAnsi"/>
          <w:color w:val="54595D"/>
        </w:rPr>
        <w:t>]</w:t>
      </w:r>
    </w:p>
    <w:p w14:paraId="657B31FE"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Title IV specifies conditions for group health plans regarding coverage of persons with pre-existing conditions, and modifies continuation of coverage requirements. It also clarifies continuation coverage requirements and includes </w:t>
      </w:r>
      <w:hyperlink r:id="rId991" w:tooltip="Consolidated Omnibus Budget Reconciliation Act of 1985" w:history="1">
        <w:r w:rsidRPr="002D5151">
          <w:rPr>
            <w:rFonts w:eastAsia="Times New Roman" w:cstheme="minorHAnsi"/>
            <w:color w:val="0B0080"/>
            <w:u w:val="single"/>
          </w:rPr>
          <w:t>COBRA</w:t>
        </w:r>
      </w:hyperlink>
      <w:r w:rsidRPr="002D5151">
        <w:rPr>
          <w:rFonts w:eastAsia="Times New Roman" w:cstheme="minorHAnsi"/>
          <w:color w:val="222222"/>
        </w:rPr>
        <w:t> clarification.</w:t>
      </w:r>
    </w:p>
    <w:p w14:paraId="4239D9BB" w14:textId="77777777" w:rsidR="001C7FA4" w:rsidRPr="002D5151" w:rsidRDefault="001C7FA4" w:rsidP="001C7FA4">
      <w:pPr>
        <w:shd w:val="clear" w:color="auto" w:fill="FFFFFF"/>
        <w:spacing w:before="72" w:after="0" w:line="240" w:lineRule="auto"/>
        <w:outlineLvl w:val="2"/>
        <w:rPr>
          <w:rFonts w:eastAsia="Times New Roman" w:cstheme="minorHAnsi"/>
          <w:b/>
          <w:bCs/>
          <w:color w:val="000000"/>
        </w:rPr>
      </w:pPr>
      <w:r w:rsidRPr="002D5151">
        <w:rPr>
          <w:rFonts w:eastAsia="Times New Roman" w:cstheme="minorHAnsi"/>
          <w:b/>
          <w:bCs/>
          <w:color w:val="000000"/>
        </w:rPr>
        <w:t>Title V: Revenue offset governing tax deductions for employers</w:t>
      </w:r>
      <w:r w:rsidRPr="002D5151">
        <w:rPr>
          <w:rFonts w:eastAsia="Times New Roman" w:cstheme="minorHAnsi"/>
          <w:color w:val="54595D"/>
        </w:rPr>
        <w:t>[</w:t>
      </w:r>
      <w:hyperlink r:id="rId992" w:tooltip="Edit section: Title V: Revenue offset governing tax deductions for employers" w:history="1">
        <w:r w:rsidRPr="002D5151">
          <w:rPr>
            <w:rFonts w:eastAsia="Times New Roman" w:cstheme="minorHAnsi"/>
            <w:color w:val="0B0080"/>
            <w:u w:val="single"/>
          </w:rPr>
          <w:t>edit</w:t>
        </w:r>
      </w:hyperlink>
      <w:r w:rsidRPr="002D5151">
        <w:rPr>
          <w:rFonts w:eastAsia="Times New Roman" w:cstheme="minorHAnsi"/>
          <w:color w:val="54595D"/>
        </w:rPr>
        <w:t>]</w:t>
      </w:r>
    </w:p>
    <w:p w14:paraId="4062A975"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Title V includes provisions related to company-owned life insurance for employers providing company-owned life insurance premiums, prohibiting the tax-deduction of interest on life insurance loans, company endowments, or contracts related to the company. It also repeals the financial institution rule to interest allocation rules. Finally, it amends provisions of law relating to </w:t>
      </w:r>
      <w:hyperlink r:id="rId993" w:tooltip="List of former United States citizens who relinquished their nationality" w:history="1">
        <w:r w:rsidRPr="002D5151">
          <w:rPr>
            <w:rFonts w:eastAsia="Times New Roman" w:cstheme="minorHAnsi"/>
            <w:color w:val="0B0080"/>
            <w:u w:val="single"/>
          </w:rPr>
          <w:t>people who give up United States citizenship</w:t>
        </w:r>
      </w:hyperlink>
      <w:r w:rsidRPr="002D5151">
        <w:rPr>
          <w:rFonts w:eastAsia="Times New Roman" w:cstheme="minorHAnsi"/>
          <w:color w:val="222222"/>
        </w:rPr>
        <w:t> or permanent residence, expanding the </w:t>
      </w:r>
      <w:hyperlink r:id="rId994" w:tooltip="Expatriation tax" w:history="1">
        <w:r w:rsidRPr="002D5151">
          <w:rPr>
            <w:rFonts w:eastAsia="Times New Roman" w:cstheme="minorHAnsi"/>
            <w:color w:val="0B0080"/>
            <w:u w:val="single"/>
          </w:rPr>
          <w:t>expatriation tax</w:t>
        </w:r>
      </w:hyperlink>
      <w:r w:rsidRPr="002D5151">
        <w:rPr>
          <w:rFonts w:eastAsia="Times New Roman" w:cstheme="minorHAnsi"/>
          <w:color w:val="222222"/>
        </w:rPr>
        <w:t> to be assessed against those deemed to be giving up their U.S. status for tax reasons, and making ex-citizens' names part of the </w:t>
      </w:r>
      <w:hyperlink r:id="rId995" w:tooltip="Public record" w:history="1">
        <w:r w:rsidRPr="002D5151">
          <w:rPr>
            <w:rFonts w:eastAsia="Times New Roman" w:cstheme="minorHAnsi"/>
            <w:color w:val="0B0080"/>
            <w:u w:val="single"/>
          </w:rPr>
          <w:t>public record</w:t>
        </w:r>
      </w:hyperlink>
      <w:r w:rsidRPr="002D5151">
        <w:rPr>
          <w:rFonts w:eastAsia="Times New Roman" w:cstheme="minorHAnsi"/>
          <w:color w:val="222222"/>
        </w:rPr>
        <w:t> through the creation of the </w:t>
      </w:r>
      <w:hyperlink r:id="rId996" w:tooltip="Quarterly Publication of Individuals Who Have Chosen to Expatriate" w:history="1">
        <w:r w:rsidRPr="002D5151">
          <w:rPr>
            <w:rFonts w:eastAsia="Times New Roman" w:cstheme="minorHAnsi"/>
            <w:color w:val="0B0080"/>
            <w:u w:val="single"/>
          </w:rPr>
          <w:t>Quarterly Publication of Individuals Who Have Chosen to Expatriate</w:t>
        </w:r>
      </w:hyperlink>
      <w:r w:rsidRPr="002D5151">
        <w:rPr>
          <w:rFonts w:eastAsia="Times New Roman" w:cstheme="minorHAnsi"/>
          <w:color w:val="222222"/>
        </w:rPr>
        <w:t>.</w:t>
      </w:r>
      <w:hyperlink r:id="rId997" w:anchor="cite_note-54" w:history="1">
        <w:r w:rsidRPr="002D5151">
          <w:rPr>
            <w:rFonts w:eastAsia="Times New Roman" w:cstheme="minorHAnsi"/>
            <w:color w:val="0B0080"/>
            <w:u w:val="single"/>
            <w:vertAlign w:val="superscript"/>
          </w:rPr>
          <w:t>[54]</w:t>
        </w:r>
      </w:hyperlink>
    </w:p>
    <w:p w14:paraId="240BD522" w14:textId="77777777" w:rsidR="001C7FA4" w:rsidRPr="002D5151" w:rsidRDefault="001C7FA4" w:rsidP="001C7FA4">
      <w:pPr>
        <w:pBdr>
          <w:bottom w:val="single" w:sz="6" w:space="0" w:color="A2A9B1"/>
        </w:pBdr>
        <w:shd w:val="clear" w:color="auto" w:fill="FFFFFF"/>
        <w:spacing w:before="240" w:after="60" w:line="240" w:lineRule="auto"/>
        <w:outlineLvl w:val="1"/>
        <w:rPr>
          <w:rFonts w:eastAsia="Times New Roman" w:cstheme="minorHAnsi"/>
          <w:color w:val="000000"/>
        </w:rPr>
      </w:pPr>
      <w:r w:rsidRPr="002D5151">
        <w:rPr>
          <w:rFonts w:eastAsia="Times New Roman" w:cstheme="minorHAnsi"/>
          <w:color w:val="000000"/>
        </w:rPr>
        <w:t>Effects on research and clinical care</w:t>
      </w:r>
      <w:r w:rsidRPr="002D5151">
        <w:rPr>
          <w:rFonts w:eastAsia="Times New Roman" w:cstheme="minorHAnsi"/>
          <w:color w:val="54595D"/>
        </w:rPr>
        <w:t>[</w:t>
      </w:r>
      <w:hyperlink r:id="rId998" w:tooltip="Edit section: Effects on research and clinical care" w:history="1">
        <w:r w:rsidRPr="002D5151">
          <w:rPr>
            <w:rFonts w:eastAsia="Times New Roman" w:cstheme="minorHAnsi"/>
            <w:color w:val="0B0080"/>
            <w:u w:val="single"/>
          </w:rPr>
          <w:t>edit</w:t>
        </w:r>
      </w:hyperlink>
      <w:r w:rsidRPr="002D5151">
        <w:rPr>
          <w:rFonts w:eastAsia="Times New Roman" w:cstheme="minorHAnsi"/>
          <w:color w:val="54595D"/>
        </w:rPr>
        <w:t>]</w:t>
      </w:r>
    </w:p>
    <w:p w14:paraId="74FC34D7"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enactment of the Privacy and Security Rules has caused major changes in the way physicians and medical centers operate. The complex legalities and potentially stiff penalties associated with HIPAA, as well as the increase in paperwork and the cost of its implementation, were causes for concern among physicians and medical centers. An August 2006 article in the journal </w:t>
      </w:r>
      <w:r w:rsidRPr="002D5151">
        <w:rPr>
          <w:rFonts w:eastAsia="Times New Roman" w:cstheme="minorHAnsi"/>
          <w:i/>
          <w:iCs/>
          <w:color w:val="222222"/>
        </w:rPr>
        <w:t>Annals of Internal Medicine</w:t>
      </w:r>
      <w:r w:rsidRPr="002D5151">
        <w:rPr>
          <w:rFonts w:eastAsia="Times New Roman" w:cstheme="minorHAnsi"/>
          <w:color w:val="222222"/>
        </w:rPr>
        <w:t> detailed some such concerns over the implementation and effects of HIPAA.</w:t>
      </w:r>
      <w:hyperlink r:id="rId999" w:anchor="cite_note-annals-55" w:history="1">
        <w:r w:rsidRPr="002D5151">
          <w:rPr>
            <w:rFonts w:eastAsia="Times New Roman" w:cstheme="minorHAnsi"/>
            <w:color w:val="0B0080"/>
            <w:u w:val="single"/>
            <w:vertAlign w:val="superscript"/>
          </w:rPr>
          <w:t>[55]</w:t>
        </w:r>
      </w:hyperlink>
    </w:p>
    <w:p w14:paraId="0A8424DA" w14:textId="77777777" w:rsidR="001C7FA4" w:rsidRPr="002D5151" w:rsidRDefault="001C7FA4" w:rsidP="001C7FA4">
      <w:pPr>
        <w:shd w:val="clear" w:color="auto" w:fill="FFFFFF"/>
        <w:spacing w:before="72" w:after="0" w:line="240" w:lineRule="auto"/>
        <w:outlineLvl w:val="2"/>
        <w:rPr>
          <w:rFonts w:eastAsia="Times New Roman" w:cstheme="minorHAnsi"/>
          <w:b/>
          <w:bCs/>
          <w:color w:val="000000"/>
        </w:rPr>
      </w:pPr>
      <w:r w:rsidRPr="002D5151">
        <w:rPr>
          <w:rFonts w:eastAsia="Times New Roman" w:cstheme="minorHAnsi"/>
          <w:b/>
          <w:bCs/>
          <w:color w:val="000000"/>
        </w:rPr>
        <w:t>Effects on research</w:t>
      </w:r>
      <w:r w:rsidRPr="002D5151">
        <w:rPr>
          <w:rFonts w:eastAsia="Times New Roman" w:cstheme="minorHAnsi"/>
          <w:color w:val="54595D"/>
        </w:rPr>
        <w:t>[</w:t>
      </w:r>
      <w:hyperlink r:id="rId1000" w:tooltip="Edit section: Effects on research" w:history="1">
        <w:r w:rsidRPr="002D5151">
          <w:rPr>
            <w:rFonts w:eastAsia="Times New Roman" w:cstheme="minorHAnsi"/>
            <w:color w:val="0B0080"/>
            <w:u w:val="single"/>
          </w:rPr>
          <w:t>edit</w:t>
        </w:r>
      </w:hyperlink>
      <w:r w:rsidRPr="002D5151">
        <w:rPr>
          <w:rFonts w:eastAsia="Times New Roman" w:cstheme="minorHAnsi"/>
          <w:color w:val="54595D"/>
        </w:rPr>
        <w:t>]</w:t>
      </w:r>
    </w:p>
    <w:p w14:paraId="0A8685B5"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HIPAA restrictions on researchers have affected their ability to perform retrospective, chart-based research as well as their ability to prospectively evaluate patients by contacting them for follow-up. A study from the </w:t>
      </w:r>
      <w:hyperlink r:id="rId1001" w:tooltip="University of Michigan" w:history="1">
        <w:r w:rsidRPr="002D5151">
          <w:rPr>
            <w:rFonts w:eastAsia="Times New Roman" w:cstheme="minorHAnsi"/>
            <w:color w:val="0B0080"/>
            <w:u w:val="single"/>
          </w:rPr>
          <w:t>University of Michigan</w:t>
        </w:r>
      </w:hyperlink>
      <w:r w:rsidRPr="002D5151">
        <w:rPr>
          <w:rFonts w:eastAsia="Times New Roman" w:cstheme="minorHAnsi"/>
          <w:color w:val="222222"/>
        </w:rPr>
        <w:t> demonstrated that implementation of the HIPAA Privacy rule resulted in a drop from 96% to 34% in the proportion of follow-up surveys completed by study patients being followed after a </w:t>
      </w:r>
      <w:hyperlink r:id="rId1002" w:tooltip="Myocardial infarction" w:history="1">
        <w:r w:rsidRPr="002D5151">
          <w:rPr>
            <w:rFonts w:eastAsia="Times New Roman" w:cstheme="minorHAnsi"/>
            <w:color w:val="0B0080"/>
            <w:u w:val="single"/>
          </w:rPr>
          <w:t>heart attack</w:t>
        </w:r>
      </w:hyperlink>
      <w:r w:rsidRPr="002D5151">
        <w:rPr>
          <w:rFonts w:eastAsia="Times New Roman" w:cstheme="minorHAnsi"/>
          <w:color w:val="222222"/>
        </w:rPr>
        <w:t>.</w:t>
      </w:r>
      <w:hyperlink r:id="rId1003" w:anchor="cite_note-56" w:history="1">
        <w:r w:rsidRPr="002D5151">
          <w:rPr>
            <w:rFonts w:eastAsia="Times New Roman" w:cstheme="minorHAnsi"/>
            <w:color w:val="0B0080"/>
            <w:u w:val="single"/>
            <w:vertAlign w:val="superscript"/>
          </w:rPr>
          <w:t>[56]</w:t>
        </w:r>
      </w:hyperlink>
      <w:r w:rsidRPr="002D5151">
        <w:rPr>
          <w:rFonts w:eastAsia="Times New Roman" w:cstheme="minorHAnsi"/>
          <w:color w:val="222222"/>
        </w:rPr>
        <w:t> Another study, detailing the effects of HIPAA on recruitment for a study on cancer prevention, demonstrated that HIPAA-mandated changes led to a 73% decrease in patient accrual, a tripling of time spent recruiting patients, and a tripling of mean recruitment costs.</w:t>
      </w:r>
      <w:hyperlink r:id="rId1004" w:anchor="cite_note-57" w:history="1">
        <w:r w:rsidRPr="002D5151">
          <w:rPr>
            <w:rFonts w:eastAsia="Times New Roman" w:cstheme="minorHAnsi"/>
            <w:color w:val="0B0080"/>
            <w:u w:val="single"/>
            <w:vertAlign w:val="superscript"/>
          </w:rPr>
          <w:t>[57]</w:t>
        </w:r>
      </w:hyperlink>
    </w:p>
    <w:p w14:paraId="65C4214E"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In addition, </w:t>
      </w:r>
      <w:hyperlink r:id="rId1005" w:tooltip="Informed consent" w:history="1">
        <w:r w:rsidRPr="002D5151">
          <w:rPr>
            <w:rFonts w:eastAsia="Times New Roman" w:cstheme="minorHAnsi"/>
            <w:color w:val="0B0080"/>
            <w:u w:val="single"/>
          </w:rPr>
          <w:t>informed consent</w:t>
        </w:r>
      </w:hyperlink>
      <w:r w:rsidRPr="002D5151">
        <w:rPr>
          <w:rFonts w:eastAsia="Times New Roman" w:cstheme="minorHAnsi"/>
          <w:color w:val="222222"/>
        </w:rPr>
        <w:t> forms for research studies now are required to include extensive detail on how the participant's protected health information will be kept private. While such information is important, the addition of a lengthy, legalistic section on privacy may make these already complex documents even less user-friendly for patients who are asked to read and sign them.</w:t>
      </w:r>
    </w:p>
    <w:p w14:paraId="303EA227"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These data suggest that the HIPAA privacy rule, as currently implemented, may be having negative impacts on the cost and quality of </w:t>
      </w:r>
      <w:hyperlink r:id="rId1006" w:tooltip="Medical research" w:history="1">
        <w:r w:rsidRPr="002D5151">
          <w:rPr>
            <w:rFonts w:eastAsia="Times New Roman" w:cstheme="minorHAnsi"/>
            <w:color w:val="0B0080"/>
            <w:u w:val="single"/>
          </w:rPr>
          <w:t>medical research</w:t>
        </w:r>
      </w:hyperlink>
      <w:r w:rsidRPr="002D5151">
        <w:rPr>
          <w:rFonts w:eastAsia="Times New Roman" w:cstheme="minorHAnsi"/>
          <w:color w:val="222222"/>
        </w:rPr>
        <w:t>. Dr. Kim Eagle, professor of </w:t>
      </w:r>
      <w:hyperlink r:id="rId1007" w:tooltip="Internal medicine" w:history="1">
        <w:r w:rsidRPr="002D5151">
          <w:rPr>
            <w:rFonts w:eastAsia="Times New Roman" w:cstheme="minorHAnsi"/>
            <w:color w:val="0B0080"/>
            <w:u w:val="single"/>
          </w:rPr>
          <w:t>internal medicine</w:t>
        </w:r>
      </w:hyperlink>
      <w:r w:rsidRPr="002D5151">
        <w:rPr>
          <w:rFonts w:eastAsia="Times New Roman" w:cstheme="minorHAnsi"/>
          <w:color w:val="222222"/>
        </w:rPr>
        <w:t> at the University of Michigan, was quoted in the </w:t>
      </w:r>
      <w:r w:rsidRPr="002D5151">
        <w:rPr>
          <w:rFonts w:eastAsia="Times New Roman" w:cstheme="minorHAnsi"/>
          <w:i/>
          <w:iCs/>
          <w:color w:val="222222"/>
        </w:rPr>
        <w:t>Annals</w:t>
      </w:r>
      <w:r w:rsidRPr="002D5151">
        <w:rPr>
          <w:rFonts w:eastAsia="Times New Roman" w:cstheme="minorHAnsi"/>
          <w:color w:val="222222"/>
        </w:rPr>
        <w:t> article as saying, "Privacy is important, but research is also important for improving care. We hope that we will figure this out and do it right."</w:t>
      </w:r>
      <w:hyperlink r:id="rId1008" w:anchor="cite_note-annals-55" w:history="1">
        <w:r w:rsidRPr="002D5151">
          <w:rPr>
            <w:rFonts w:eastAsia="Times New Roman" w:cstheme="minorHAnsi"/>
            <w:color w:val="0B0080"/>
            <w:u w:val="single"/>
            <w:vertAlign w:val="superscript"/>
          </w:rPr>
          <w:t>[55]</w:t>
        </w:r>
      </w:hyperlink>
    </w:p>
    <w:p w14:paraId="6DDF6C76" w14:textId="77777777" w:rsidR="001C7FA4" w:rsidRPr="002D5151" w:rsidRDefault="001C7FA4" w:rsidP="001C7FA4">
      <w:pPr>
        <w:shd w:val="clear" w:color="auto" w:fill="FFFFFF"/>
        <w:spacing w:before="72" w:after="0" w:line="240" w:lineRule="auto"/>
        <w:outlineLvl w:val="2"/>
        <w:rPr>
          <w:rFonts w:eastAsia="Times New Roman" w:cstheme="minorHAnsi"/>
          <w:b/>
          <w:bCs/>
          <w:color w:val="000000"/>
        </w:rPr>
      </w:pPr>
      <w:r w:rsidRPr="002D5151">
        <w:rPr>
          <w:rFonts w:eastAsia="Times New Roman" w:cstheme="minorHAnsi"/>
          <w:b/>
          <w:bCs/>
          <w:color w:val="000000"/>
        </w:rPr>
        <w:lastRenderedPageBreak/>
        <w:t>Effects on clinical care</w:t>
      </w:r>
      <w:r w:rsidRPr="002D5151">
        <w:rPr>
          <w:rFonts w:eastAsia="Times New Roman" w:cstheme="minorHAnsi"/>
          <w:color w:val="54595D"/>
        </w:rPr>
        <w:t>[</w:t>
      </w:r>
      <w:hyperlink r:id="rId1009" w:tooltip="Edit section: Effects on clinical care" w:history="1">
        <w:r w:rsidRPr="002D5151">
          <w:rPr>
            <w:rFonts w:eastAsia="Times New Roman" w:cstheme="minorHAnsi"/>
            <w:color w:val="0B0080"/>
            <w:u w:val="single"/>
          </w:rPr>
          <w:t>edit</w:t>
        </w:r>
      </w:hyperlink>
      <w:r w:rsidRPr="002D5151">
        <w:rPr>
          <w:rFonts w:eastAsia="Times New Roman" w:cstheme="minorHAnsi"/>
          <w:color w:val="54595D"/>
        </w:rPr>
        <w:t>]</w:t>
      </w:r>
    </w:p>
    <w:p w14:paraId="2F50D0D9"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complexity of HIPAA, combined with potentially stiff penalties for violators, can lead physicians and medical centers to withhold information from those who may have a right to it. A review of the implementation of the HIPAA Privacy Rule by the U.S. Government Accountability Office found that health care providers were "uncertain about their legal privacy responsibilities and often responded with an overly guarded approach to disclosing information ... than necessary to ensure compliance with the Privacy rule".</w:t>
      </w:r>
      <w:hyperlink r:id="rId1010" w:anchor="cite_note-annals-55" w:history="1">
        <w:r w:rsidRPr="002D5151">
          <w:rPr>
            <w:rFonts w:eastAsia="Times New Roman" w:cstheme="minorHAnsi"/>
            <w:color w:val="0B0080"/>
            <w:u w:val="single"/>
            <w:vertAlign w:val="superscript"/>
          </w:rPr>
          <w:t>[55]</w:t>
        </w:r>
      </w:hyperlink>
      <w:r w:rsidRPr="002D5151">
        <w:rPr>
          <w:rFonts w:eastAsia="Times New Roman" w:cstheme="minorHAnsi"/>
          <w:color w:val="222222"/>
        </w:rPr>
        <w:t> Reports of this uncertainty continue.</w:t>
      </w:r>
      <w:hyperlink r:id="rId1011" w:anchor="cite_note-58" w:history="1">
        <w:r w:rsidRPr="002D5151">
          <w:rPr>
            <w:rFonts w:eastAsia="Times New Roman" w:cstheme="minorHAnsi"/>
            <w:color w:val="0B0080"/>
            <w:u w:val="single"/>
            <w:vertAlign w:val="superscript"/>
          </w:rPr>
          <w:t>[58]</w:t>
        </w:r>
      </w:hyperlink>
    </w:p>
    <w:p w14:paraId="4A68D08D" w14:textId="77777777" w:rsidR="001C7FA4" w:rsidRPr="002D5151" w:rsidRDefault="001C7FA4" w:rsidP="001C7FA4">
      <w:pPr>
        <w:shd w:val="clear" w:color="auto" w:fill="FFFFFF"/>
        <w:spacing w:before="72" w:after="0" w:line="240" w:lineRule="auto"/>
        <w:outlineLvl w:val="2"/>
        <w:rPr>
          <w:rFonts w:eastAsia="Times New Roman" w:cstheme="minorHAnsi"/>
          <w:b/>
          <w:bCs/>
          <w:color w:val="000000"/>
        </w:rPr>
      </w:pPr>
      <w:r w:rsidRPr="002D5151">
        <w:rPr>
          <w:rFonts w:eastAsia="Times New Roman" w:cstheme="minorHAnsi"/>
          <w:b/>
          <w:bCs/>
          <w:color w:val="000000"/>
        </w:rPr>
        <w:t>Costs of implementation</w:t>
      </w:r>
      <w:r w:rsidRPr="002D5151">
        <w:rPr>
          <w:rFonts w:eastAsia="Times New Roman" w:cstheme="minorHAnsi"/>
          <w:color w:val="54595D"/>
        </w:rPr>
        <w:t>[</w:t>
      </w:r>
      <w:hyperlink r:id="rId1012" w:tooltip="Edit section: Costs of implementation" w:history="1">
        <w:r w:rsidRPr="002D5151">
          <w:rPr>
            <w:rFonts w:eastAsia="Times New Roman" w:cstheme="minorHAnsi"/>
            <w:color w:val="0B0080"/>
            <w:u w:val="single"/>
          </w:rPr>
          <w:t>edit</w:t>
        </w:r>
      </w:hyperlink>
      <w:r w:rsidRPr="002D5151">
        <w:rPr>
          <w:rFonts w:eastAsia="Times New Roman" w:cstheme="minorHAnsi"/>
          <w:color w:val="54595D"/>
        </w:rPr>
        <w:t>]</w:t>
      </w:r>
    </w:p>
    <w:p w14:paraId="32158225"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In the period immediately prior to the enactment of the HIPAA Privacy and Security Acts, medical centers and medical practices were charged with getting "into compliance". With an early emphasis on the potentially severe penalties associated with violation, many practices and centers turned to private, for-profit "HIPAA consultants" who were intimately familiar with the details of the legislation and offered their services to ensure that physicians and medical centers were fully "in compliance". In addition to the costs of developing and revamping systems and practices, the increase in paperwork and staff time necessary to meet the legal requirements of HIPAA may impact the finances of medical centers and practices at a time when insurance companies' and Medicare reimbursement is also declining.</w:t>
      </w:r>
      <w:r w:rsidRPr="002D5151">
        <w:rPr>
          <w:rFonts w:eastAsia="Times New Roman" w:cstheme="minorHAnsi"/>
          <w:color w:val="222222"/>
          <w:vertAlign w:val="superscript"/>
        </w:rPr>
        <w:t>[</w:t>
      </w:r>
      <w:hyperlink r:id="rId1013" w:tooltip="Wikipedia:Citation needed" w:history="1">
        <w:r w:rsidRPr="002D5151">
          <w:rPr>
            <w:rFonts w:eastAsia="Times New Roman" w:cstheme="minorHAnsi"/>
            <w:i/>
            <w:iCs/>
            <w:color w:val="0B0080"/>
            <w:u w:val="single"/>
            <w:vertAlign w:val="superscript"/>
          </w:rPr>
          <w:t>citation needed</w:t>
        </w:r>
      </w:hyperlink>
      <w:r w:rsidRPr="002D5151">
        <w:rPr>
          <w:rFonts w:eastAsia="Times New Roman" w:cstheme="minorHAnsi"/>
          <w:color w:val="222222"/>
          <w:vertAlign w:val="superscript"/>
        </w:rPr>
        <w:t>]</w:t>
      </w:r>
    </w:p>
    <w:p w14:paraId="7E2EA5DF" w14:textId="77777777" w:rsidR="001C7FA4" w:rsidRPr="002D5151" w:rsidRDefault="001C7FA4" w:rsidP="001C7FA4">
      <w:pPr>
        <w:shd w:val="clear" w:color="auto" w:fill="FFFFFF"/>
        <w:spacing w:before="72" w:after="0" w:line="240" w:lineRule="auto"/>
        <w:outlineLvl w:val="2"/>
        <w:rPr>
          <w:rFonts w:eastAsia="Times New Roman" w:cstheme="minorHAnsi"/>
          <w:b/>
          <w:bCs/>
          <w:color w:val="000000"/>
        </w:rPr>
      </w:pPr>
      <w:r w:rsidRPr="002D5151">
        <w:rPr>
          <w:rFonts w:eastAsia="Times New Roman" w:cstheme="minorHAnsi"/>
          <w:b/>
          <w:bCs/>
          <w:color w:val="000000"/>
        </w:rPr>
        <w:t>Education and training</w:t>
      </w:r>
      <w:r w:rsidRPr="002D5151">
        <w:rPr>
          <w:rFonts w:eastAsia="Times New Roman" w:cstheme="minorHAnsi"/>
          <w:color w:val="54595D"/>
        </w:rPr>
        <w:t>[</w:t>
      </w:r>
      <w:hyperlink r:id="rId1014" w:tooltip="Edit section: Education and training" w:history="1">
        <w:r w:rsidRPr="002D5151">
          <w:rPr>
            <w:rFonts w:eastAsia="Times New Roman" w:cstheme="minorHAnsi"/>
            <w:color w:val="0B0080"/>
            <w:u w:val="single"/>
          </w:rPr>
          <w:t>edit</w:t>
        </w:r>
      </w:hyperlink>
      <w:r w:rsidRPr="002D5151">
        <w:rPr>
          <w:rFonts w:eastAsia="Times New Roman" w:cstheme="minorHAnsi"/>
          <w:color w:val="54595D"/>
        </w:rPr>
        <w:t>]</w:t>
      </w:r>
    </w:p>
    <w:p w14:paraId="5E9E5372"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Education and training of healthcare providers is paramount to correct implementation of the HIPAA Privacy and Security Acts. Effective training must describe the statutory and regulatory background and purpose of HIPAA and a general summary of the principles and key provisions of the Privacy Rule.</w:t>
      </w:r>
      <w:r w:rsidRPr="002D5151">
        <w:rPr>
          <w:rFonts w:eastAsia="Times New Roman" w:cstheme="minorHAnsi"/>
          <w:color w:val="222222"/>
          <w:vertAlign w:val="superscript"/>
        </w:rPr>
        <w:t>[</w:t>
      </w:r>
      <w:hyperlink r:id="rId1015" w:tooltip="Wikipedia:Citation needed" w:history="1">
        <w:r w:rsidRPr="002D5151">
          <w:rPr>
            <w:rFonts w:eastAsia="Times New Roman" w:cstheme="minorHAnsi"/>
            <w:i/>
            <w:iCs/>
            <w:color w:val="0B0080"/>
            <w:u w:val="single"/>
            <w:vertAlign w:val="superscript"/>
          </w:rPr>
          <w:t>citation needed</w:t>
        </w:r>
      </w:hyperlink>
      <w:r w:rsidRPr="002D5151">
        <w:rPr>
          <w:rFonts w:eastAsia="Times New Roman" w:cstheme="minorHAnsi"/>
          <w:color w:val="222222"/>
          <w:vertAlign w:val="superscript"/>
        </w:rPr>
        <w:t>]</w:t>
      </w:r>
      <w:r w:rsidRPr="002D5151">
        <w:rPr>
          <w:rFonts w:eastAsia="Times New Roman" w:cstheme="minorHAnsi"/>
          <w:color w:val="222222"/>
        </w:rPr>
        <w:t>Although each HIPAA training course should be tailored towards the roles of employees attending the course, there are some vital elements that should be included:</w:t>
      </w:r>
      <w:hyperlink r:id="rId1016" w:anchor="cite_note-59" w:history="1">
        <w:r w:rsidRPr="002D5151">
          <w:rPr>
            <w:rFonts w:eastAsia="Times New Roman" w:cstheme="minorHAnsi"/>
            <w:color w:val="0B0080"/>
            <w:u w:val="single"/>
            <w:vertAlign w:val="superscript"/>
          </w:rPr>
          <w:t>[59]</w:t>
        </w:r>
      </w:hyperlink>
    </w:p>
    <w:p w14:paraId="7AF42AEE" w14:textId="77777777" w:rsidR="001C7FA4" w:rsidRPr="002D5151" w:rsidRDefault="001C7FA4" w:rsidP="005671DC">
      <w:pPr>
        <w:numPr>
          <w:ilvl w:val="0"/>
          <w:numId w:val="6"/>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What is HIPAA?</w:t>
      </w:r>
    </w:p>
    <w:p w14:paraId="041FE998" w14:textId="77777777" w:rsidR="001C7FA4" w:rsidRPr="002D5151" w:rsidRDefault="001C7FA4" w:rsidP="005671DC">
      <w:pPr>
        <w:numPr>
          <w:ilvl w:val="0"/>
          <w:numId w:val="6"/>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Why HIPAA is important?</w:t>
      </w:r>
    </w:p>
    <w:p w14:paraId="57512CE1" w14:textId="77777777" w:rsidR="001C7FA4" w:rsidRPr="002D5151" w:rsidRDefault="001C7FA4" w:rsidP="005671DC">
      <w:pPr>
        <w:numPr>
          <w:ilvl w:val="0"/>
          <w:numId w:val="6"/>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HIPAA Definitions</w:t>
      </w:r>
    </w:p>
    <w:p w14:paraId="6033AA93" w14:textId="77777777" w:rsidR="001C7FA4" w:rsidRPr="002D5151" w:rsidRDefault="001C7FA4" w:rsidP="005671DC">
      <w:pPr>
        <w:numPr>
          <w:ilvl w:val="0"/>
          <w:numId w:val="6"/>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Patient's rights</w:t>
      </w:r>
    </w:p>
    <w:p w14:paraId="3923A664" w14:textId="77777777" w:rsidR="001C7FA4" w:rsidRPr="002D5151" w:rsidRDefault="001C7FA4" w:rsidP="005671DC">
      <w:pPr>
        <w:numPr>
          <w:ilvl w:val="0"/>
          <w:numId w:val="6"/>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HIPAA Privacy Rule</w:t>
      </w:r>
    </w:p>
    <w:p w14:paraId="27B30DC4" w14:textId="77777777" w:rsidR="001C7FA4" w:rsidRPr="002D5151" w:rsidRDefault="001C7FA4" w:rsidP="005671DC">
      <w:pPr>
        <w:numPr>
          <w:ilvl w:val="0"/>
          <w:numId w:val="6"/>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Disclosures of PHI</w:t>
      </w:r>
    </w:p>
    <w:p w14:paraId="1B23DDF7" w14:textId="77777777" w:rsidR="001C7FA4" w:rsidRPr="002D5151" w:rsidRDefault="001C7FA4" w:rsidP="005671DC">
      <w:pPr>
        <w:numPr>
          <w:ilvl w:val="0"/>
          <w:numId w:val="6"/>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Breach Notifications</w:t>
      </w:r>
    </w:p>
    <w:p w14:paraId="4A070454" w14:textId="77777777" w:rsidR="001C7FA4" w:rsidRPr="002D5151" w:rsidRDefault="001C7FA4" w:rsidP="005671DC">
      <w:pPr>
        <w:numPr>
          <w:ilvl w:val="0"/>
          <w:numId w:val="6"/>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BA Agreements</w:t>
      </w:r>
    </w:p>
    <w:p w14:paraId="0A3DDBD1" w14:textId="77777777" w:rsidR="001C7FA4" w:rsidRPr="002D5151" w:rsidRDefault="001C7FA4" w:rsidP="005671DC">
      <w:pPr>
        <w:numPr>
          <w:ilvl w:val="0"/>
          <w:numId w:val="6"/>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HIPAA Security Rule</w:t>
      </w:r>
    </w:p>
    <w:p w14:paraId="0226977A" w14:textId="77777777" w:rsidR="001C7FA4" w:rsidRPr="002D5151" w:rsidRDefault="001C7FA4" w:rsidP="005671DC">
      <w:pPr>
        <w:numPr>
          <w:ilvl w:val="0"/>
          <w:numId w:val="6"/>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Safeguarding ePHI</w:t>
      </w:r>
    </w:p>
    <w:p w14:paraId="1D8DDFCA" w14:textId="77777777" w:rsidR="001C7FA4" w:rsidRPr="002D5151" w:rsidRDefault="001C7FA4" w:rsidP="005671DC">
      <w:pPr>
        <w:numPr>
          <w:ilvl w:val="0"/>
          <w:numId w:val="6"/>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Potential Violations</w:t>
      </w:r>
    </w:p>
    <w:p w14:paraId="66CF1243" w14:textId="77777777" w:rsidR="001C7FA4" w:rsidRPr="002D5151" w:rsidRDefault="001C7FA4" w:rsidP="005671DC">
      <w:pPr>
        <w:numPr>
          <w:ilvl w:val="0"/>
          <w:numId w:val="6"/>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Employee Sanctions</w:t>
      </w:r>
    </w:p>
    <w:p w14:paraId="30FC88EE" w14:textId="77777777" w:rsidR="001C7FA4" w:rsidRPr="002D5151" w:rsidRDefault="001C7FA4" w:rsidP="001C7FA4">
      <w:pPr>
        <w:pBdr>
          <w:bottom w:val="single" w:sz="6" w:space="0" w:color="A2A9B1"/>
        </w:pBdr>
        <w:shd w:val="clear" w:color="auto" w:fill="FFFFFF"/>
        <w:spacing w:before="240" w:after="60" w:line="240" w:lineRule="auto"/>
        <w:outlineLvl w:val="1"/>
        <w:rPr>
          <w:rFonts w:eastAsia="Times New Roman" w:cstheme="minorHAnsi"/>
          <w:color w:val="000000"/>
        </w:rPr>
      </w:pPr>
      <w:r w:rsidRPr="002D5151">
        <w:rPr>
          <w:rFonts w:eastAsia="Times New Roman" w:cstheme="minorHAnsi"/>
          <w:color w:val="000000"/>
        </w:rPr>
        <w:t>HIPAA acronym</w:t>
      </w:r>
      <w:r w:rsidRPr="002D5151">
        <w:rPr>
          <w:rFonts w:eastAsia="Times New Roman" w:cstheme="minorHAnsi"/>
          <w:color w:val="54595D"/>
        </w:rPr>
        <w:t>[</w:t>
      </w:r>
      <w:hyperlink r:id="rId1017" w:tooltip="Edit section: HIPAA acronym" w:history="1">
        <w:r w:rsidRPr="002D5151">
          <w:rPr>
            <w:rFonts w:eastAsia="Times New Roman" w:cstheme="minorHAnsi"/>
            <w:color w:val="0B0080"/>
            <w:u w:val="single"/>
          </w:rPr>
          <w:t>edit</w:t>
        </w:r>
      </w:hyperlink>
      <w:r w:rsidRPr="002D5151">
        <w:rPr>
          <w:rFonts w:eastAsia="Times New Roman" w:cstheme="minorHAnsi"/>
          <w:color w:val="54595D"/>
        </w:rPr>
        <w:t>]</w:t>
      </w:r>
    </w:p>
    <w:p w14:paraId="631DDE36"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Although HIPAA fits 1996 Public Law 104-191, </w:t>
      </w:r>
      <w:r w:rsidRPr="002D5151">
        <w:rPr>
          <w:rFonts w:eastAsia="Times New Roman" w:cstheme="minorHAnsi"/>
          <w:i/>
          <w:iCs/>
          <w:color w:val="222222"/>
        </w:rPr>
        <w:t>Health Insurance Portability and Accountability Act</w:t>
      </w:r>
      <w:r w:rsidRPr="002D5151">
        <w:rPr>
          <w:rFonts w:eastAsia="Times New Roman" w:cstheme="minorHAnsi"/>
          <w:color w:val="222222"/>
        </w:rPr>
        <w:t>, references to Title II's Privacy Rule are often stated as "Health Information Privacy and Portability Act (</w:t>
      </w:r>
      <w:r w:rsidRPr="002D5151">
        <w:rPr>
          <w:rFonts w:eastAsia="Times New Roman" w:cstheme="minorHAnsi"/>
          <w:b/>
          <w:bCs/>
          <w:color w:val="222222"/>
        </w:rPr>
        <w:t>HIPPA</w:t>
      </w:r>
      <w:r w:rsidRPr="002D5151">
        <w:rPr>
          <w:rFonts w:eastAsia="Times New Roman" w:cstheme="minorHAnsi"/>
          <w:color w:val="222222"/>
        </w:rPr>
        <w:t>)"</w:t>
      </w:r>
      <w:hyperlink r:id="rId1018" w:anchor="cite_note-COURT.HIPPA-60" w:history="1">
        <w:r w:rsidRPr="002D5151">
          <w:rPr>
            <w:rFonts w:eastAsia="Times New Roman" w:cstheme="minorHAnsi"/>
            <w:color w:val="0B0080"/>
            <w:u w:val="single"/>
            <w:vertAlign w:val="superscript"/>
          </w:rPr>
          <w:t>[60]</w:t>
        </w:r>
      </w:hyperlink>
      <w:r w:rsidRPr="002D5151">
        <w:rPr>
          <w:rFonts w:eastAsia="Times New Roman" w:cstheme="minorHAnsi"/>
          <w:color w:val="222222"/>
        </w:rPr>
        <w:t> by USA federal,</w:t>
      </w:r>
      <w:hyperlink r:id="rId1019" w:anchor="cite_note-61" w:history="1">
        <w:r w:rsidRPr="002D5151">
          <w:rPr>
            <w:rFonts w:eastAsia="Times New Roman" w:cstheme="minorHAnsi"/>
            <w:color w:val="0B0080"/>
            <w:u w:val="single"/>
            <w:vertAlign w:val="superscript"/>
          </w:rPr>
          <w:t>[61]</w:t>
        </w:r>
      </w:hyperlink>
      <w:r w:rsidRPr="002D5151">
        <w:rPr>
          <w:rFonts w:eastAsia="Times New Roman" w:cstheme="minorHAnsi"/>
          <w:color w:val="222222"/>
        </w:rPr>
        <w:t> state,</w:t>
      </w:r>
      <w:hyperlink r:id="rId1020" w:anchor="cite_note-62" w:history="1">
        <w:r w:rsidRPr="002D5151">
          <w:rPr>
            <w:rFonts w:eastAsia="Times New Roman" w:cstheme="minorHAnsi"/>
            <w:color w:val="0B0080"/>
            <w:u w:val="single"/>
            <w:vertAlign w:val="superscript"/>
          </w:rPr>
          <w:t>[62]</w:t>
        </w:r>
      </w:hyperlink>
      <w:r w:rsidRPr="002D5151">
        <w:rPr>
          <w:rFonts w:eastAsia="Times New Roman" w:cstheme="minorHAnsi"/>
          <w:color w:val="222222"/>
        </w:rPr>
        <w:t> county and other government sectors. Some governmental agencies have issued corrective followups regarding </w:t>
      </w:r>
      <w:r w:rsidRPr="002D5151">
        <w:rPr>
          <w:rFonts w:eastAsia="Times New Roman" w:cstheme="minorHAnsi"/>
          <w:i/>
          <w:iCs/>
          <w:color w:val="222222"/>
        </w:rPr>
        <w:t>HIPPA</w:t>
      </w:r>
      <w:r w:rsidRPr="002D5151">
        <w:rPr>
          <w:rFonts w:eastAsia="Times New Roman" w:cstheme="minorHAnsi"/>
          <w:color w:val="222222"/>
        </w:rPr>
        <w:t> and </w:t>
      </w:r>
      <w:r w:rsidRPr="002D5151">
        <w:rPr>
          <w:rFonts w:eastAsia="Times New Roman" w:cstheme="minorHAnsi"/>
          <w:i/>
          <w:iCs/>
          <w:color w:val="222222"/>
        </w:rPr>
        <w:t>HIPAA</w:t>
      </w:r>
      <w:r w:rsidRPr="002D5151">
        <w:rPr>
          <w:rFonts w:eastAsia="Times New Roman" w:cstheme="minorHAnsi"/>
          <w:color w:val="222222"/>
        </w:rPr>
        <w:t>.</w:t>
      </w:r>
      <w:hyperlink r:id="rId1021" w:anchor="cite_note-63" w:history="1">
        <w:r w:rsidRPr="002D5151">
          <w:rPr>
            <w:rFonts w:eastAsia="Times New Roman" w:cstheme="minorHAnsi"/>
            <w:color w:val="0B0080"/>
            <w:u w:val="single"/>
            <w:vertAlign w:val="superscript"/>
          </w:rPr>
          <w:t>[63]</w:t>
        </w:r>
      </w:hyperlink>
    </w:p>
    <w:p w14:paraId="0BE2AFF6" w14:textId="77777777" w:rsidR="001C7FA4" w:rsidRPr="002D5151" w:rsidRDefault="001C7FA4" w:rsidP="001C7FA4">
      <w:pPr>
        <w:pBdr>
          <w:bottom w:val="single" w:sz="6" w:space="0" w:color="A2A9B1"/>
        </w:pBdr>
        <w:shd w:val="clear" w:color="auto" w:fill="FFFFFF"/>
        <w:spacing w:before="240" w:after="60" w:line="240" w:lineRule="auto"/>
        <w:outlineLvl w:val="1"/>
        <w:rPr>
          <w:rFonts w:eastAsia="Times New Roman" w:cstheme="minorHAnsi"/>
          <w:color w:val="000000"/>
        </w:rPr>
      </w:pPr>
      <w:r w:rsidRPr="002D5151">
        <w:rPr>
          <w:rFonts w:eastAsia="Times New Roman" w:cstheme="minorHAnsi"/>
          <w:color w:val="000000"/>
        </w:rPr>
        <w:t>Violations</w:t>
      </w:r>
      <w:r w:rsidRPr="002D5151">
        <w:rPr>
          <w:rFonts w:eastAsia="Times New Roman" w:cstheme="minorHAnsi"/>
          <w:color w:val="54595D"/>
        </w:rPr>
        <w:t>[</w:t>
      </w:r>
      <w:hyperlink r:id="rId1022" w:tooltip="Edit section: Violations" w:history="1">
        <w:r w:rsidRPr="002D5151">
          <w:rPr>
            <w:rFonts w:eastAsia="Times New Roman" w:cstheme="minorHAnsi"/>
            <w:color w:val="0B0080"/>
            <w:u w:val="single"/>
          </w:rPr>
          <w:t>edit</w:t>
        </w:r>
      </w:hyperlink>
      <w:r w:rsidRPr="002D5151">
        <w:rPr>
          <w:rFonts w:eastAsia="Times New Roman" w:cstheme="minorHAnsi"/>
          <w:color w:val="54595D"/>
        </w:rPr>
        <w:t>]</w:t>
      </w:r>
    </w:p>
    <w:p w14:paraId="12852AE4" w14:textId="77777777" w:rsidR="001C7FA4" w:rsidRPr="002D5151" w:rsidRDefault="001C7FA4" w:rsidP="001C7FA4">
      <w:pPr>
        <w:shd w:val="clear" w:color="auto" w:fill="F8F9FA"/>
        <w:spacing w:after="0" w:line="240" w:lineRule="auto"/>
        <w:jc w:val="center"/>
        <w:rPr>
          <w:rFonts w:eastAsia="Times New Roman" w:cstheme="minorHAnsi"/>
          <w:color w:val="222222"/>
        </w:rPr>
      </w:pPr>
      <w:r w:rsidRPr="002D5151">
        <w:rPr>
          <w:rFonts w:eastAsia="Times New Roman" w:cstheme="minorHAnsi"/>
          <w:noProof/>
          <w:color w:val="0B0080"/>
        </w:rPr>
        <w:lastRenderedPageBreak/>
        <w:drawing>
          <wp:inline distT="0" distB="0" distL="0" distR="0" wp14:anchorId="3B1EC36A" wp14:editId="263B9D8A">
            <wp:extent cx="2095500" cy="2009775"/>
            <wp:effectExtent l="0" t="0" r="0" b="9525"/>
            <wp:docPr id="15" name="Picture 15" descr="HIPAA Chart illustrating HIPAA violations by Type">
              <a:hlinkClick xmlns:a="http://schemas.openxmlformats.org/drawingml/2006/main" r:id="rId10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PAA Chart illustrating HIPAA violations by Type">
                      <a:hlinkClick r:id="rId1023"/>
                    </pic:cNvPr>
                    <pic:cNvPicPr>
                      <a:picLocks noChangeAspect="1" noChangeArrowheads="1"/>
                    </pic:cNvPicPr>
                  </pic:nvPicPr>
                  <pic:blipFill>
                    <a:blip r:embed="rId1024">
                      <a:extLst>
                        <a:ext uri="{28A0092B-C50C-407E-A947-70E740481C1C}">
                          <a14:useLocalDpi xmlns:a14="http://schemas.microsoft.com/office/drawing/2010/main" val="0"/>
                        </a:ext>
                      </a:extLst>
                    </a:blip>
                    <a:srcRect/>
                    <a:stretch>
                      <a:fillRect/>
                    </a:stretch>
                  </pic:blipFill>
                  <pic:spPr bwMode="auto">
                    <a:xfrm>
                      <a:off x="0" y="0"/>
                      <a:ext cx="2095500" cy="2009775"/>
                    </a:xfrm>
                    <a:prstGeom prst="rect">
                      <a:avLst/>
                    </a:prstGeom>
                    <a:noFill/>
                    <a:ln>
                      <a:noFill/>
                    </a:ln>
                  </pic:spPr>
                </pic:pic>
              </a:graphicData>
            </a:graphic>
          </wp:inline>
        </w:drawing>
      </w:r>
    </w:p>
    <w:p w14:paraId="19CB1AFD" w14:textId="77777777" w:rsidR="001C7FA4" w:rsidRPr="002D5151" w:rsidRDefault="001C7FA4" w:rsidP="001C7FA4">
      <w:pPr>
        <w:shd w:val="clear" w:color="auto" w:fill="F8F9FA"/>
        <w:spacing w:line="336" w:lineRule="atLeast"/>
        <w:rPr>
          <w:rFonts w:eastAsia="Times New Roman" w:cstheme="minorHAnsi"/>
          <w:color w:val="222222"/>
        </w:rPr>
      </w:pPr>
      <w:r w:rsidRPr="002D5151">
        <w:rPr>
          <w:rFonts w:eastAsia="Times New Roman" w:cstheme="minorHAnsi"/>
          <w:color w:val="222222"/>
        </w:rPr>
        <w:t>A breakdown of the HIPAA violations that resulted in the illegal exposure of personal information.</w:t>
      </w:r>
    </w:p>
    <w:p w14:paraId="1FD70B31"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According to the US Department of Health and Human Services Office for Civil Rights, between April 2003 and January 2013, it received 91,000 complaints of HIPAA violations, in which 22,000 led to enforcement actions of varying kinds (from settlements to fines) and 521 led to referrals to the US Department of Justice as criminal actions.</w:t>
      </w:r>
      <w:hyperlink r:id="rId1025" w:anchor="cite_note-64" w:history="1">
        <w:r w:rsidRPr="002D5151">
          <w:rPr>
            <w:rFonts w:eastAsia="Times New Roman" w:cstheme="minorHAnsi"/>
            <w:color w:val="0B0080"/>
            <w:u w:val="single"/>
            <w:vertAlign w:val="superscript"/>
          </w:rPr>
          <w:t>[64]</w:t>
        </w:r>
      </w:hyperlink>
      <w:r w:rsidRPr="002D5151">
        <w:rPr>
          <w:rFonts w:eastAsia="Times New Roman" w:cstheme="minorHAnsi"/>
          <w:color w:val="222222"/>
        </w:rPr>
        <w:t> Examples of significant breaches of protected information and other HIPAA violations include:</w:t>
      </w:r>
    </w:p>
    <w:p w14:paraId="17D521E2" w14:textId="77777777" w:rsidR="001C7FA4" w:rsidRPr="002D5151" w:rsidRDefault="001C7FA4" w:rsidP="005671DC">
      <w:pPr>
        <w:numPr>
          <w:ilvl w:val="0"/>
          <w:numId w:val="7"/>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The largest loss of data that affected 4.9 million people by Tricare Management of Virginia in 2011</w:t>
      </w:r>
      <w:hyperlink r:id="rId1026" w:anchor="cite_note-65" w:history="1">
        <w:r w:rsidRPr="002D5151">
          <w:rPr>
            <w:rFonts w:eastAsia="Times New Roman" w:cstheme="minorHAnsi"/>
            <w:color w:val="0B0080"/>
            <w:u w:val="single"/>
            <w:vertAlign w:val="superscript"/>
          </w:rPr>
          <w:t>[65]</w:t>
        </w:r>
      </w:hyperlink>
    </w:p>
    <w:p w14:paraId="66818EBA" w14:textId="77777777" w:rsidR="001C7FA4" w:rsidRPr="002D5151" w:rsidRDefault="001C7FA4" w:rsidP="005671DC">
      <w:pPr>
        <w:numPr>
          <w:ilvl w:val="0"/>
          <w:numId w:val="7"/>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The largest fines of $5.5 million levied against Memorial Healthcare Systems in 2017 for accessing confidential information of 115,143 patients</w:t>
      </w:r>
      <w:hyperlink r:id="rId1027" w:anchor="cite_note-66" w:history="1">
        <w:r w:rsidRPr="002D5151">
          <w:rPr>
            <w:rFonts w:eastAsia="Times New Roman" w:cstheme="minorHAnsi"/>
            <w:color w:val="0B0080"/>
            <w:u w:val="single"/>
            <w:vertAlign w:val="superscript"/>
          </w:rPr>
          <w:t>[66]</w:t>
        </w:r>
      </w:hyperlink>
      <w:r w:rsidRPr="002D5151">
        <w:rPr>
          <w:rFonts w:eastAsia="Times New Roman" w:cstheme="minorHAnsi"/>
          <w:color w:val="222222"/>
        </w:rPr>
        <w:t> and of $4.3 million levied against Cignet Health of Maryland in 2010 for ignoring patients' requests to obtain copies of their own records and repeated ignoring of federal officials' inquiries</w:t>
      </w:r>
      <w:hyperlink r:id="rId1028" w:anchor="cite_note-67" w:history="1">
        <w:r w:rsidRPr="002D5151">
          <w:rPr>
            <w:rFonts w:eastAsia="Times New Roman" w:cstheme="minorHAnsi"/>
            <w:color w:val="0B0080"/>
            <w:u w:val="single"/>
            <w:vertAlign w:val="superscript"/>
          </w:rPr>
          <w:t>[67]</w:t>
        </w:r>
      </w:hyperlink>
    </w:p>
    <w:p w14:paraId="134D552F" w14:textId="77777777" w:rsidR="001C7FA4" w:rsidRPr="002D5151" w:rsidRDefault="001C7FA4" w:rsidP="005671DC">
      <w:pPr>
        <w:numPr>
          <w:ilvl w:val="0"/>
          <w:numId w:val="7"/>
        </w:numPr>
        <w:shd w:val="clear" w:color="auto" w:fill="FFFFFF"/>
        <w:spacing w:before="100" w:beforeAutospacing="1" w:after="24" w:line="240" w:lineRule="auto"/>
        <w:ind w:left="384"/>
        <w:rPr>
          <w:rFonts w:eastAsia="Times New Roman" w:cstheme="minorHAnsi"/>
          <w:color w:val="222222"/>
        </w:rPr>
      </w:pPr>
      <w:r w:rsidRPr="002D5151">
        <w:rPr>
          <w:rFonts w:eastAsia="Times New Roman" w:cstheme="minorHAnsi"/>
          <w:color w:val="222222"/>
        </w:rPr>
        <w:t>The first criminal indictment was lodged in 2011 against a Virginia physician who shared information with a patient's employer "under the false pretenses that the patient was a serious and imminent threat to the safety of the public, when in fact he knew that the patient was not such a threat."</w:t>
      </w:r>
      <w:hyperlink r:id="rId1029" w:anchor="cite_note-68" w:history="1">
        <w:r w:rsidRPr="002D5151">
          <w:rPr>
            <w:rFonts w:eastAsia="Times New Roman" w:cstheme="minorHAnsi"/>
            <w:color w:val="0B0080"/>
            <w:u w:val="single"/>
            <w:vertAlign w:val="superscript"/>
          </w:rPr>
          <w:t>[68]</w:t>
        </w:r>
      </w:hyperlink>
    </w:p>
    <w:p w14:paraId="18C996DC"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According to Koczkodaj et al., 2018,</w:t>
      </w:r>
      <w:hyperlink r:id="rId1030" w:anchor="cite_note-69" w:history="1">
        <w:r w:rsidRPr="002D5151">
          <w:rPr>
            <w:rFonts w:eastAsia="Times New Roman" w:cstheme="minorHAnsi"/>
            <w:color w:val="0B0080"/>
            <w:u w:val="single"/>
            <w:vertAlign w:val="superscript"/>
          </w:rPr>
          <w:t>[69]</w:t>
        </w:r>
      </w:hyperlink>
      <w:r w:rsidRPr="002D5151">
        <w:rPr>
          <w:rFonts w:eastAsia="Times New Roman" w:cstheme="minorHAnsi"/>
          <w:color w:val="222222"/>
        </w:rPr>
        <w:t> the total number of individuals affected since October 2009 is 173,398,820.</w:t>
      </w:r>
    </w:p>
    <w:p w14:paraId="08AD44E6" w14:textId="77777777" w:rsidR="001C7FA4" w:rsidRPr="002D5151" w:rsidRDefault="001C7FA4" w:rsidP="001C7FA4">
      <w:pPr>
        <w:shd w:val="clear" w:color="auto" w:fill="FFFFFF"/>
        <w:spacing w:before="120" w:after="120" w:line="240" w:lineRule="auto"/>
        <w:rPr>
          <w:rFonts w:eastAsia="Times New Roman" w:cstheme="minorHAnsi"/>
          <w:color w:val="222222"/>
        </w:rPr>
      </w:pPr>
      <w:r w:rsidRPr="002D5151">
        <w:rPr>
          <w:rFonts w:eastAsia="Times New Roman" w:cstheme="minorHAnsi"/>
          <w:color w:val="222222"/>
        </w:rPr>
        <w:t>The differences between civil and criminal penalties are summarized in the following table:</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346"/>
        <w:gridCol w:w="2832"/>
        <w:gridCol w:w="2166"/>
      </w:tblGrid>
      <w:tr w:rsidR="001C7FA4" w:rsidRPr="002D5151" w14:paraId="51AFE578" w14:textId="77777777" w:rsidTr="001C7FA4">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A38F043" w14:textId="77777777" w:rsidR="001C7FA4" w:rsidRPr="002D5151" w:rsidRDefault="001C7FA4" w:rsidP="001C7FA4">
            <w:pPr>
              <w:spacing w:before="240" w:after="240" w:line="240" w:lineRule="auto"/>
              <w:jc w:val="center"/>
              <w:rPr>
                <w:rFonts w:eastAsia="Times New Roman" w:cstheme="minorHAnsi"/>
                <w:b/>
                <w:bCs/>
                <w:color w:val="222222"/>
              </w:rPr>
            </w:pPr>
            <w:r w:rsidRPr="002D5151">
              <w:rPr>
                <w:rFonts w:eastAsia="Times New Roman" w:cstheme="minorHAnsi"/>
                <w:b/>
                <w:bCs/>
                <w:color w:val="222222"/>
              </w:rPr>
              <w:t>Type of Violation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56629D5" w14:textId="77777777" w:rsidR="001C7FA4" w:rsidRPr="002D5151" w:rsidRDefault="001C7FA4" w:rsidP="001C7FA4">
            <w:pPr>
              <w:spacing w:before="240" w:after="240" w:line="240" w:lineRule="auto"/>
              <w:jc w:val="center"/>
              <w:rPr>
                <w:rFonts w:eastAsia="Times New Roman" w:cstheme="minorHAnsi"/>
                <w:b/>
                <w:bCs/>
                <w:color w:val="222222"/>
              </w:rPr>
            </w:pPr>
            <w:r w:rsidRPr="002D5151">
              <w:rPr>
                <w:rFonts w:eastAsia="Times New Roman" w:cstheme="minorHAnsi"/>
                <w:b/>
                <w:bCs/>
                <w:color w:val="222222"/>
              </w:rPr>
              <w:t>CIVIL Penalty (min)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B5FB501" w14:textId="77777777" w:rsidR="001C7FA4" w:rsidRPr="002D5151" w:rsidRDefault="001C7FA4" w:rsidP="001C7FA4">
            <w:pPr>
              <w:spacing w:before="240" w:after="240" w:line="240" w:lineRule="auto"/>
              <w:jc w:val="center"/>
              <w:rPr>
                <w:rFonts w:eastAsia="Times New Roman" w:cstheme="minorHAnsi"/>
                <w:b/>
                <w:bCs/>
                <w:color w:val="222222"/>
              </w:rPr>
            </w:pPr>
            <w:r w:rsidRPr="002D5151">
              <w:rPr>
                <w:rFonts w:eastAsia="Times New Roman" w:cstheme="minorHAnsi"/>
                <w:b/>
                <w:bCs/>
                <w:color w:val="222222"/>
              </w:rPr>
              <w:t>CIVIL Penalty (max)</w:t>
            </w:r>
          </w:p>
        </w:tc>
      </w:tr>
      <w:tr w:rsidR="001C7FA4" w:rsidRPr="002D5151" w14:paraId="337074F3" w14:textId="77777777" w:rsidTr="001C7FA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02FB0B" w14:textId="77777777" w:rsidR="001C7FA4" w:rsidRPr="002D5151" w:rsidRDefault="001C7FA4" w:rsidP="001C7FA4">
            <w:pPr>
              <w:spacing w:before="240" w:after="240" w:line="240" w:lineRule="auto"/>
              <w:rPr>
                <w:rFonts w:eastAsia="Times New Roman" w:cstheme="minorHAnsi"/>
                <w:color w:val="222222"/>
              </w:rPr>
            </w:pPr>
            <w:r w:rsidRPr="002D5151">
              <w:rPr>
                <w:rFonts w:eastAsia="Times New Roman" w:cstheme="minorHAnsi"/>
                <w:color w:val="222222"/>
              </w:rPr>
              <w:t>Individual did not know (and by exercising reasonable diligence would not have known) that he/she violated HIPAA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65B5A7" w14:textId="77777777" w:rsidR="001C7FA4" w:rsidRPr="002D5151" w:rsidRDefault="001C7FA4" w:rsidP="001C7FA4">
            <w:pPr>
              <w:spacing w:before="240" w:after="240" w:line="240" w:lineRule="auto"/>
              <w:rPr>
                <w:rFonts w:eastAsia="Times New Roman" w:cstheme="minorHAnsi"/>
                <w:color w:val="222222"/>
              </w:rPr>
            </w:pPr>
            <w:r w:rsidRPr="002D5151">
              <w:rPr>
                <w:rFonts w:eastAsia="Times New Roman" w:cstheme="minorHAnsi"/>
                <w:color w:val="222222"/>
              </w:rPr>
              <w:t>$100 per violation, with an annual maximum of $25,000 for repeat violations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F6ADA6" w14:textId="77777777" w:rsidR="001C7FA4" w:rsidRPr="002D5151" w:rsidRDefault="001C7FA4" w:rsidP="001C7FA4">
            <w:pPr>
              <w:spacing w:before="240" w:after="240" w:line="240" w:lineRule="auto"/>
              <w:rPr>
                <w:rFonts w:eastAsia="Times New Roman" w:cstheme="minorHAnsi"/>
                <w:color w:val="222222"/>
              </w:rPr>
            </w:pPr>
            <w:r w:rsidRPr="002D5151">
              <w:rPr>
                <w:rFonts w:eastAsia="Times New Roman" w:cstheme="minorHAnsi"/>
                <w:color w:val="222222"/>
              </w:rPr>
              <w:t>$50,000 per violation, with an annual maximum of $1.5 million</w:t>
            </w:r>
          </w:p>
        </w:tc>
      </w:tr>
      <w:tr w:rsidR="001C7FA4" w:rsidRPr="002D5151" w14:paraId="6A6308F0" w14:textId="77777777" w:rsidTr="001C7FA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43583A" w14:textId="77777777" w:rsidR="001C7FA4" w:rsidRPr="002D5151" w:rsidRDefault="001C7FA4" w:rsidP="001C7FA4">
            <w:pPr>
              <w:spacing w:before="240" w:after="240" w:line="240" w:lineRule="auto"/>
              <w:rPr>
                <w:rFonts w:eastAsia="Times New Roman" w:cstheme="minorHAnsi"/>
                <w:color w:val="222222"/>
              </w:rPr>
            </w:pPr>
            <w:r w:rsidRPr="002D5151">
              <w:rPr>
                <w:rFonts w:eastAsia="Times New Roman" w:cstheme="minorHAnsi"/>
                <w:color w:val="222222"/>
              </w:rPr>
              <w:t>HIPAA violation due to reasonable cause and not due to willful neglect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9CB3FD" w14:textId="77777777" w:rsidR="001C7FA4" w:rsidRPr="002D5151" w:rsidRDefault="001C7FA4" w:rsidP="001C7FA4">
            <w:pPr>
              <w:spacing w:before="240" w:after="240" w:line="240" w:lineRule="auto"/>
              <w:rPr>
                <w:rFonts w:eastAsia="Times New Roman" w:cstheme="minorHAnsi"/>
                <w:color w:val="222222"/>
              </w:rPr>
            </w:pPr>
            <w:r w:rsidRPr="002D5151">
              <w:rPr>
                <w:rFonts w:eastAsia="Times New Roman" w:cstheme="minorHAnsi"/>
                <w:color w:val="222222"/>
              </w:rPr>
              <w:t xml:space="preserve">$1,000 per violation, with an annual maximum of </w:t>
            </w:r>
            <w:r w:rsidRPr="002D5151">
              <w:rPr>
                <w:rFonts w:eastAsia="Times New Roman" w:cstheme="minorHAnsi"/>
                <w:color w:val="222222"/>
              </w:rPr>
              <w:lastRenderedPageBreak/>
              <w:t>$100,000 for repeat violations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B1C1C3" w14:textId="77777777" w:rsidR="001C7FA4" w:rsidRPr="002D5151" w:rsidRDefault="001C7FA4" w:rsidP="001C7FA4">
            <w:pPr>
              <w:spacing w:before="240" w:after="240" w:line="240" w:lineRule="auto"/>
              <w:rPr>
                <w:rFonts w:eastAsia="Times New Roman" w:cstheme="minorHAnsi"/>
                <w:color w:val="222222"/>
              </w:rPr>
            </w:pPr>
            <w:r w:rsidRPr="002D5151">
              <w:rPr>
                <w:rFonts w:eastAsia="Times New Roman" w:cstheme="minorHAnsi"/>
                <w:color w:val="222222"/>
              </w:rPr>
              <w:lastRenderedPageBreak/>
              <w:t xml:space="preserve">$50,000 per violation, with an annual </w:t>
            </w:r>
            <w:r w:rsidRPr="002D5151">
              <w:rPr>
                <w:rFonts w:eastAsia="Times New Roman" w:cstheme="minorHAnsi"/>
                <w:color w:val="222222"/>
              </w:rPr>
              <w:lastRenderedPageBreak/>
              <w:t>maximum of $1.5 million</w:t>
            </w:r>
          </w:p>
        </w:tc>
      </w:tr>
      <w:tr w:rsidR="001C7FA4" w:rsidRPr="002D5151" w14:paraId="1D6A4BFC" w14:textId="77777777" w:rsidTr="001C7FA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5ADABE" w14:textId="77777777" w:rsidR="001C7FA4" w:rsidRPr="002D5151" w:rsidRDefault="001C7FA4" w:rsidP="001C7FA4">
            <w:pPr>
              <w:spacing w:before="240" w:after="240" w:line="240" w:lineRule="auto"/>
              <w:rPr>
                <w:rFonts w:eastAsia="Times New Roman" w:cstheme="minorHAnsi"/>
                <w:color w:val="222222"/>
              </w:rPr>
            </w:pPr>
            <w:r w:rsidRPr="002D5151">
              <w:rPr>
                <w:rFonts w:eastAsia="Times New Roman" w:cstheme="minorHAnsi"/>
                <w:color w:val="222222"/>
              </w:rPr>
              <w:lastRenderedPageBreak/>
              <w:t>HIPAA violation due to willful neglect but violation is corrected within the required time period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869904" w14:textId="77777777" w:rsidR="001C7FA4" w:rsidRPr="002D5151" w:rsidRDefault="001C7FA4" w:rsidP="001C7FA4">
            <w:pPr>
              <w:spacing w:before="240" w:after="240" w:line="240" w:lineRule="auto"/>
              <w:rPr>
                <w:rFonts w:eastAsia="Times New Roman" w:cstheme="minorHAnsi"/>
                <w:color w:val="222222"/>
              </w:rPr>
            </w:pPr>
            <w:r w:rsidRPr="002D5151">
              <w:rPr>
                <w:rFonts w:eastAsia="Times New Roman" w:cstheme="minorHAnsi"/>
                <w:color w:val="222222"/>
              </w:rPr>
              <w:t>$10,000 per violation, with an annual maximum of $250,000 for repeat violations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A9212B" w14:textId="77777777" w:rsidR="001C7FA4" w:rsidRPr="002D5151" w:rsidRDefault="001C7FA4" w:rsidP="001C7FA4">
            <w:pPr>
              <w:spacing w:before="240" w:after="240" w:line="240" w:lineRule="auto"/>
              <w:rPr>
                <w:rFonts w:eastAsia="Times New Roman" w:cstheme="minorHAnsi"/>
                <w:color w:val="222222"/>
              </w:rPr>
            </w:pPr>
            <w:r w:rsidRPr="002D5151">
              <w:rPr>
                <w:rFonts w:eastAsia="Times New Roman" w:cstheme="minorHAnsi"/>
                <w:color w:val="222222"/>
              </w:rPr>
              <w:t>$50,000 per violation, with an annual maximum of $1.5 million</w:t>
            </w:r>
          </w:p>
        </w:tc>
      </w:tr>
      <w:tr w:rsidR="001C7FA4" w:rsidRPr="002D5151" w14:paraId="78887B60" w14:textId="77777777" w:rsidTr="001C7FA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F1C277" w14:textId="77777777" w:rsidR="001C7FA4" w:rsidRPr="002D5151" w:rsidRDefault="001C7FA4" w:rsidP="001C7FA4">
            <w:pPr>
              <w:spacing w:before="240" w:after="240" w:line="240" w:lineRule="auto"/>
              <w:rPr>
                <w:rFonts w:eastAsia="Times New Roman" w:cstheme="minorHAnsi"/>
                <w:color w:val="222222"/>
              </w:rPr>
            </w:pPr>
            <w:r w:rsidRPr="002D5151">
              <w:rPr>
                <w:rFonts w:eastAsia="Times New Roman" w:cstheme="minorHAnsi"/>
                <w:color w:val="222222"/>
              </w:rPr>
              <w:t>HIPAA violation is due to willful neglect and is not corrected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BE0063" w14:textId="77777777" w:rsidR="001C7FA4" w:rsidRPr="002D5151" w:rsidRDefault="001C7FA4" w:rsidP="001C7FA4">
            <w:pPr>
              <w:spacing w:before="240" w:after="240" w:line="240" w:lineRule="auto"/>
              <w:rPr>
                <w:rFonts w:eastAsia="Times New Roman" w:cstheme="minorHAnsi"/>
                <w:color w:val="222222"/>
              </w:rPr>
            </w:pPr>
            <w:r w:rsidRPr="002D5151">
              <w:rPr>
                <w:rFonts w:eastAsia="Times New Roman" w:cstheme="minorHAnsi"/>
                <w:color w:val="222222"/>
              </w:rPr>
              <w:t>$50,000 per violation, with an annual maximum of $1,000,000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218F6F" w14:textId="77777777" w:rsidR="001C7FA4" w:rsidRPr="002D5151" w:rsidRDefault="001C7FA4" w:rsidP="001C7FA4">
            <w:pPr>
              <w:spacing w:before="240" w:after="240" w:line="240" w:lineRule="auto"/>
              <w:rPr>
                <w:rFonts w:eastAsia="Times New Roman" w:cstheme="minorHAnsi"/>
                <w:color w:val="222222"/>
              </w:rPr>
            </w:pPr>
            <w:r w:rsidRPr="002D5151">
              <w:rPr>
                <w:rFonts w:eastAsia="Times New Roman" w:cstheme="minorHAnsi"/>
                <w:color w:val="222222"/>
              </w:rPr>
              <w:t>$50,000 per violation, with an annual maximum of $1.5 million</w:t>
            </w:r>
          </w:p>
        </w:tc>
      </w:tr>
      <w:tr w:rsidR="001C7FA4" w:rsidRPr="002D5151" w14:paraId="039E4563" w14:textId="77777777" w:rsidTr="001C7FA4">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6F211DB" w14:textId="77777777" w:rsidR="001C7FA4" w:rsidRPr="002D5151" w:rsidRDefault="001C7FA4" w:rsidP="001C7FA4">
            <w:pPr>
              <w:spacing w:before="240" w:after="240" w:line="240" w:lineRule="auto"/>
              <w:jc w:val="center"/>
              <w:rPr>
                <w:rFonts w:eastAsia="Times New Roman" w:cstheme="minorHAnsi"/>
                <w:b/>
                <w:bCs/>
                <w:color w:val="222222"/>
              </w:rPr>
            </w:pPr>
            <w:r w:rsidRPr="002D5151">
              <w:rPr>
                <w:rFonts w:eastAsia="Times New Roman" w:cstheme="minorHAnsi"/>
                <w:b/>
                <w:bCs/>
                <w:color w:val="222222"/>
              </w:rPr>
              <w:t>Type of Violation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FA3BB54" w14:textId="77777777" w:rsidR="001C7FA4" w:rsidRPr="002D5151" w:rsidRDefault="001C7FA4" w:rsidP="001C7FA4">
            <w:pPr>
              <w:spacing w:before="240" w:after="240" w:line="240" w:lineRule="auto"/>
              <w:jc w:val="center"/>
              <w:rPr>
                <w:rFonts w:eastAsia="Times New Roman" w:cstheme="minorHAnsi"/>
                <w:b/>
                <w:bCs/>
                <w:color w:val="222222"/>
              </w:rPr>
            </w:pPr>
            <w:r w:rsidRPr="002D5151">
              <w:rPr>
                <w:rFonts w:eastAsia="Times New Roman" w:cstheme="minorHAnsi"/>
                <w:b/>
                <w:bCs/>
                <w:color w:val="222222"/>
              </w:rPr>
              <w:t>CRIMINAL Penalty</w:t>
            </w:r>
          </w:p>
        </w:tc>
        <w:tc>
          <w:tcPr>
            <w:tcW w:w="0" w:type="auto"/>
            <w:shd w:val="clear" w:color="auto" w:fill="F8F9FA"/>
            <w:vAlign w:val="center"/>
            <w:hideMark/>
          </w:tcPr>
          <w:p w14:paraId="375644E8" w14:textId="77777777" w:rsidR="001C7FA4" w:rsidRPr="002D5151" w:rsidRDefault="001C7FA4" w:rsidP="001C7FA4">
            <w:pPr>
              <w:spacing w:before="240" w:after="240" w:line="240" w:lineRule="auto"/>
              <w:rPr>
                <w:rFonts w:eastAsia="Times New Roman" w:cstheme="minorHAnsi"/>
              </w:rPr>
            </w:pPr>
          </w:p>
        </w:tc>
      </w:tr>
      <w:tr w:rsidR="001C7FA4" w:rsidRPr="002D5151" w14:paraId="1766519D" w14:textId="77777777" w:rsidTr="001C7FA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D896EB" w14:textId="77777777" w:rsidR="001C7FA4" w:rsidRPr="002D5151" w:rsidRDefault="001C7FA4" w:rsidP="001C7FA4">
            <w:pPr>
              <w:spacing w:before="240" w:after="240" w:line="240" w:lineRule="auto"/>
              <w:rPr>
                <w:rFonts w:eastAsia="Times New Roman" w:cstheme="minorHAnsi"/>
                <w:color w:val="222222"/>
              </w:rPr>
            </w:pPr>
            <w:r w:rsidRPr="002D5151">
              <w:rPr>
                <w:rFonts w:eastAsia="Times New Roman" w:cstheme="minorHAnsi"/>
                <w:color w:val="222222"/>
              </w:rPr>
              <w:t>Covered entities and specified individuals who "knowingly" obtain or disclose individually identifiable health information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2298CD" w14:textId="77777777" w:rsidR="001C7FA4" w:rsidRPr="002D5151" w:rsidRDefault="001C7FA4" w:rsidP="001C7FA4">
            <w:pPr>
              <w:spacing w:before="240" w:after="240" w:line="240" w:lineRule="auto"/>
              <w:rPr>
                <w:rFonts w:eastAsia="Times New Roman" w:cstheme="minorHAnsi"/>
                <w:color w:val="222222"/>
              </w:rPr>
            </w:pPr>
            <w:r w:rsidRPr="002D5151">
              <w:rPr>
                <w:rFonts w:eastAsia="Times New Roman" w:cstheme="minorHAnsi"/>
                <w:color w:val="222222"/>
              </w:rPr>
              <w:t>A fine of up to $50,000</w:t>
            </w:r>
          </w:p>
          <w:p w14:paraId="0B4CCBBD" w14:textId="77777777" w:rsidR="001C7FA4" w:rsidRPr="002D5151" w:rsidRDefault="001C7FA4" w:rsidP="001C7FA4">
            <w:pPr>
              <w:spacing w:before="120" w:after="120" w:line="240" w:lineRule="auto"/>
              <w:rPr>
                <w:rFonts w:eastAsia="Times New Roman" w:cstheme="minorHAnsi"/>
                <w:color w:val="222222"/>
              </w:rPr>
            </w:pPr>
            <w:r w:rsidRPr="002D5151">
              <w:rPr>
                <w:rFonts w:eastAsia="Times New Roman" w:cstheme="minorHAnsi"/>
                <w:color w:val="222222"/>
              </w:rPr>
              <w:t>Imprisonment up to 1 year</w:t>
            </w:r>
          </w:p>
        </w:tc>
        <w:tc>
          <w:tcPr>
            <w:tcW w:w="0" w:type="auto"/>
            <w:shd w:val="clear" w:color="auto" w:fill="F8F9FA"/>
            <w:vAlign w:val="center"/>
            <w:hideMark/>
          </w:tcPr>
          <w:p w14:paraId="1C30CE48" w14:textId="77777777" w:rsidR="001C7FA4" w:rsidRPr="002D5151" w:rsidRDefault="001C7FA4" w:rsidP="001C7FA4">
            <w:pPr>
              <w:spacing w:after="0" w:line="240" w:lineRule="auto"/>
              <w:rPr>
                <w:rFonts w:eastAsia="Times New Roman" w:cstheme="minorHAnsi"/>
              </w:rPr>
            </w:pPr>
          </w:p>
        </w:tc>
      </w:tr>
      <w:tr w:rsidR="001C7FA4" w:rsidRPr="002D5151" w14:paraId="03D54B83" w14:textId="77777777" w:rsidTr="001C7FA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55A304" w14:textId="77777777" w:rsidR="001C7FA4" w:rsidRPr="002D5151" w:rsidRDefault="001C7FA4" w:rsidP="001C7FA4">
            <w:pPr>
              <w:spacing w:after="0" w:line="240" w:lineRule="auto"/>
              <w:rPr>
                <w:rFonts w:eastAsia="Times New Roman" w:cstheme="minorHAnsi"/>
                <w:color w:val="222222"/>
              </w:rPr>
            </w:pPr>
            <w:r w:rsidRPr="002D5151">
              <w:rPr>
                <w:rFonts w:eastAsia="Times New Roman" w:cstheme="minorHAnsi"/>
                <w:color w:val="222222"/>
              </w:rPr>
              <w:t>Offenses committed under false pretenses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5BA606" w14:textId="77777777" w:rsidR="001C7FA4" w:rsidRPr="002D5151" w:rsidRDefault="001C7FA4" w:rsidP="001C7FA4">
            <w:pPr>
              <w:spacing w:after="0" w:line="240" w:lineRule="auto"/>
              <w:rPr>
                <w:rFonts w:eastAsia="Times New Roman" w:cstheme="minorHAnsi"/>
                <w:color w:val="222222"/>
              </w:rPr>
            </w:pPr>
            <w:r w:rsidRPr="002D5151">
              <w:rPr>
                <w:rFonts w:eastAsia="Times New Roman" w:cstheme="minorHAnsi"/>
                <w:color w:val="222222"/>
              </w:rPr>
              <w:t>A fine of up to $100,000</w:t>
            </w:r>
          </w:p>
          <w:p w14:paraId="69FCF84A" w14:textId="77777777" w:rsidR="001C7FA4" w:rsidRPr="002D5151" w:rsidRDefault="001C7FA4" w:rsidP="001C7FA4">
            <w:pPr>
              <w:spacing w:before="120" w:after="120" w:line="240" w:lineRule="auto"/>
              <w:rPr>
                <w:rFonts w:eastAsia="Times New Roman" w:cstheme="minorHAnsi"/>
                <w:color w:val="222222"/>
              </w:rPr>
            </w:pPr>
            <w:r w:rsidRPr="002D5151">
              <w:rPr>
                <w:rFonts w:eastAsia="Times New Roman" w:cstheme="minorHAnsi"/>
                <w:color w:val="222222"/>
              </w:rPr>
              <w:t>Imprisonment up to 5 years</w:t>
            </w:r>
          </w:p>
        </w:tc>
        <w:tc>
          <w:tcPr>
            <w:tcW w:w="0" w:type="auto"/>
            <w:shd w:val="clear" w:color="auto" w:fill="F8F9FA"/>
            <w:vAlign w:val="center"/>
            <w:hideMark/>
          </w:tcPr>
          <w:p w14:paraId="28CE0CFF" w14:textId="77777777" w:rsidR="001C7FA4" w:rsidRPr="002D5151" w:rsidRDefault="001C7FA4" w:rsidP="001C7FA4">
            <w:pPr>
              <w:spacing w:after="0" w:line="240" w:lineRule="auto"/>
              <w:rPr>
                <w:rFonts w:eastAsia="Times New Roman" w:cstheme="minorHAnsi"/>
              </w:rPr>
            </w:pPr>
          </w:p>
        </w:tc>
      </w:tr>
      <w:tr w:rsidR="001C7FA4" w:rsidRPr="002D5151" w14:paraId="6AC3FB1D" w14:textId="77777777" w:rsidTr="001C7FA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BE8EE6" w14:textId="77777777" w:rsidR="001C7FA4" w:rsidRPr="002D5151" w:rsidRDefault="001C7FA4" w:rsidP="001C7FA4">
            <w:pPr>
              <w:spacing w:after="0" w:line="240" w:lineRule="auto"/>
              <w:rPr>
                <w:rFonts w:eastAsia="Times New Roman" w:cstheme="minorHAnsi"/>
                <w:color w:val="222222"/>
              </w:rPr>
            </w:pPr>
            <w:r w:rsidRPr="002D5151">
              <w:rPr>
                <w:rFonts w:eastAsia="Times New Roman" w:cstheme="minorHAnsi"/>
                <w:color w:val="222222"/>
              </w:rPr>
              <w:t>Offenses committed with the intent to sell, transfer, or use individually identifiable health information for commercial advantage, personal gain or malicious harm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7CCAC6" w14:textId="77777777" w:rsidR="001C7FA4" w:rsidRPr="002D5151" w:rsidRDefault="001C7FA4" w:rsidP="001C7FA4">
            <w:pPr>
              <w:spacing w:after="0" w:line="240" w:lineRule="auto"/>
              <w:rPr>
                <w:rFonts w:eastAsia="Times New Roman" w:cstheme="minorHAnsi"/>
                <w:color w:val="222222"/>
              </w:rPr>
            </w:pPr>
            <w:r w:rsidRPr="002D5151">
              <w:rPr>
                <w:rFonts w:eastAsia="Times New Roman" w:cstheme="minorHAnsi"/>
                <w:color w:val="222222"/>
              </w:rPr>
              <w:t>A fine of up to $250,000</w:t>
            </w:r>
          </w:p>
          <w:p w14:paraId="1B7BD0C5" w14:textId="77777777" w:rsidR="001C7FA4" w:rsidRPr="002D5151" w:rsidRDefault="001C7FA4" w:rsidP="001C7FA4">
            <w:pPr>
              <w:spacing w:before="120" w:after="120" w:line="240" w:lineRule="auto"/>
              <w:rPr>
                <w:rFonts w:eastAsia="Times New Roman" w:cstheme="minorHAnsi"/>
                <w:color w:val="222222"/>
              </w:rPr>
            </w:pPr>
            <w:r w:rsidRPr="002D5151">
              <w:rPr>
                <w:rFonts w:eastAsia="Times New Roman" w:cstheme="minorHAnsi"/>
                <w:color w:val="222222"/>
              </w:rPr>
              <w:t>Imprisonment up to 10 years</w:t>
            </w:r>
          </w:p>
        </w:tc>
        <w:tc>
          <w:tcPr>
            <w:tcW w:w="0" w:type="auto"/>
            <w:shd w:val="clear" w:color="auto" w:fill="F8F9FA"/>
            <w:vAlign w:val="center"/>
            <w:hideMark/>
          </w:tcPr>
          <w:p w14:paraId="7804C9F0" w14:textId="77777777" w:rsidR="001C7FA4" w:rsidRPr="002D5151" w:rsidRDefault="001C7FA4" w:rsidP="001C7FA4">
            <w:pPr>
              <w:spacing w:after="0" w:line="240" w:lineRule="auto"/>
              <w:rPr>
                <w:rFonts w:eastAsia="Times New Roman" w:cstheme="minorHAnsi"/>
              </w:rPr>
            </w:pPr>
          </w:p>
        </w:tc>
      </w:tr>
    </w:tbl>
    <w:p w14:paraId="7B857C58" w14:textId="77777777" w:rsidR="001C7FA4" w:rsidRDefault="001C7FA4">
      <w:pPr>
        <w:rPr>
          <w:rFonts w:cstheme="minorHAnsi"/>
        </w:rPr>
      </w:pPr>
    </w:p>
    <w:p w14:paraId="1858DDF2" w14:textId="2FD8CDA6" w:rsidR="009A47D1" w:rsidRDefault="009A47D1" w:rsidP="009A47D1">
      <w:pPr>
        <w:ind w:left="2160" w:hanging="2160"/>
        <w:rPr>
          <w:rFonts w:cstheme="minorHAnsi"/>
          <w:color w:val="4472C4" w:themeColor="accent1"/>
          <w:sz w:val="40"/>
          <w:szCs w:val="40"/>
        </w:rPr>
      </w:pPr>
      <w:r>
        <w:rPr>
          <w:rFonts w:cstheme="minorHAnsi"/>
          <w:color w:val="4472C4" w:themeColor="accent1"/>
          <w:sz w:val="40"/>
          <w:szCs w:val="40"/>
        </w:rPr>
        <w:t xml:space="preserve">About FERC </w:t>
      </w:r>
      <w:r>
        <w:rPr>
          <w:rFonts w:cstheme="minorHAnsi"/>
          <w:color w:val="4472C4" w:themeColor="accent1"/>
          <w:sz w:val="40"/>
          <w:szCs w:val="40"/>
        </w:rPr>
        <w:tab/>
        <w:t>Industries: Natural Gas, Oil by Pipeline and Nuclear Energy</w:t>
      </w:r>
    </w:p>
    <w:p w14:paraId="701C4D28" w14:textId="77777777" w:rsidR="009A47D1" w:rsidRPr="009A47D1" w:rsidRDefault="009A47D1" w:rsidP="009A47D1">
      <w:pPr>
        <w:pBdr>
          <w:bottom w:val="single" w:sz="6" w:space="0" w:color="A2A9B1"/>
        </w:pBdr>
        <w:spacing w:after="60" w:line="240" w:lineRule="auto"/>
        <w:outlineLvl w:val="0"/>
        <w:rPr>
          <w:rFonts w:eastAsia="Times New Roman" w:cstheme="minorHAnsi"/>
          <w:kern w:val="36"/>
          <w:sz w:val="40"/>
          <w:szCs w:val="40"/>
          <w:lang w:val="en"/>
        </w:rPr>
      </w:pPr>
      <w:r w:rsidRPr="009A47D1">
        <w:rPr>
          <w:rFonts w:eastAsia="Times New Roman" w:cstheme="minorHAnsi"/>
          <w:kern w:val="36"/>
          <w:sz w:val="40"/>
          <w:szCs w:val="40"/>
          <w:lang w:val="en"/>
        </w:rPr>
        <w:t>Federal Energy Regulatory Commission</w:t>
      </w:r>
    </w:p>
    <w:p w14:paraId="08C8E35B" w14:textId="77777777" w:rsidR="009A47D1" w:rsidRPr="009A47D1" w:rsidRDefault="009A47D1" w:rsidP="009A47D1">
      <w:pPr>
        <w:spacing w:after="0" w:line="240" w:lineRule="auto"/>
        <w:rPr>
          <w:rFonts w:eastAsia="Times New Roman" w:cstheme="minorHAnsi"/>
          <w:color w:val="222222"/>
        </w:rPr>
      </w:pPr>
      <w:r w:rsidRPr="009A47D1">
        <w:rPr>
          <w:rFonts w:eastAsia="Times New Roman" w:cstheme="minorHAnsi"/>
          <w:color w:val="222222"/>
        </w:rPr>
        <w:t>From Wikipedia, the free encyclopedia</w:t>
      </w:r>
    </w:p>
    <w:p w14:paraId="1DC6DC39" w14:textId="77777777" w:rsidR="009A47D1" w:rsidRPr="009A47D1" w:rsidRDefault="009A47D1" w:rsidP="009A47D1">
      <w:pPr>
        <w:spacing w:after="0" w:line="240" w:lineRule="auto"/>
        <w:rPr>
          <w:rFonts w:eastAsia="Times New Roman" w:cstheme="minorHAnsi"/>
          <w:color w:val="222222"/>
        </w:rPr>
      </w:pPr>
      <w:hyperlink r:id="rId1031" w:anchor="mw-head" w:history="1">
        <w:r w:rsidRPr="009A47D1">
          <w:rPr>
            <w:rFonts w:eastAsia="Times New Roman" w:cstheme="minorHAnsi"/>
            <w:color w:val="0B0080"/>
            <w:u w:val="single"/>
            <w:bdr w:val="none" w:sz="0" w:space="0" w:color="auto" w:frame="1"/>
          </w:rPr>
          <w:t>Jump to navigation</w:t>
        </w:r>
      </w:hyperlink>
      <w:hyperlink r:id="rId1032" w:anchor="p-search" w:history="1">
        <w:r w:rsidRPr="009A47D1">
          <w:rPr>
            <w:rFonts w:eastAsia="Times New Roman" w:cstheme="minorHAnsi"/>
            <w:color w:val="0B0080"/>
            <w:u w:val="single"/>
            <w:bdr w:val="none" w:sz="0" w:space="0" w:color="auto" w:frame="1"/>
          </w:rPr>
          <w:t>Jump to search</w:t>
        </w:r>
      </w:hyperlink>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960"/>
        <w:gridCol w:w="3320"/>
      </w:tblGrid>
      <w:tr w:rsidR="009A47D1" w:rsidRPr="009A47D1" w14:paraId="70CA2502" w14:textId="77777777" w:rsidTr="009A47D1">
        <w:trPr>
          <w:tblCellSpacing w:w="15" w:type="dxa"/>
        </w:trPr>
        <w:tc>
          <w:tcPr>
            <w:tcW w:w="0" w:type="auto"/>
            <w:gridSpan w:val="2"/>
            <w:tcBorders>
              <w:top w:val="nil"/>
              <w:left w:val="nil"/>
              <w:bottom w:val="nil"/>
              <w:right w:val="nil"/>
            </w:tcBorders>
            <w:shd w:val="clear" w:color="auto" w:fill="F8F9FA"/>
            <w:vAlign w:val="center"/>
            <w:hideMark/>
          </w:tcPr>
          <w:p w14:paraId="70FB3917" w14:textId="77777777" w:rsidR="009A47D1" w:rsidRPr="009A47D1" w:rsidRDefault="009A47D1" w:rsidP="009A47D1">
            <w:pPr>
              <w:spacing w:before="120" w:after="120" w:line="360" w:lineRule="atLeast"/>
              <w:jc w:val="center"/>
              <w:rPr>
                <w:rFonts w:eastAsia="Times New Roman" w:cstheme="minorHAnsi"/>
                <w:b/>
                <w:bCs/>
                <w:color w:val="000000"/>
              </w:rPr>
            </w:pPr>
            <w:r w:rsidRPr="009A47D1">
              <w:rPr>
                <w:rFonts w:eastAsia="Times New Roman" w:cstheme="minorHAnsi"/>
                <w:b/>
                <w:bCs/>
                <w:color w:val="000000"/>
              </w:rPr>
              <w:t>Federal Energy Regulatory Commission</w:t>
            </w:r>
          </w:p>
        </w:tc>
      </w:tr>
      <w:tr w:rsidR="009A47D1" w:rsidRPr="009A47D1" w14:paraId="4D1BFED0" w14:textId="77777777" w:rsidTr="009A47D1">
        <w:trPr>
          <w:tblCellSpacing w:w="15" w:type="dxa"/>
        </w:trPr>
        <w:tc>
          <w:tcPr>
            <w:tcW w:w="0" w:type="auto"/>
            <w:gridSpan w:val="2"/>
            <w:shd w:val="clear" w:color="auto" w:fill="F8F9FA"/>
            <w:hideMark/>
          </w:tcPr>
          <w:p w14:paraId="15FAAF19" w14:textId="77777777" w:rsidR="009A47D1" w:rsidRPr="009A47D1" w:rsidRDefault="009A47D1" w:rsidP="009A47D1">
            <w:pPr>
              <w:spacing w:before="120" w:after="120" w:line="360" w:lineRule="atLeast"/>
              <w:jc w:val="center"/>
              <w:rPr>
                <w:rFonts w:eastAsia="Times New Roman" w:cstheme="minorHAnsi"/>
                <w:color w:val="000000"/>
              </w:rPr>
            </w:pPr>
            <w:r w:rsidRPr="009A47D1">
              <w:rPr>
                <w:rFonts w:eastAsia="Times New Roman" w:cstheme="minorHAnsi"/>
                <w:noProof/>
                <w:color w:val="0B0080"/>
              </w:rPr>
              <w:lastRenderedPageBreak/>
              <w:drawing>
                <wp:inline distT="0" distB="0" distL="0" distR="0" wp14:anchorId="2A8A5C49" wp14:editId="19033071">
                  <wp:extent cx="1333500" cy="1333500"/>
                  <wp:effectExtent l="0" t="0" r="0" b="0"/>
                  <wp:docPr id="41" name="Picture 41">
                    <a:hlinkClick xmlns:a="http://schemas.openxmlformats.org/drawingml/2006/main" r:id="rId10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1033"/>
                          </pic:cNvPr>
                          <pic:cNvPicPr>
                            <a:picLocks noChangeAspect="1" noChangeArrowheads="1"/>
                          </pic:cNvPicPr>
                        </pic:nvPicPr>
                        <pic:blipFill>
                          <a:blip r:embed="rId103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r>
      <w:tr w:rsidR="009A47D1" w:rsidRPr="009A47D1" w14:paraId="3CDF42FE" w14:textId="77777777" w:rsidTr="009A47D1">
        <w:trPr>
          <w:tblCellSpacing w:w="15" w:type="dxa"/>
        </w:trPr>
        <w:tc>
          <w:tcPr>
            <w:tcW w:w="0" w:type="auto"/>
            <w:gridSpan w:val="2"/>
            <w:shd w:val="clear" w:color="auto" w:fill="EFEFEF"/>
            <w:hideMark/>
          </w:tcPr>
          <w:p w14:paraId="460B5C43" w14:textId="77777777" w:rsidR="009A47D1" w:rsidRPr="009A47D1" w:rsidRDefault="009A47D1" w:rsidP="009A47D1">
            <w:pPr>
              <w:spacing w:before="120" w:after="120" w:line="360" w:lineRule="atLeast"/>
              <w:jc w:val="center"/>
              <w:rPr>
                <w:rFonts w:eastAsia="Times New Roman" w:cstheme="minorHAnsi"/>
                <w:b/>
                <w:bCs/>
                <w:color w:val="000000"/>
              </w:rPr>
            </w:pPr>
            <w:r w:rsidRPr="009A47D1">
              <w:rPr>
                <w:rFonts w:eastAsia="Times New Roman" w:cstheme="minorHAnsi"/>
                <w:b/>
                <w:bCs/>
                <w:color w:val="000000"/>
              </w:rPr>
              <w:t>Agency overview</w:t>
            </w:r>
          </w:p>
        </w:tc>
      </w:tr>
      <w:tr w:rsidR="009A47D1" w:rsidRPr="009A47D1" w14:paraId="76A098CF" w14:textId="77777777" w:rsidTr="009A47D1">
        <w:trPr>
          <w:tblCellSpacing w:w="15" w:type="dxa"/>
        </w:trPr>
        <w:tc>
          <w:tcPr>
            <w:tcW w:w="0" w:type="auto"/>
            <w:shd w:val="clear" w:color="auto" w:fill="F8F9FA"/>
            <w:hideMark/>
          </w:tcPr>
          <w:p w14:paraId="5C19DD25" w14:textId="77777777" w:rsidR="009A47D1" w:rsidRPr="009A47D1" w:rsidRDefault="009A47D1" w:rsidP="009A47D1">
            <w:pPr>
              <w:spacing w:before="120" w:after="120" w:line="360" w:lineRule="atLeast"/>
              <w:rPr>
                <w:rFonts w:eastAsia="Times New Roman" w:cstheme="minorHAnsi"/>
                <w:b/>
                <w:bCs/>
                <w:color w:val="000000"/>
              </w:rPr>
            </w:pPr>
            <w:r w:rsidRPr="009A47D1">
              <w:rPr>
                <w:rFonts w:eastAsia="Times New Roman" w:cstheme="minorHAnsi"/>
                <w:b/>
                <w:bCs/>
                <w:color w:val="000000"/>
              </w:rPr>
              <w:t>Formed</w:t>
            </w:r>
          </w:p>
        </w:tc>
        <w:tc>
          <w:tcPr>
            <w:tcW w:w="0" w:type="auto"/>
            <w:shd w:val="clear" w:color="auto" w:fill="F8F9FA"/>
            <w:hideMark/>
          </w:tcPr>
          <w:p w14:paraId="6745AA3B" w14:textId="77777777" w:rsidR="009A47D1" w:rsidRPr="009A47D1" w:rsidRDefault="009A47D1" w:rsidP="009A47D1">
            <w:pPr>
              <w:spacing w:before="120" w:after="120" w:line="360" w:lineRule="atLeast"/>
              <w:rPr>
                <w:rFonts w:eastAsia="Times New Roman" w:cstheme="minorHAnsi"/>
                <w:color w:val="000000"/>
              </w:rPr>
            </w:pPr>
            <w:r w:rsidRPr="009A47D1">
              <w:rPr>
                <w:rFonts w:eastAsia="Times New Roman" w:cstheme="minorHAnsi"/>
                <w:color w:val="000000"/>
              </w:rPr>
              <w:t>October 1, 1977; 42 years ago</w:t>
            </w:r>
          </w:p>
        </w:tc>
      </w:tr>
      <w:tr w:rsidR="009A47D1" w:rsidRPr="009A47D1" w14:paraId="406C016D" w14:textId="77777777" w:rsidTr="009A47D1">
        <w:trPr>
          <w:tblCellSpacing w:w="15" w:type="dxa"/>
        </w:trPr>
        <w:tc>
          <w:tcPr>
            <w:tcW w:w="0" w:type="auto"/>
            <w:shd w:val="clear" w:color="auto" w:fill="F8F9FA"/>
            <w:hideMark/>
          </w:tcPr>
          <w:p w14:paraId="0A133550" w14:textId="77777777" w:rsidR="009A47D1" w:rsidRPr="009A47D1" w:rsidRDefault="009A47D1" w:rsidP="009A47D1">
            <w:pPr>
              <w:spacing w:before="120" w:after="120" w:line="360" w:lineRule="atLeast"/>
              <w:rPr>
                <w:rFonts w:eastAsia="Times New Roman" w:cstheme="minorHAnsi"/>
                <w:b/>
                <w:bCs/>
                <w:color w:val="000000"/>
              </w:rPr>
            </w:pPr>
            <w:r w:rsidRPr="009A47D1">
              <w:rPr>
                <w:rFonts w:eastAsia="Times New Roman" w:cstheme="minorHAnsi"/>
                <w:b/>
                <w:bCs/>
                <w:color w:val="000000"/>
              </w:rPr>
              <w:t>Preceding</w:t>
            </w:r>
          </w:p>
        </w:tc>
        <w:tc>
          <w:tcPr>
            <w:tcW w:w="0" w:type="auto"/>
            <w:shd w:val="clear" w:color="auto" w:fill="F8F9FA"/>
            <w:hideMark/>
          </w:tcPr>
          <w:p w14:paraId="1DF0F822" w14:textId="77777777" w:rsidR="009A47D1" w:rsidRPr="009A47D1" w:rsidRDefault="009A47D1" w:rsidP="009A47D1">
            <w:pPr>
              <w:numPr>
                <w:ilvl w:val="0"/>
                <w:numId w:val="76"/>
              </w:numPr>
              <w:spacing w:before="100" w:beforeAutospacing="1" w:after="0" w:line="360" w:lineRule="atLeast"/>
              <w:ind w:left="0" w:hanging="240"/>
              <w:rPr>
                <w:rFonts w:eastAsia="Times New Roman" w:cstheme="minorHAnsi"/>
                <w:color w:val="000000"/>
              </w:rPr>
            </w:pPr>
            <w:hyperlink r:id="rId1035" w:tooltip="Federal Power Commission" w:history="1">
              <w:r w:rsidRPr="009A47D1">
                <w:rPr>
                  <w:rFonts w:eastAsia="Times New Roman" w:cstheme="minorHAnsi"/>
                  <w:color w:val="0B0080"/>
                  <w:u w:val="single"/>
                </w:rPr>
                <w:t>Federal Power Commission</w:t>
              </w:r>
            </w:hyperlink>
          </w:p>
        </w:tc>
      </w:tr>
      <w:tr w:rsidR="009A47D1" w:rsidRPr="009A47D1" w14:paraId="30C20ED6" w14:textId="77777777" w:rsidTr="009A47D1">
        <w:trPr>
          <w:tblCellSpacing w:w="15" w:type="dxa"/>
        </w:trPr>
        <w:tc>
          <w:tcPr>
            <w:tcW w:w="0" w:type="auto"/>
            <w:shd w:val="clear" w:color="auto" w:fill="F8F9FA"/>
            <w:hideMark/>
          </w:tcPr>
          <w:p w14:paraId="0A7F7A9B" w14:textId="77777777" w:rsidR="009A47D1" w:rsidRPr="009A47D1" w:rsidRDefault="009A47D1" w:rsidP="009A47D1">
            <w:pPr>
              <w:spacing w:after="0" w:line="360" w:lineRule="atLeast"/>
              <w:rPr>
                <w:rFonts w:eastAsia="Times New Roman" w:cstheme="minorHAnsi"/>
                <w:b/>
                <w:bCs/>
                <w:color w:val="000000"/>
              </w:rPr>
            </w:pPr>
            <w:r w:rsidRPr="009A47D1">
              <w:rPr>
                <w:rFonts w:eastAsia="Times New Roman" w:cstheme="minorHAnsi"/>
                <w:b/>
                <w:bCs/>
                <w:color w:val="000000"/>
              </w:rPr>
              <w:t>Jurisdiction</w:t>
            </w:r>
          </w:p>
        </w:tc>
        <w:tc>
          <w:tcPr>
            <w:tcW w:w="0" w:type="auto"/>
            <w:shd w:val="clear" w:color="auto" w:fill="F8F9FA"/>
            <w:hideMark/>
          </w:tcPr>
          <w:p w14:paraId="578F5523" w14:textId="77777777" w:rsidR="009A47D1" w:rsidRPr="009A47D1" w:rsidRDefault="009A47D1" w:rsidP="009A47D1">
            <w:pPr>
              <w:spacing w:after="0" w:line="360" w:lineRule="atLeast"/>
              <w:rPr>
                <w:rFonts w:eastAsia="Times New Roman" w:cstheme="minorHAnsi"/>
                <w:color w:val="000000"/>
              </w:rPr>
            </w:pPr>
            <w:hyperlink r:id="rId1036" w:tooltip="Federal government of the United States" w:history="1">
              <w:r w:rsidRPr="009A47D1">
                <w:rPr>
                  <w:rFonts w:eastAsia="Times New Roman" w:cstheme="minorHAnsi"/>
                  <w:color w:val="0B0080"/>
                  <w:u w:val="single"/>
                </w:rPr>
                <w:t>U.S. government</w:t>
              </w:r>
            </w:hyperlink>
          </w:p>
        </w:tc>
      </w:tr>
      <w:tr w:rsidR="009A47D1" w:rsidRPr="009A47D1" w14:paraId="55A104F5" w14:textId="77777777" w:rsidTr="009A47D1">
        <w:trPr>
          <w:tblCellSpacing w:w="15" w:type="dxa"/>
        </w:trPr>
        <w:tc>
          <w:tcPr>
            <w:tcW w:w="0" w:type="auto"/>
            <w:shd w:val="clear" w:color="auto" w:fill="F8F9FA"/>
            <w:hideMark/>
          </w:tcPr>
          <w:p w14:paraId="1FBFE988" w14:textId="77777777" w:rsidR="009A47D1" w:rsidRPr="009A47D1" w:rsidRDefault="009A47D1" w:rsidP="009A47D1">
            <w:pPr>
              <w:spacing w:after="0" w:line="360" w:lineRule="atLeast"/>
              <w:rPr>
                <w:rFonts w:eastAsia="Times New Roman" w:cstheme="minorHAnsi"/>
                <w:b/>
                <w:bCs/>
                <w:color w:val="000000"/>
              </w:rPr>
            </w:pPr>
            <w:r w:rsidRPr="009A47D1">
              <w:rPr>
                <w:rFonts w:eastAsia="Times New Roman" w:cstheme="minorHAnsi"/>
                <w:b/>
                <w:bCs/>
                <w:color w:val="000000"/>
              </w:rPr>
              <w:t>Headquarters</w:t>
            </w:r>
          </w:p>
        </w:tc>
        <w:tc>
          <w:tcPr>
            <w:tcW w:w="0" w:type="auto"/>
            <w:shd w:val="clear" w:color="auto" w:fill="F8F9FA"/>
            <w:hideMark/>
          </w:tcPr>
          <w:p w14:paraId="206ECC51" w14:textId="77777777" w:rsidR="009A47D1" w:rsidRPr="009A47D1" w:rsidRDefault="009A47D1" w:rsidP="009A47D1">
            <w:pPr>
              <w:spacing w:after="0" w:line="360" w:lineRule="atLeast"/>
              <w:rPr>
                <w:rFonts w:eastAsia="Times New Roman" w:cstheme="minorHAnsi"/>
                <w:color w:val="000000"/>
              </w:rPr>
            </w:pPr>
            <w:hyperlink r:id="rId1037" w:tooltip="Washington, D.C." w:history="1">
              <w:r w:rsidRPr="009A47D1">
                <w:rPr>
                  <w:rFonts w:eastAsia="Times New Roman" w:cstheme="minorHAnsi"/>
                  <w:color w:val="0B0080"/>
                  <w:u w:val="single"/>
                </w:rPr>
                <w:t>Washington, D.C.</w:t>
              </w:r>
            </w:hyperlink>
            <w:r w:rsidRPr="009A47D1">
              <w:rPr>
                <w:rFonts w:eastAsia="Times New Roman" w:cstheme="minorHAnsi"/>
                <w:color w:val="000000"/>
              </w:rPr>
              <w:t>, U.S.</w:t>
            </w:r>
          </w:p>
        </w:tc>
      </w:tr>
      <w:tr w:rsidR="009A47D1" w:rsidRPr="009A47D1" w14:paraId="6352F2FA" w14:textId="77777777" w:rsidTr="009A47D1">
        <w:trPr>
          <w:tblCellSpacing w:w="15" w:type="dxa"/>
        </w:trPr>
        <w:tc>
          <w:tcPr>
            <w:tcW w:w="0" w:type="auto"/>
            <w:shd w:val="clear" w:color="auto" w:fill="F8F9FA"/>
            <w:hideMark/>
          </w:tcPr>
          <w:p w14:paraId="1D481A6D" w14:textId="77777777" w:rsidR="009A47D1" w:rsidRPr="009A47D1" w:rsidRDefault="009A47D1" w:rsidP="009A47D1">
            <w:pPr>
              <w:spacing w:after="0" w:line="360" w:lineRule="atLeast"/>
              <w:rPr>
                <w:rFonts w:eastAsia="Times New Roman" w:cstheme="minorHAnsi"/>
                <w:b/>
                <w:bCs/>
                <w:color w:val="000000"/>
              </w:rPr>
            </w:pPr>
            <w:r w:rsidRPr="009A47D1">
              <w:rPr>
                <w:rFonts w:eastAsia="Times New Roman" w:cstheme="minorHAnsi"/>
                <w:b/>
                <w:bCs/>
                <w:color w:val="000000"/>
              </w:rPr>
              <w:t>Agency executive</w:t>
            </w:r>
          </w:p>
        </w:tc>
        <w:tc>
          <w:tcPr>
            <w:tcW w:w="0" w:type="auto"/>
            <w:shd w:val="clear" w:color="auto" w:fill="F8F9FA"/>
            <w:hideMark/>
          </w:tcPr>
          <w:p w14:paraId="722A7EE4" w14:textId="77777777" w:rsidR="009A47D1" w:rsidRPr="009A47D1" w:rsidRDefault="009A47D1" w:rsidP="009A47D1">
            <w:pPr>
              <w:numPr>
                <w:ilvl w:val="0"/>
                <w:numId w:val="77"/>
              </w:numPr>
              <w:spacing w:before="100" w:beforeAutospacing="1" w:after="0" w:line="360" w:lineRule="atLeast"/>
              <w:ind w:left="0"/>
              <w:rPr>
                <w:rFonts w:eastAsia="Times New Roman" w:cstheme="minorHAnsi"/>
                <w:color w:val="000000"/>
              </w:rPr>
            </w:pPr>
            <w:hyperlink r:id="rId1038" w:tooltip="Neil Chatterjee" w:history="1">
              <w:r w:rsidRPr="009A47D1">
                <w:rPr>
                  <w:rFonts w:eastAsia="Times New Roman" w:cstheme="minorHAnsi"/>
                  <w:color w:val="0B0080"/>
                  <w:u w:val="single"/>
                </w:rPr>
                <w:t>Neil Chatterjee</w:t>
              </w:r>
            </w:hyperlink>
            <w:r w:rsidRPr="009A47D1">
              <w:rPr>
                <w:rFonts w:eastAsia="Times New Roman" w:cstheme="minorHAnsi"/>
                <w:color w:val="000000"/>
              </w:rPr>
              <w:t>, Chairman</w:t>
            </w:r>
          </w:p>
        </w:tc>
      </w:tr>
      <w:tr w:rsidR="009A47D1" w:rsidRPr="009A47D1" w14:paraId="60B8BFEB" w14:textId="77777777" w:rsidTr="009A47D1">
        <w:trPr>
          <w:tblCellSpacing w:w="15" w:type="dxa"/>
        </w:trPr>
        <w:tc>
          <w:tcPr>
            <w:tcW w:w="0" w:type="auto"/>
            <w:shd w:val="clear" w:color="auto" w:fill="F8F9FA"/>
            <w:hideMark/>
          </w:tcPr>
          <w:p w14:paraId="00404E4B" w14:textId="77777777" w:rsidR="009A47D1" w:rsidRPr="009A47D1" w:rsidRDefault="009A47D1" w:rsidP="009A47D1">
            <w:pPr>
              <w:spacing w:after="0" w:line="360" w:lineRule="atLeast"/>
              <w:rPr>
                <w:rFonts w:eastAsia="Times New Roman" w:cstheme="minorHAnsi"/>
                <w:b/>
                <w:bCs/>
                <w:color w:val="000000"/>
              </w:rPr>
            </w:pPr>
            <w:r w:rsidRPr="009A47D1">
              <w:rPr>
                <w:rFonts w:eastAsia="Times New Roman" w:cstheme="minorHAnsi"/>
                <w:b/>
                <w:bCs/>
                <w:color w:val="000000"/>
              </w:rPr>
              <w:t>Parent agency</w:t>
            </w:r>
          </w:p>
        </w:tc>
        <w:tc>
          <w:tcPr>
            <w:tcW w:w="0" w:type="auto"/>
            <w:shd w:val="clear" w:color="auto" w:fill="F8F9FA"/>
            <w:hideMark/>
          </w:tcPr>
          <w:p w14:paraId="3E08552F" w14:textId="77777777" w:rsidR="009A47D1" w:rsidRPr="009A47D1" w:rsidRDefault="009A47D1" w:rsidP="009A47D1">
            <w:pPr>
              <w:spacing w:after="0" w:line="360" w:lineRule="atLeast"/>
              <w:rPr>
                <w:rFonts w:eastAsia="Times New Roman" w:cstheme="minorHAnsi"/>
                <w:color w:val="000000"/>
              </w:rPr>
            </w:pPr>
            <w:r w:rsidRPr="009A47D1">
              <w:rPr>
                <w:rFonts w:eastAsia="Times New Roman" w:cstheme="minorHAnsi"/>
                <w:noProof/>
                <w:color w:val="000000"/>
              </w:rPr>
              <w:drawing>
                <wp:inline distT="0" distB="0" distL="0" distR="0" wp14:anchorId="2A662350" wp14:editId="2B6579BF">
                  <wp:extent cx="219075" cy="1333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39">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9A47D1">
              <w:rPr>
                <w:rFonts w:eastAsia="Times New Roman" w:cstheme="minorHAnsi"/>
                <w:color w:val="000000"/>
              </w:rPr>
              <w:t> </w:t>
            </w:r>
            <w:hyperlink r:id="rId1040" w:tooltip="United States Department of Energy" w:history="1">
              <w:r w:rsidRPr="009A47D1">
                <w:rPr>
                  <w:rFonts w:eastAsia="Times New Roman" w:cstheme="minorHAnsi"/>
                  <w:color w:val="0B0080"/>
                  <w:u w:val="single"/>
                </w:rPr>
                <w:t>U.S. Department of Energy</w:t>
              </w:r>
            </w:hyperlink>
          </w:p>
        </w:tc>
      </w:tr>
      <w:tr w:rsidR="009A47D1" w:rsidRPr="009A47D1" w14:paraId="593C43F5" w14:textId="77777777" w:rsidTr="009A47D1">
        <w:trPr>
          <w:tblCellSpacing w:w="15" w:type="dxa"/>
        </w:trPr>
        <w:tc>
          <w:tcPr>
            <w:tcW w:w="0" w:type="auto"/>
            <w:shd w:val="clear" w:color="auto" w:fill="F8F9FA"/>
            <w:hideMark/>
          </w:tcPr>
          <w:p w14:paraId="2AA78C6A" w14:textId="77777777" w:rsidR="009A47D1" w:rsidRPr="009A47D1" w:rsidRDefault="009A47D1" w:rsidP="009A47D1">
            <w:pPr>
              <w:spacing w:after="0" w:line="360" w:lineRule="atLeast"/>
              <w:rPr>
                <w:rFonts w:eastAsia="Times New Roman" w:cstheme="minorHAnsi"/>
                <w:b/>
                <w:bCs/>
                <w:color w:val="000000"/>
              </w:rPr>
            </w:pPr>
            <w:r w:rsidRPr="009A47D1">
              <w:rPr>
                <w:rFonts w:eastAsia="Times New Roman" w:cstheme="minorHAnsi"/>
                <w:b/>
                <w:bCs/>
                <w:color w:val="000000"/>
              </w:rPr>
              <w:t>Website</w:t>
            </w:r>
          </w:p>
        </w:tc>
        <w:tc>
          <w:tcPr>
            <w:tcW w:w="0" w:type="auto"/>
            <w:shd w:val="clear" w:color="auto" w:fill="F8F9FA"/>
            <w:hideMark/>
          </w:tcPr>
          <w:p w14:paraId="78C28383" w14:textId="77777777" w:rsidR="009A47D1" w:rsidRPr="009A47D1" w:rsidRDefault="009A47D1" w:rsidP="009A47D1">
            <w:pPr>
              <w:spacing w:after="0" w:line="360" w:lineRule="atLeast"/>
              <w:rPr>
                <w:rFonts w:eastAsia="Times New Roman" w:cstheme="minorHAnsi"/>
                <w:color w:val="000000"/>
              </w:rPr>
            </w:pPr>
            <w:hyperlink r:id="rId1041" w:history="1">
              <w:r w:rsidRPr="009A47D1">
                <w:rPr>
                  <w:rFonts w:eastAsia="Times New Roman" w:cstheme="minorHAnsi"/>
                  <w:color w:val="663366"/>
                  <w:u w:val="single"/>
                </w:rPr>
                <w:t>www.FERC.gov</w:t>
              </w:r>
            </w:hyperlink>
          </w:p>
        </w:tc>
      </w:tr>
    </w:tbl>
    <w:p w14:paraId="7807E225"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w:t>
      </w:r>
      <w:r w:rsidRPr="009A47D1">
        <w:rPr>
          <w:rFonts w:eastAsia="Times New Roman" w:cstheme="minorHAnsi"/>
          <w:b/>
          <w:bCs/>
          <w:color w:val="222222"/>
          <w:lang w:val="en"/>
        </w:rPr>
        <w:t>Federal Energy Regulatory Commission</w:t>
      </w:r>
      <w:r w:rsidRPr="009A47D1">
        <w:rPr>
          <w:rFonts w:eastAsia="Times New Roman" w:cstheme="minorHAnsi"/>
          <w:color w:val="222222"/>
          <w:lang w:val="en"/>
        </w:rPr>
        <w:t> (</w:t>
      </w:r>
      <w:r w:rsidRPr="009A47D1">
        <w:rPr>
          <w:rFonts w:eastAsia="Times New Roman" w:cstheme="minorHAnsi"/>
          <w:b/>
          <w:bCs/>
          <w:color w:val="222222"/>
          <w:lang w:val="en"/>
        </w:rPr>
        <w:t>FERC</w:t>
      </w:r>
      <w:r w:rsidRPr="009A47D1">
        <w:rPr>
          <w:rFonts w:eastAsia="Times New Roman" w:cstheme="minorHAnsi"/>
          <w:color w:val="222222"/>
          <w:lang w:val="en"/>
        </w:rPr>
        <w:t>) is the </w:t>
      </w:r>
      <w:hyperlink r:id="rId1042" w:tooltip="United States" w:history="1">
        <w:r w:rsidRPr="009A47D1">
          <w:rPr>
            <w:rFonts w:eastAsia="Times New Roman" w:cstheme="minorHAnsi"/>
            <w:color w:val="0B0080"/>
            <w:u w:val="single"/>
            <w:lang w:val="en"/>
          </w:rPr>
          <w:t>United States</w:t>
        </w:r>
      </w:hyperlink>
      <w:r w:rsidRPr="009A47D1">
        <w:rPr>
          <w:rFonts w:eastAsia="Times New Roman" w:cstheme="minorHAnsi"/>
          <w:color w:val="222222"/>
          <w:lang w:val="en"/>
        </w:rPr>
        <w:t> </w:t>
      </w:r>
      <w:hyperlink r:id="rId1043" w:tooltip="Independent agencies of the United States government" w:history="1">
        <w:r w:rsidRPr="009A47D1">
          <w:rPr>
            <w:rFonts w:eastAsia="Times New Roman" w:cstheme="minorHAnsi"/>
            <w:color w:val="0B0080"/>
            <w:u w:val="single"/>
            <w:lang w:val="en"/>
          </w:rPr>
          <w:t>federal agency</w:t>
        </w:r>
      </w:hyperlink>
      <w:r w:rsidRPr="009A47D1">
        <w:rPr>
          <w:rFonts w:eastAsia="Times New Roman" w:cstheme="minorHAnsi"/>
          <w:color w:val="222222"/>
          <w:lang w:val="en"/>
        </w:rPr>
        <w:t> that regulates the transmission and wholesale sale of electricity and natural gas in interstate commerce and regulates the transportation of oil by pipeline in interstate commerce. FERC also reviews proposals to build interstate natural gas pipelines, natural gas storage projects, and </w:t>
      </w:r>
      <w:hyperlink r:id="rId1044" w:tooltip="Liquefied natural gas" w:history="1">
        <w:r w:rsidRPr="009A47D1">
          <w:rPr>
            <w:rFonts w:eastAsia="Times New Roman" w:cstheme="minorHAnsi"/>
            <w:color w:val="0B0080"/>
            <w:u w:val="single"/>
            <w:lang w:val="en"/>
          </w:rPr>
          <w:t>liquefied natural gas</w:t>
        </w:r>
      </w:hyperlink>
      <w:r w:rsidRPr="009A47D1">
        <w:rPr>
          <w:rFonts w:eastAsia="Times New Roman" w:cstheme="minorHAnsi"/>
          <w:color w:val="222222"/>
          <w:lang w:val="en"/>
        </w:rPr>
        <w:t> (LNG) terminals, in addition to licensing non-federal hydropower projects.</w:t>
      </w:r>
    </w:p>
    <w:p w14:paraId="617BA4F8"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FERC is composed of five commissioners who are nominated by the U.S. President and confirmed by the U.S. Senate. There may be no more than three commissioners of one political party serving on the commission at any given time.</w:t>
      </w:r>
      <w:hyperlink r:id="rId1045" w:anchor="cite_note-1" w:history="1">
        <w:r w:rsidRPr="009A47D1">
          <w:rPr>
            <w:rFonts w:eastAsia="Times New Roman" w:cstheme="minorHAnsi"/>
            <w:color w:val="0B0080"/>
            <w:u w:val="single"/>
            <w:vertAlign w:val="superscript"/>
            <w:lang w:val="en"/>
          </w:rPr>
          <w:t>[1]</w:t>
        </w:r>
      </w:hyperlink>
    </w:p>
    <w:p w14:paraId="5F749DED" w14:textId="159E5865" w:rsidR="009A47D1" w:rsidRPr="009A47D1" w:rsidRDefault="009A47D1" w:rsidP="009A47D1">
      <w:pPr>
        <w:shd w:val="clear" w:color="auto" w:fill="F8F9FA"/>
        <w:spacing w:after="0" w:line="240" w:lineRule="auto"/>
        <w:rPr>
          <w:rFonts w:eastAsia="Times New Roman" w:cstheme="minorHAnsi"/>
          <w:color w:val="222222"/>
          <w:lang w:val="en"/>
        </w:rPr>
      </w:pPr>
      <w:r w:rsidRPr="009A47D1">
        <w:rPr>
          <w:rFonts w:eastAsia="Times New Roman" w:cstheme="minorHAnsi"/>
          <w:color w:val="222222"/>
          <w:lang w:val="en"/>
        </w:rPr>
        <w:object w:dxaOrig="405" w:dyaOrig="360" w14:anchorId="4BB4BF50">
          <v:shape id="_x0000_i1062" type="#_x0000_t75" style="width:20.25pt;height:18pt" o:ole="">
            <v:imagedata r:id="rId28" o:title=""/>
          </v:shape>
          <w:control r:id="rId1046" w:name="DefaultOcxName7" w:shapeid="_x0000_i1062"/>
        </w:object>
      </w:r>
    </w:p>
    <w:p w14:paraId="17DB7327" w14:textId="77777777" w:rsidR="009A47D1" w:rsidRPr="009A47D1" w:rsidRDefault="009A47D1" w:rsidP="009A47D1">
      <w:pPr>
        <w:shd w:val="clear" w:color="auto" w:fill="F8F9FA"/>
        <w:spacing w:before="240" w:after="60" w:line="240" w:lineRule="auto"/>
        <w:jc w:val="center"/>
        <w:outlineLvl w:val="1"/>
        <w:rPr>
          <w:rFonts w:eastAsia="Times New Roman" w:cstheme="minorHAnsi"/>
          <w:b/>
          <w:bCs/>
          <w:color w:val="000000"/>
          <w:lang w:val="en"/>
        </w:rPr>
      </w:pPr>
      <w:r w:rsidRPr="009A47D1">
        <w:rPr>
          <w:rFonts w:eastAsia="Times New Roman" w:cstheme="minorHAnsi"/>
          <w:b/>
          <w:bCs/>
          <w:color w:val="000000"/>
          <w:lang w:val="en"/>
        </w:rPr>
        <w:t>Contents</w:t>
      </w:r>
    </w:p>
    <w:p w14:paraId="58DD61C7" w14:textId="77777777" w:rsidR="009A47D1" w:rsidRPr="009A47D1" w:rsidRDefault="009A47D1" w:rsidP="009A47D1">
      <w:pPr>
        <w:numPr>
          <w:ilvl w:val="0"/>
          <w:numId w:val="78"/>
        </w:numPr>
        <w:shd w:val="clear" w:color="auto" w:fill="F8F9FA"/>
        <w:spacing w:before="100" w:beforeAutospacing="1" w:after="24" w:line="240" w:lineRule="auto"/>
        <w:ind w:left="0"/>
        <w:rPr>
          <w:rFonts w:eastAsia="Times New Roman" w:cstheme="minorHAnsi"/>
          <w:color w:val="222222"/>
          <w:lang w:val="en"/>
        </w:rPr>
      </w:pPr>
      <w:hyperlink r:id="rId1047" w:anchor="History" w:history="1">
        <w:r w:rsidRPr="009A47D1">
          <w:rPr>
            <w:rFonts w:eastAsia="Times New Roman" w:cstheme="minorHAnsi"/>
            <w:color w:val="222222"/>
            <w:lang w:val="en"/>
          </w:rPr>
          <w:t>1</w:t>
        </w:r>
        <w:r w:rsidRPr="009A47D1">
          <w:rPr>
            <w:rFonts w:eastAsia="Times New Roman" w:cstheme="minorHAnsi"/>
            <w:color w:val="0B0080"/>
            <w:lang w:val="en"/>
          </w:rPr>
          <w:t>History</w:t>
        </w:r>
      </w:hyperlink>
    </w:p>
    <w:p w14:paraId="3FFCFB7D" w14:textId="77777777" w:rsidR="009A47D1" w:rsidRPr="009A47D1" w:rsidRDefault="009A47D1" w:rsidP="009A47D1">
      <w:pPr>
        <w:numPr>
          <w:ilvl w:val="1"/>
          <w:numId w:val="78"/>
        </w:numPr>
        <w:shd w:val="clear" w:color="auto" w:fill="F8F9FA"/>
        <w:spacing w:before="100" w:beforeAutospacing="1" w:after="24" w:line="240" w:lineRule="auto"/>
        <w:ind w:left="480"/>
        <w:rPr>
          <w:rFonts w:eastAsia="Times New Roman" w:cstheme="minorHAnsi"/>
          <w:color w:val="222222"/>
          <w:lang w:val="en"/>
        </w:rPr>
      </w:pPr>
      <w:hyperlink r:id="rId1048" w:anchor="Federal_Power_Commission" w:history="1">
        <w:r w:rsidRPr="009A47D1">
          <w:rPr>
            <w:rFonts w:eastAsia="Times New Roman" w:cstheme="minorHAnsi"/>
            <w:color w:val="222222"/>
            <w:lang w:val="en"/>
          </w:rPr>
          <w:t>1.1</w:t>
        </w:r>
        <w:r w:rsidRPr="009A47D1">
          <w:rPr>
            <w:rFonts w:eastAsia="Times New Roman" w:cstheme="minorHAnsi"/>
            <w:color w:val="0B0080"/>
            <w:lang w:val="en"/>
          </w:rPr>
          <w:t>Federal Power Commission</w:t>
        </w:r>
      </w:hyperlink>
    </w:p>
    <w:p w14:paraId="6748CF56" w14:textId="77777777" w:rsidR="009A47D1" w:rsidRPr="009A47D1" w:rsidRDefault="009A47D1" w:rsidP="009A47D1">
      <w:pPr>
        <w:numPr>
          <w:ilvl w:val="1"/>
          <w:numId w:val="78"/>
        </w:numPr>
        <w:shd w:val="clear" w:color="auto" w:fill="F8F9FA"/>
        <w:spacing w:before="100" w:beforeAutospacing="1" w:after="24" w:line="240" w:lineRule="auto"/>
        <w:ind w:left="480"/>
        <w:rPr>
          <w:rFonts w:eastAsia="Times New Roman" w:cstheme="minorHAnsi"/>
          <w:color w:val="222222"/>
          <w:lang w:val="en"/>
        </w:rPr>
      </w:pPr>
      <w:hyperlink r:id="rId1049" w:anchor="Natural_Gas_Act_of_1938" w:history="1">
        <w:r w:rsidRPr="009A47D1">
          <w:rPr>
            <w:rFonts w:eastAsia="Times New Roman" w:cstheme="minorHAnsi"/>
            <w:color w:val="222222"/>
            <w:lang w:val="en"/>
          </w:rPr>
          <w:t>1.2</w:t>
        </w:r>
        <w:r w:rsidRPr="009A47D1">
          <w:rPr>
            <w:rFonts w:eastAsia="Times New Roman" w:cstheme="minorHAnsi"/>
            <w:color w:val="0B0080"/>
            <w:lang w:val="en"/>
          </w:rPr>
          <w:t>Natural Gas Act of 1938</w:t>
        </w:r>
      </w:hyperlink>
    </w:p>
    <w:p w14:paraId="6F4709C7" w14:textId="77777777" w:rsidR="009A47D1" w:rsidRPr="009A47D1" w:rsidRDefault="009A47D1" w:rsidP="009A47D1">
      <w:pPr>
        <w:numPr>
          <w:ilvl w:val="1"/>
          <w:numId w:val="78"/>
        </w:numPr>
        <w:shd w:val="clear" w:color="auto" w:fill="F8F9FA"/>
        <w:spacing w:before="100" w:beforeAutospacing="1" w:after="24" w:line="240" w:lineRule="auto"/>
        <w:ind w:left="480"/>
        <w:rPr>
          <w:rFonts w:eastAsia="Times New Roman" w:cstheme="minorHAnsi"/>
          <w:color w:val="222222"/>
          <w:lang w:val="en"/>
        </w:rPr>
      </w:pPr>
      <w:hyperlink r:id="rId1050" w:anchor="Birth_of_DOE;_FPC_Becomes_FERC" w:history="1">
        <w:r w:rsidRPr="009A47D1">
          <w:rPr>
            <w:rFonts w:eastAsia="Times New Roman" w:cstheme="minorHAnsi"/>
            <w:color w:val="222222"/>
            <w:lang w:val="en"/>
          </w:rPr>
          <w:t>1.3</w:t>
        </w:r>
        <w:r w:rsidRPr="009A47D1">
          <w:rPr>
            <w:rFonts w:eastAsia="Times New Roman" w:cstheme="minorHAnsi"/>
            <w:color w:val="0B0080"/>
            <w:lang w:val="en"/>
          </w:rPr>
          <w:t>Birth of DOE; FPC Becomes FERC</w:t>
        </w:r>
      </w:hyperlink>
    </w:p>
    <w:p w14:paraId="134F1AF2" w14:textId="77777777" w:rsidR="009A47D1" w:rsidRPr="009A47D1" w:rsidRDefault="009A47D1" w:rsidP="009A47D1">
      <w:pPr>
        <w:numPr>
          <w:ilvl w:val="1"/>
          <w:numId w:val="78"/>
        </w:numPr>
        <w:shd w:val="clear" w:color="auto" w:fill="F8F9FA"/>
        <w:spacing w:before="100" w:beforeAutospacing="1" w:after="24" w:line="240" w:lineRule="auto"/>
        <w:ind w:left="480"/>
        <w:rPr>
          <w:rFonts w:eastAsia="Times New Roman" w:cstheme="minorHAnsi"/>
          <w:color w:val="222222"/>
          <w:lang w:val="en"/>
        </w:rPr>
      </w:pPr>
      <w:hyperlink r:id="rId1051" w:anchor="Order_888" w:history="1">
        <w:r w:rsidRPr="009A47D1">
          <w:rPr>
            <w:rFonts w:eastAsia="Times New Roman" w:cstheme="minorHAnsi"/>
            <w:color w:val="222222"/>
            <w:lang w:val="en"/>
          </w:rPr>
          <w:t>1.4</w:t>
        </w:r>
        <w:r w:rsidRPr="009A47D1">
          <w:rPr>
            <w:rFonts w:eastAsia="Times New Roman" w:cstheme="minorHAnsi"/>
            <w:color w:val="0B0080"/>
            <w:lang w:val="en"/>
          </w:rPr>
          <w:t>Order 888</w:t>
        </w:r>
      </w:hyperlink>
    </w:p>
    <w:p w14:paraId="5CC96EEF" w14:textId="77777777" w:rsidR="009A47D1" w:rsidRPr="009A47D1" w:rsidRDefault="009A47D1" w:rsidP="009A47D1">
      <w:pPr>
        <w:numPr>
          <w:ilvl w:val="1"/>
          <w:numId w:val="78"/>
        </w:numPr>
        <w:shd w:val="clear" w:color="auto" w:fill="F8F9FA"/>
        <w:spacing w:before="100" w:beforeAutospacing="1" w:after="24" w:line="240" w:lineRule="auto"/>
        <w:ind w:left="480"/>
        <w:rPr>
          <w:rFonts w:eastAsia="Times New Roman" w:cstheme="minorHAnsi"/>
          <w:color w:val="222222"/>
          <w:lang w:val="en"/>
        </w:rPr>
      </w:pPr>
      <w:hyperlink r:id="rId1052" w:anchor="Energy_Policy_Act_of_2005" w:history="1">
        <w:r w:rsidRPr="009A47D1">
          <w:rPr>
            <w:rFonts w:eastAsia="Times New Roman" w:cstheme="minorHAnsi"/>
            <w:color w:val="222222"/>
            <w:lang w:val="en"/>
          </w:rPr>
          <w:t>1.5</w:t>
        </w:r>
        <w:r w:rsidRPr="009A47D1">
          <w:rPr>
            <w:rFonts w:eastAsia="Times New Roman" w:cstheme="minorHAnsi"/>
            <w:color w:val="0B0080"/>
            <w:lang w:val="en"/>
          </w:rPr>
          <w:t>Energy Policy Act of 2005</w:t>
        </w:r>
      </w:hyperlink>
    </w:p>
    <w:p w14:paraId="36B1A96E" w14:textId="77777777" w:rsidR="009A47D1" w:rsidRPr="009A47D1" w:rsidRDefault="009A47D1" w:rsidP="009A47D1">
      <w:pPr>
        <w:numPr>
          <w:ilvl w:val="1"/>
          <w:numId w:val="78"/>
        </w:numPr>
        <w:shd w:val="clear" w:color="auto" w:fill="F8F9FA"/>
        <w:spacing w:before="100" w:beforeAutospacing="1" w:after="24" w:line="240" w:lineRule="auto"/>
        <w:ind w:left="480"/>
        <w:rPr>
          <w:rFonts w:eastAsia="Times New Roman" w:cstheme="minorHAnsi"/>
          <w:color w:val="222222"/>
          <w:lang w:val="en"/>
        </w:rPr>
      </w:pPr>
      <w:hyperlink r:id="rId1053" w:anchor="Order_1000" w:history="1">
        <w:r w:rsidRPr="009A47D1">
          <w:rPr>
            <w:rFonts w:eastAsia="Times New Roman" w:cstheme="minorHAnsi"/>
            <w:color w:val="222222"/>
            <w:lang w:val="en"/>
          </w:rPr>
          <w:t>1.6</w:t>
        </w:r>
        <w:r w:rsidRPr="009A47D1">
          <w:rPr>
            <w:rFonts w:eastAsia="Times New Roman" w:cstheme="minorHAnsi"/>
            <w:color w:val="0B0080"/>
            <w:lang w:val="en"/>
          </w:rPr>
          <w:t>Order 1000</w:t>
        </w:r>
      </w:hyperlink>
    </w:p>
    <w:p w14:paraId="58BDBC4C" w14:textId="77777777" w:rsidR="009A47D1" w:rsidRPr="009A47D1" w:rsidRDefault="009A47D1" w:rsidP="009A47D1">
      <w:pPr>
        <w:numPr>
          <w:ilvl w:val="1"/>
          <w:numId w:val="78"/>
        </w:numPr>
        <w:shd w:val="clear" w:color="auto" w:fill="F8F9FA"/>
        <w:spacing w:before="100" w:beforeAutospacing="1" w:after="24" w:line="240" w:lineRule="auto"/>
        <w:ind w:left="480"/>
        <w:rPr>
          <w:rFonts w:eastAsia="Times New Roman" w:cstheme="minorHAnsi"/>
          <w:color w:val="222222"/>
          <w:lang w:val="en"/>
        </w:rPr>
      </w:pPr>
      <w:hyperlink r:id="rId1054" w:anchor="Order_841" w:history="1">
        <w:r w:rsidRPr="009A47D1">
          <w:rPr>
            <w:rFonts w:eastAsia="Times New Roman" w:cstheme="minorHAnsi"/>
            <w:color w:val="222222"/>
            <w:lang w:val="en"/>
          </w:rPr>
          <w:t>1.7</w:t>
        </w:r>
        <w:r w:rsidRPr="009A47D1">
          <w:rPr>
            <w:rFonts w:eastAsia="Times New Roman" w:cstheme="minorHAnsi"/>
            <w:color w:val="0B0080"/>
            <w:lang w:val="en"/>
          </w:rPr>
          <w:t>Order 841</w:t>
        </w:r>
      </w:hyperlink>
    </w:p>
    <w:p w14:paraId="01ED9990" w14:textId="77777777" w:rsidR="009A47D1" w:rsidRPr="009A47D1" w:rsidRDefault="009A47D1" w:rsidP="009A47D1">
      <w:pPr>
        <w:numPr>
          <w:ilvl w:val="0"/>
          <w:numId w:val="78"/>
        </w:numPr>
        <w:shd w:val="clear" w:color="auto" w:fill="F8F9FA"/>
        <w:spacing w:before="100" w:beforeAutospacing="1" w:after="24" w:line="240" w:lineRule="auto"/>
        <w:ind w:left="0"/>
        <w:rPr>
          <w:rFonts w:eastAsia="Times New Roman" w:cstheme="minorHAnsi"/>
          <w:color w:val="222222"/>
          <w:lang w:val="en"/>
        </w:rPr>
      </w:pPr>
      <w:hyperlink r:id="rId1055" w:anchor="FERC's_primary_duties" w:history="1">
        <w:r w:rsidRPr="009A47D1">
          <w:rPr>
            <w:rFonts w:eastAsia="Times New Roman" w:cstheme="minorHAnsi"/>
            <w:color w:val="222222"/>
            <w:lang w:val="en"/>
          </w:rPr>
          <w:t>2</w:t>
        </w:r>
        <w:r w:rsidRPr="009A47D1">
          <w:rPr>
            <w:rFonts w:eastAsia="Times New Roman" w:cstheme="minorHAnsi"/>
            <w:color w:val="0B0080"/>
            <w:lang w:val="en"/>
          </w:rPr>
          <w:t>FERC's primary duties</w:t>
        </w:r>
      </w:hyperlink>
    </w:p>
    <w:p w14:paraId="1328D6A6" w14:textId="77777777" w:rsidR="009A47D1" w:rsidRPr="009A47D1" w:rsidRDefault="009A47D1" w:rsidP="009A47D1">
      <w:pPr>
        <w:numPr>
          <w:ilvl w:val="0"/>
          <w:numId w:val="78"/>
        </w:numPr>
        <w:shd w:val="clear" w:color="auto" w:fill="F8F9FA"/>
        <w:spacing w:before="100" w:beforeAutospacing="1" w:after="24" w:line="240" w:lineRule="auto"/>
        <w:ind w:left="0"/>
        <w:rPr>
          <w:rFonts w:eastAsia="Times New Roman" w:cstheme="minorHAnsi"/>
          <w:color w:val="222222"/>
          <w:lang w:val="en"/>
        </w:rPr>
      </w:pPr>
      <w:hyperlink r:id="rId1056" w:anchor="Jurisdiction_and_authorities" w:history="1">
        <w:r w:rsidRPr="009A47D1">
          <w:rPr>
            <w:rFonts w:eastAsia="Times New Roman" w:cstheme="minorHAnsi"/>
            <w:color w:val="222222"/>
            <w:lang w:val="en"/>
          </w:rPr>
          <w:t>3</w:t>
        </w:r>
        <w:r w:rsidRPr="009A47D1">
          <w:rPr>
            <w:rFonts w:eastAsia="Times New Roman" w:cstheme="minorHAnsi"/>
            <w:color w:val="0B0080"/>
            <w:lang w:val="en"/>
          </w:rPr>
          <w:t>Jurisdiction and authorities</w:t>
        </w:r>
      </w:hyperlink>
    </w:p>
    <w:p w14:paraId="20BF4DAA" w14:textId="77777777" w:rsidR="009A47D1" w:rsidRPr="009A47D1" w:rsidRDefault="009A47D1" w:rsidP="009A47D1">
      <w:pPr>
        <w:numPr>
          <w:ilvl w:val="0"/>
          <w:numId w:val="78"/>
        </w:numPr>
        <w:shd w:val="clear" w:color="auto" w:fill="F8F9FA"/>
        <w:spacing w:before="100" w:beforeAutospacing="1" w:after="24" w:line="240" w:lineRule="auto"/>
        <w:ind w:left="0"/>
        <w:rPr>
          <w:rFonts w:eastAsia="Times New Roman" w:cstheme="minorHAnsi"/>
          <w:color w:val="222222"/>
          <w:lang w:val="en"/>
        </w:rPr>
      </w:pPr>
      <w:hyperlink r:id="rId1057" w:anchor="Commissioners" w:history="1">
        <w:r w:rsidRPr="009A47D1">
          <w:rPr>
            <w:rFonts w:eastAsia="Times New Roman" w:cstheme="minorHAnsi"/>
            <w:color w:val="222222"/>
            <w:lang w:val="en"/>
          </w:rPr>
          <w:t>4</w:t>
        </w:r>
        <w:r w:rsidRPr="009A47D1">
          <w:rPr>
            <w:rFonts w:eastAsia="Times New Roman" w:cstheme="minorHAnsi"/>
            <w:color w:val="0B0080"/>
            <w:lang w:val="en"/>
          </w:rPr>
          <w:t>Commissioners</w:t>
        </w:r>
      </w:hyperlink>
    </w:p>
    <w:p w14:paraId="66133571" w14:textId="77777777" w:rsidR="009A47D1" w:rsidRPr="009A47D1" w:rsidRDefault="009A47D1" w:rsidP="009A47D1">
      <w:pPr>
        <w:numPr>
          <w:ilvl w:val="0"/>
          <w:numId w:val="78"/>
        </w:numPr>
        <w:shd w:val="clear" w:color="auto" w:fill="F8F9FA"/>
        <w:spacing w:before="100" w:beforeAutospacing="1" w:after="24" w:line="240" w:lineRule="auto"/>
        <w:ind w:left="0"/>
        <w:rPr>
          <w:rFonts w:eastAsia="Times New Roman" w:cstheme="minorHAnsi"/>
          <w:color w:val="222222"/>
          <w:lang w:val="en"/>
        </w:rPr>
      </w:pPr>
      <w:hyperlink r:id="rId1058" w:anchor="Criticism" w:history="1">
        <w:r w:rsidRPr="009A47D1">
          <w:rPr>
            <w:rFonts w:eastAsia="Times New Roman" w:cstheme="minorHAnsi"/>
            <w:color w:val="222222"/>
            <w:lang w:val="en"/>
          </w:rPr>
          <w:t>5</w:t>
        </w:r>
        <w:r w:rsidRPr="009A47D1">
          <w:rPr>
            <w:rFonts w:eastAsia="Times New Roman" w:cstheme="minorHAnsi"/>
            <w:color w:val="0B0080"/>
            <w:lang w:val="en"/>
          </w:rPr>
          <w:t>Criticism</w:t>
        </w:r>
      </w:hyperlink>
    </w:p>
    <w:p w14:paraId="09F62338" w14:textId="77777777" w:rsidR="009A47D1" w:rsidRPr="009A47D1" w:rsidRDefault="009A47D1" w:rsidP="009A47D1">
      <w:pPr>
        <w:numPr>
          <w:ilvl w:val="1"/>
          <w:numId w:val="78"/>
        </w:numPr>
        <w:shd w:val="clear" w:color="auto" w:fill="F8F9FA"/>
        <w:spacing w:before="100" w:beforeAutospacing="1" w:after="24" w:line="240" w:lineRule="auto"/>
        <w:ind w:left="480"/>
        <w:rPr>
          <w:rFonts w:eastAsia="Times New Roman" w:cstheme="minorHAnsi"/>
          <w:color w:val="222222"/>
          <w:lang w:val="en"/>
        </w:rPr>
      </w:pPr>
      <w:hyperlink r:id="rId1059" w:anchor="Federal_versus_state_authority" w:history="1">
        <w:r w:rsidRPr="009A47D1">
          <w:rPr>
            <w:rFonts w:eastAsia="Times New Roman" w:cstheme="minorHAnsi"/>
            <w:color w:val="222222"/>
            <w:lang w:val="en"/>
          </w:rPr>
          <w:t>5.1</w:t>
        </w:r>
        <w:r w:rsidRPr="009A47D1">
          <w:rPr>
            <w:rFonts w:eastAsia="Times New Roman" w:cstheme="minorHAnsi"/>
            <w:color w:val="0B0080"/>
            <w:lang w:val="en"/>
          </w:rPr>
          <w:t>Federal versus state authority</w:t>
        </w:r>
      </w:hyperlink>
    </w:p>
    <w:p w14:paraId="42B1D5CA" w14:textId="77777777" w:rsidR="009A47D1" w:rsidRPr="009A47D1" w:rsidRDefault="009A47D1" w:rsidP="009A47D1">
      <w:pPr>
        <w:numPr>
          <w:ilvl w:val="0"/>
          <w:numId w:val="78"/>
        </w:numPr>
        <w:shd w:val="clear" w:color="auto" w:fill="F8F9FA"/>
        <w:spacing w:before="100" w:beforeAutospacing="1" w:after="24" w:line="240" w:lineRule="auto"/>
        <w:ind w:left="0"/>
        <w:rPr>
          <w:rFonts w:eastAsia="Times New Roman" w:cstheme="minorHAnsi"/>
          <w:color w:val="222222"/>
          <w:lang w:val="en"/>
        </w:rPr>
      </w:pPr>
      <w:hyperlink r:id="rId1060" w:anchor="See_also" w:history="1">
        <w:r w:rsidRPr="009A47D1">
          <w:rPr>
            <w:rFonts w:eastAsia="Times New Roman" w:cstheme="minorHAnsi"/>
            <w:color w:val="222222"/>
            <w:lang w:val="en"/>
          </w:rPr>
          <w:t>6</w:t>
        </w:r>
        <w:r w:rsidRPr="009A47D1">
          <w:rPr>
            <w:rFonts w:eastAsia="Times New Roman" w:cstheme="minorHAnsi"/>
            <w:color w:val="0B0080"/>
            <w:lang w:val="en"/>
          </w:rPr>
          <w:t>See also</w:t>
        </w:r>
      </w:hyperlink>
    </w:p>
    <w:p w14:paraId="3B6373EF" w14:textId="77777777" w:rsidR="009A47D1" w:rsidRPr="009A47D1" w:rsidRDefault="009A47D1" w:rsidP="009A47D1">
      <w:pPr>
        <w:numPr>
          <w:ilvl w:val="1"/>
          <w:numId w:val="78"/>
        </w:numPr>
        <w:shd w:val="clear" w:color="auto" w:fill="F8F9FA"/>
        <w:spacing w:before="100" w:beforeAutospacing="1" w:after="24" w:line="240" w:lineRule="auto"/>
        <w:ind w:left="480"/>
        <w:rPr>
          <w:rFonts w:eastAsia="Times New Roman" w:cstheme="minorHAnsi"/>
          <w:color w:val="222222"/>
          <w:lang w:val="en"/>
        </w:rPr>
      </w:pPr>
      <w:hyperlink r:id="rId1061" w:anchor="Related_legislation" w:history="1">
        <w:r w:rsidRPr="009A47D1">
          <w:rPr>
            <w:rFonts w:eastAsia="Times New Roman" w:cstheme="minorHAnsi"/>
            <w:color w:val="222222"/>
            <w:lang w:val="en"/>
          </w:rPr>
          <w:t>6.1</w:t>
        </w:r>
        <w:r w:rsidRPr="009A47D1">
          <w:rPr>
            <w:rFonts w:eastAsia="Times New Roman" w:cstheme="minorHAnsi"/>
            <w:color w:val="0B0080"/>
            <w:lang w:val="en"/>
          </w:rPr>
          <w:t>Related legislation</w:t>
        </w:r>
      </w:hyperlink>
    </w:p>
    <w:p w14:paraId="71637196" w14:textId="77777777" w:rsidR="009A47D1" w:rsidRPr="009A47D1" w:rsidRDefault="009A47D1" w:rsidP="009A47D1">
      <w:pPr>
        <w:numPr>
          <w:ilvl w:val="0"/>
          <w:numId w:val="78"/>
        </w:numPr>
        <w:shd w:val="clear" w:color="auto" w:fill="F8F9FA"/>
        <w:spacing w:before="100" w:beforeAutospacing="1" w:after="24" w:line="240" w:lineRule="auto"/>
        <w:ind w:left="0"/>
        <w:rPr>
          <w:rFonts w:eastAsia="Times New Roman" w:cstheme="minorHAnsi"/>
          <w:color w:val="222222"/>
          <w:lang w:val="en"/>
        </w:rPr>
      </w:pPr>
      <w:hyperlink r:id="rId1062" w:anchor="References" w:history="1">
        <w:r w:rsidRPr="009A47D1">
          <w:rPr>
            <w:rFonts w:eastAsia="Times New Roman" w:cstheme="minorHAnsi"/>
            <w:color w:val="222222"/>
            <w:lang w:val="en"/>
          </w:rPr>
          <w:t>7</w:t>
        </w:r>
        <w:r w:rsidRPr="009A47D1">
          <w:rPr>
            <w:rFonts w:eastAsia="Times New Roman" w:cstheme="minorHAnsi"/>
            <w:color w:val="0B0080"/>
            <w:lang w:val="en"/>
          </w:rPr>
          <w:t>References</w:t>
        </w:r>
      </w:hyperlink>
    </w:p>
    <w:p w14:paraId="0F097890" w14:textId="77777777" w:rsidR="009A47D1" w:rsidRPr="009A47D1" w:rsidRDefault="009A47D1" w:rsidP="009A47D1">
      <w:pPr>
        <w:numPr>
          <w:ilvl w:val="0"/>
          <w:numId w:val="78"/>
        </w:numPr>
        <w:shd w:val="clear" w:color="auto" w:fill="F8F9FA"/>
        <w:spacing w:before="100" w:beforeAutospacing="1" w:after="24" w:line="240" w:lineRule="auto"/>
        <w:ind w:left="0"/>
        <w:rPr>
          <w:rFonts w:eastAsia="Times New Roman" w:cstheme="minorHAnsi"/>
          <w:color w:val="222222"/>
          <w:lang w:val="en"/>
        </w:rPr>
      </w:pPr>
      <w:hyperlink r:id="rId1063" w:anchor="Further_reading" w:history="1">
        <w:r w:rsidRPr="009A47D1">
          <w:rPr>
            <w:rFonts w:eastAsia="Times New Roman" w:cstheme="minorHAnsi"/>
            <w:color w:val="222222"/>
            <w:lang w:val="en"/>
          </w:rPr>
          <w:t>8</w:t>
        </w:r>
        <w:r w:rsidRPr="009A47D1">
          <w:rPr>
            <w:rFonts w:eastAsia="Times New Roman" w:cstheme="minorHAnsi"/>
            <w:color w:val="0B0080"/>
            <w:lang w:val="en"/>
          </w:rPr>
          <w:t>Further reading</w:t>
        </w:r>
      </w:hyperlink>
    </w:p>
    <w:p w14:paraId="7962E388" w14:textId="77777777" w:rsidR="009A47D1" w:rsidRPr="009A47D1" w:rsidRDefault="009A47D1" w:rsidP="009A47D1">
      <w:pPr>
        <w:numPr>
          <w:ilvl w:val="0"/>
          <w:numId w:val="78"/>
        </w:numPr>
        <w:shd w:val="clear" w:color="auto" w:fill="F8F9FA"/>
        <w:spacing w:before="100" w:beforeAutospacing="1" w:after="24" w:line="240" w:lineRule="auto"/>
        <w:ind w:left="0"/>
        <w:rPr>
          <w:rFonts w:eastAsia="Times New Roman" w:cstheme="minorHAnsi"/>
          <w:color w:val="222222"/>
          <w:lang w:val="en"/>
        </w:rPr>
      </w:pPr>
      <w:hyperlink r:id="rId1064" w:anchor="External_links" w:history="1">
        <w:r w:rsidRPr="009A47D1">
          <w:rPr>
            <w:rFonts w:eastAsia="Times New Roman" w:cstheme="minorHAnsi"/>
            <w:color w:val="222222"/>
            <w:lang w:val="en"/>
          </w:rPr>
          <w:t>9</w:t>
        </w:r>
        <w:r w:rsidRPr="009A47D1">
          <w:rPr>
            <w:rFonts w:eastAsia="Times New Roman" w:cstheme="minorHAnsi"/>
            <w:color w:val="0B0080"/>
            <w:lang w:val="en"/>
          </w:rPr>
          <w:t>External links</w:t>
        </w:r>
      </w:hyperlink>
    </w:p>
    <w:p w14:paraId="61BFD396"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History</w:t>
      </w:r>
      <w:r w:rsidRPr="009A47D1">
        <w:rPr>
          <w:rFonts w:eastAsia="Times New Roman" w:cstheme="minorHAnsi"/>
          <w:color w:val="54595D"/>
          <w:lang w:val="en"/>
        </w:rPr>
        <w:t>[</w:t>
      </w:r>
      <w:hyperlink r:id="rId1065" w:tooltip="Edit section: History"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17251303"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Federal Power Commission</w:t>
      </w:r>
      <w:r w:rsidRPr="009A47D1">
        <w:rPr>
          <w:rFonts w:eastAsia="Times New Roman" w:cstheme="minorHAnsi"/>
          <w:color w:val="54595D"/>
          <w:lang w:val="en"/>
        </w:rPr>
        <w:t>[</w:t>
      </w:r>
      <w:hyperlink r:id="rId1066" w:tooltip="Edit section: Federal Power Commission"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045714B0"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w:t>
      </w:r>
      <w:hyperlink r:id="rId1067" w:tooltip="Federal Power Commission" w:history="1">
        <w:r w:rsidRPr="009A47D1">
          <w:rPr>
            <w:rFonts w:eastAsia="Times New Roman" w:cstheme="minorHAnsi"/>
            <w:color w:val="0B0080"/>
            <w:u w:val="single"/>
            <w:lang w:val="en"/>
          </w:rPr>
          <w:t>Federal Power Commission</w:t>
        </w:r>
      </w:hyperlink>
      <w:r w:rsidRPr="009A47D1">
        <w:rPr>
          <w:rFonts w:eastAsia="Times New Roman" w:cstheme="minorHAnsi"/>
          <w:color w:val="222222"/>
          <w:lang w:val="en"/>
        </w:rPr>
        <w:t> (FPC), which preceded FERC, was established by Congress in 1920 to allow cabinet members to coordinate federal hydropower development.</w:t>
      </w:r>
    </w:p>
    <w:p w14:paraId="1BC15910"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In 1935, the FPC was transformed into an </w:t>
      </w:r>
      <w:hyperlink r:id="rId1068" w:tooltip="Independent agencies of the United States government" w:history="1">
        <w:r w:rsidRPr="009A47D1">
          <w:rPr>
            <w:rFonts w:eastAsia="Times New Roman" w:cstheme="minorHAnsi"/>
            <w:color w:val="0B0080"/>
            <w:u w:val="single"/>
            <w:lang w:val="en"/>
          </w:rPr>
          <w:t>independent regulatory agency</w:t>
        </w:r>
      </w:hyperlink>
      <w:r w:rsidRPr="009A47D1">
        <w:rPr>
          <w:rFonts w:eastAsia="Times New Roman" w:cstheme="minorHAnsi"/>
          <w:color w:val="222222"/>
          <w:lang w:val="en"/>
        </w:rPr>
        <w:t> with five members nominated by the </w:t>
      </w:r>
      <w:hyperlink r:id="rId1069" w:tooltip="President of the United States" w:history="1">
        <w:r w:rsidRPr="009A47D1">
          <w:rPr>
            <w:rFonts w:eastAsia="Times New Roman" w:cstheme="minorHAnsi"/>
            <w:color w:val="0B0080"/>
            <w:u w:val="single"/>
            <w:lang w:val="en"/>
          </w:rPr>
          <w:t>President</w:t>
        </w:r>
      </w:hyperlink>
      <w:r w:rsidRPr="009A47D1">
        <w:rPr>
          <w:rFonts w:eastAsia="Times New Roman" w:cstheme="minorHAnsi"/>
          <w:color w:val="222222"/>
          <w:lang w:val="en"/>
        </w:rPr>
        <w:t> and confirmed by the </w:t>
      </w:r>
      <w:hyperlink r:id="rId1070" w:tooltip="United States Senate" w:history="1">
        <w:r w:rsidRPr="009A47D1">
          <w:rPr>
            <w:rFonts w:eastAsia="Times New Roman" w:cstheme="minorHAnsi"/>
            <w:color w:val="0B0080"/>
            <w:u w:val="single"/>
            <w:lang w:val="en"/>
          </w:rPr>
          <w:t>Senate</w:t>
        </w:r>
      </w:hyperlink>
      <w:r w:rsidRPr="009A47D1">
        <w:rPr>
          <w:rFonts w:eastAsia="Times New Roman" w:cstheme="minorHAnsi"/>
          <w:color w:val="222222"/>
          <w:lang w:val="en"/>
        </w:rPr>
        <w:t>. The FPC was authorized to regulate both hydropower and interstate electricity.</w:t>
      </w:r>
    </w:p>
    <w:p w14:paraId="63828C55"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Natural Gas Act of 1938</w:t>
      </w:r>
      <w:r w:rsidRPr="009A47D1">
        <w:rPr>
          <w:rFonts w:eastAsia="Times New Roman" w:cstheme="minorHAnsi"/>
          <w:color w:val="54595D"/>
          <w:lang w:val="en"/>
        </w:rPr>
        <w:t>[</w:t>
      </w:r>
      <w:hyperlink r:id="rId1071" w:tooltip="Edit section: Natural Gas Act of 1938"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224E8AB2"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In 1938, the </w:t>
      </w:r>
      <w:hyperlink r:id="rId1072" w:tooltip="Natural Gas Act" w:history="1">
        <w:r w:rsidRPr="009A47D1">
          <w:rPr>
            <w:rFonts w:eastAsia="Times New Roman" w:cstheme="minorHAnsi"/>
            <w:color w:val="0B0080"/>
            <w:u w:val="single"/>
            <w:lang w:val="en"/>
          </w:rPr>
          <w:t>Natural Gas Act</w:t>
        </w:r>
      </w:hyperlink>
      <w:r w:rsidRPr="009A47D1">
        <w:rPr>
          <w:rFonts w:eastAsia="Times New Roman" w:cstheme="minorHAnsi"/>
          <w:color w:val="222222"/>
          <w:lang w:val="en"/>
        </w:rPr>
        <w:t> gave FPC jurisdiction over interstate natural gas pipelines and wholesale sales. In 1942, this jurisdiction was expanded to cover the licensing of more natural gas facilities. In 1954, the Supreme Court decision in </w:t>
      </w:r>
      <w:hyperlink r:id="rId1073" w:tooltip="Phillips Petroleum Co. v. Wisconsin" w:history="1">
        <w:r w:rsidRPr="009A47D1">
          <w:rPr>
            <w:rFonts w:eastAsia="Times New Roman" w:cstheme="minorHAnsi"/>
            <w:i/>
            <w:iCs/>
            <w:color w:val="0B0080"/>
            <w:u w:val="single"/>
            <w:lang w:val="en"/>
          </w:rPr>
          <w:t>Phillips Petroleum Co. v. Wisconsin</w:t>
        </w:r>
      </w:hyperlink>
      <w:r w:rsidRPr="009A47D1">
        <w:rPr>
          <w:rFonts w:eastAsia="Times New Roman" w:cstheme="minorHAnsi"/>
          <w:color w:val="222222"/>
          <w:lang w:val="en"/>
        </w:rPr>
        <w:t> extended FPC jurisdiction over all wellhead sales of natural gas in interstate commerce.</w:t>
      </w:r>
    </w:p>
    <w:p w14:paraId="3A2BA522"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Birth of DOE; FPC Becomes FERC</w:t>
      </w:r>
      <w:r w:rsidRPr="009A47D1">
        <w:rPr>
          <w:rFonts w:eastAsia="Times New Roman" w:cstheme="minorHAnsi"/>
          <w:color w:val="54595D"/>
          <w:lang w:val="en"/>
        </w:rPr>
        <w:t>[</w:t>
      </w:r>
      <w:hyperlink r:id="rId1074" w:tooltip="Edit section: Birth of DOE; FPC Becomes FERC"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376AD45B"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In response to the </w:t>
      </w:r>
      <w:hyperlink r:id="rId1075" w:tooltip="1973 oil crisis" w:history="1">
        <w:r w:rsidRPr="009A47D1">
          <w:rPr>
            <w:rFonts w:eastAsia="Times New Roman" w:cstheme="minorHAnsi"/>
            <w:color w:val="0B0080"/>
            <w:u w:val="single"/>
            <w:lang w:val="en"/>
          </w:rPr>
          <w:t>1973 oil crisis</w:t>
        </w:r>
      </w:hyperlink>
      <w:r w:rsidRPr="009A47D1">
        <w:rPr>
          <w:rFonts w:eastAsia="Times New Roman" w:cstheme="minorHAnsi"/>
          <w:color w:val="222222"/>
          <w:lang w:val="en"/>
        </w:rPr>
        <w:t>, </w:t>
      </w:r>
      <w:hyperlink r:id="rId1076" w:tooltip="United States Congress" w:history="1">
        <w:r w:rsidRPr="009A47D1">
          <w:rPr>
            <w:rFonts w:eastAsia="Times New Roman" w:cstheme="minorHAnsi"/>
            <w:color w:val="0B0080"/>
            <w:u w:val="single"/>
            <w:lang w:val="en"/>
          </w:rPr>
          <w:t>Congress</w:t>
        </w:r>
      </w:hyperlink>
      <w:r w:rsidRPr="009A47D1">
        <w:rPr>
          <w:rFonts w:eastAsia="Times New Roman" w:cstheme="minorHAnsi"/>
          <w:color w:val="222222"/>
          <w:lang w:val="en"/>
        </w:rPr>
        <w:t> passed the Department of Energy Organization Act in 1977, to consolidate various energy-related agencies into a </w:t>
      </w:r>
      <w:hyperlink r:id="rId1077" w:tooltip="United States Department of Energy" w:history="1">
        <w:r w:rsidRPr="009A47D1">
          <w:rPr>
            <w:rFonts w:eastAsia="Times New Roman" w:cstheme="minorHAnsi"/>
            <w:color w:val="0B0080"/>
            <w:u w:val="single"/>
            <w:lang w:val="en"/>
          </w:rPr>
          <w:t>Department of Energy</w:t>
        </w:r>
      </w:hyperlink>
      <w:r w:rsidRPr="009A47D1">
        <w:rPr>
          <w:rFonts w:eastAsia="Times New Roman" w:cstheme="minorHAnsi"/>
          <w:color w:val="222222"/>
          <w:lang w:val="en"/>
        </w:rPr>
        <w:t>. Congress insisted that a separate independent regulatory body be retained, and the FPC was renamed the Federal Energy Regulatory Commission (FERC), preserving its independent status within the Department.</w:t>
      </w:r>
      <w:hyperlink r:id="rId1078" w:anchor="cite_note-2" w:history="1">
        <w:r w:rsidRPr="009A47D1">
          <w:rPr>
            <w:rFonts w:eastAsia="Times New Roman" w:cstheme="minorHAnsi"/>
            <w:color w:val="0B0080"/>
            <w:u w:val="single"/>
            <w:vertAlign w:val="superscript"/>
            <w:lang w:val="en"/>
          </w:rPr>
          <w:t>[2]</w:t>
        </w:r>
      </w:hyperlink>
      <w:r w:rsidRPr="009A47D1">
        <w:rPr>
          <w:rFonts w:eastAsia="Times New Roman" w:cstheme="minorHAnsi"/>
          <w:color w:val="222222"/>
          <w:lang w:val="en"/>
        </w:rPr>
        <w:t> Its most basic mandate was to “determine whether wholesale electricity prices were unjust and unreasonable and, if so, to regulate pricing and order refunds for overcharges to ratepayers.”</w:t>
      </w:r>
      <w:hyperlink r:id="rId1079" w:anchor="cite_note-3" w:history="1">
        <w:r w:rsidRPr="009A47D1">
          <w:rPr>
            <w:rFonts w:eastAsia="Times New Roman" w:cstheme="minorHAnsi"/>
            <w:color w:val="0B0080"/>
            <w:u w:val="single"/>
            <w:vertAlign w:val="superscript"/>
            <w:lang w:val="en"/>
          </w:rPr>
          <w:t>[3]</w:t>
        </w:r>
      </w:hyperlink>
      <w:r w:rsidRPr="009A47D1">
        <w:rPr>
          <w:rFonts w:eastAsia="Times New Roman" w:cstheme="minorHAnsi"/>
          <w:color w:val="222222"/>
          <w:lang w:val="en"/>
        </w:rPr>
        <w:t> FERC was also given added responsibility to hear appeals of DOE oil price control determinations and to conduct all "on the record" hearings for DOE.</w:t>
      </w:r>
      <w:hyperlink r:id="rId1080" w:anchor="cite_note-4" w:history="1">
        <w:r w:rsidRPr="009A47D1">
          <w:rPr>
            <w:rFonts w:eastAsia="Times New Roman" w:cstheme="minorHAnsi"/>
            <w:color w:val="0B0080"/>
            <w:u w:val="single"/>
            <w:vertAlign w:val="superscript"/>
            <w:lang w:val="en"/>
          </w:rPr>
          <w:t>[4]</w:t>
        </w:r>
      </w:hyperlink>
      <w:r w:rsidRPr="009A47D1">
        <w:rPr>
          <w:rFonts w:eastAsia="Times New Roman" w:cstheme="minorHAnsi"/>
          <w:color w:val="222222"/>
          <w:lang w:val="en"/>
        </w:rPr>
        <w:t> As a result, DOE does not have any </w:t>
      </w:r>
      <w:hyperlink r:id="rId1081" w:tooltip="Administrative law judge" w:history="1">
        <w:r w:rsidRPr="009A47D1">
          <w:rPr>
            <w:rFonts w:eastAsia="Times New Roman" w:cstheme="minorHAnsi"/>
            <w:color w:val="0B0080"/>
            <w:u w:val="single"/>
            <w:lang w:val="en"/>
          </w:rPr>
          <w:t>administrative law judges</w:t>
        </w:r>
      </w:hyperlink>
      <w:r w:rsidRPr="009A47D1">
        <w:rPr>
          <w:rFonts w:eastAsia="Times New Roman" w:cstheme="minorHAnsi"/>
          <w:color w:val="222222"/>
          <w:lang w:val="en"/>
        </w:rPr>
        <w:t>. As a further protection, when the Department of Energy proposes a rule, it must refer the proposal to FERC, and FERC can take over the proceeding if FERC determines that the rulemaking "may significantly affect" matters in its jurisdiction.</w:t>
      </w:r>
      <w:hyperlink r:id="rId1082" w:anchor="cite_note-5" w:history="1">
        <w:r w:rsidRPr="009A47D1">
          <w:rPr>
            <w:rFonts w:eastAsia="Times New Roman" w:cstheme="minorHAnsi"/>
            <w:color w:val="0B0080"/>
            <w:u w:val="single"/>
            <w:vertAlign w:val="superscript"/>
            <w:lang w:val="en"/>
          </w:rPr>
          <w:t>[5]</w:t>
        </w:r>
      </w:hyperlink>
      <w:r w:rsidRPr="009A47D1">
        <w:rPr>
          <w:rFonts w:eastAsia="Times New Roman" w:cstheme="minorHAnsi"/>
          <w:color w:val="222222"/>
          <w:lang w:val="en"/>
        </w:rPr>
        <w:t> The DOE Act also transferred the regulation of interstate oil pipelines from the </w:t>
      </w:r>
      <w:hyperlink r:id="rId1083" w:tooltip="Interstate Commerce Commission" w:history="1">
        <w:r w:rsidRPr="009A47D1">
          <w:rPr>
            <w:rFonts w:eastAsia="Times New Roman" w:cstheme="minorHAnsi"/>
            <w:color w:val="0B0080"/>
            <w:u w:val="single"/>
            <w:lang w:val="en"/>
          </w:rPr>
          <w:t>Interstate Commerce Commission</w:t>
        </w:r>
      </w:hyperlink>
      <w:r w:rsidRPr="009A47D1">
        <w:rPr>
          <w:rFonts w:eastAsia="Times New Roman" w:cstheme="minorHAnsi"/>
          <w:color w:val="222222"/>
          <w:lang w:val="en"/>
        </w:rPr>
        <w:t> to FERC.</w:t>
      </w:r>
      <w:hyperlink r:id="rId1084" w:anchor="cite_note-6" w:history="1">
        <w:r w:rsidRPr="009A47D1">
          <w:rPr>
            <w:rFonts w:eastAsia="Times New Roman" w:cstheme="minorHAnsi"/>
            <w:color w:val="0B0080"/>
            <w:u w:val="single"/>
            <w:vertAlign w:val="superscript"/>
            <w:lang w:val="en"/>
          </w:rPr>
          <w:t>[6]</w:t>
        </w:r>
      </w:hyperlink>
      <w:r w:rsidRPr="009A47D1">
        <w:rPr>
          <w:rFonts w:eastAsia="Times New Roman" w:cstheme="minorHAnsi"/>
          <w:color w:val="222222"/>
          <w:lang w:val="en"/>
        </w:rPr>
        <w:t> However, the FERC lost some jurisdiction over the imports and exports of gas and electricity.</w:t>
      </w:r>
    </w:p>
    <w:p w14:paraId="18617A15"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In 1978, FERC was given additional responsibilities for harmonizing the regulation of wellhead gas sales in both the intrastate and interstate markets. FERC also administered a program to foster new </w:t>
      </w:r>
      <w:hyperlink r:id="rId1085" w:tooltip="Cogeneration" w:history="1">
        <w:r w:rsidRPr="009A47D1">
          <w:rPr>
            <w:rFonts w:eastAsia="Times New Roman" w:cstheme="minorHAnsi"/>
            <w:color w:val="0B0080"/>
            <w:u w:val="single"/>
            <w:lang w:val="en"/>
          </w:rPr>
          <w:t>cogeneration</w:t>
        </w:r>
      </w:hyperlink>
      <w:r w:rsidRPr="009A47D1">
        <w:rPr>
          <w:rFonts w:eastAsia="Times New Roman" w:cstheme="minorHAnsi"/>
          <w:color w:val="222222"/>
          <w:lang w:val="en"/>
        </w:rPr>
        <w:t> and small power production under the </w:t>
      </w:r>
      <w:hyperlink r:id="rId1086" w:tooltip="Public Utility Regulatory Policies Act" w:history="1">
        <w:r w:rsidRPr="009A47D1">
          <w:rPr>
            <w:rFonts w:eastAsia="Times New Roman" w:cstheme="minorHAnsi"/>
            <w:color w:val="0B0080"/>
            <w:u w:val="single"/>
            <w:lang w:val="en"/>
          </w:rPr>
          <w:t>Public Utilities Regulatory Policy Act of 1978</w:t>
        </w:r>
      </w:hyperlink>
      <w:r w:rsidRPr="009A47D1">
        <w:rPr>
          <w:rFonts w:eastAsia="Times New Roman" w:cstheme="minorHAnsi"/>
          <w:color w:val="222222"/>
          <w:lang w:val="en"/>
        </w:rPr>
        <w:t>, which was passed as part of the </w:t>
      </w:r>
      <w:hyperlink r:id="rId1087" w:tooltip="National Energy Act" w:history="1">
        <w:r w:rsidRPr="009A47D1">
          <w:rPr>
            <w:rFonts w:eastAsia="Times New Roman" w:cstheme="minorHAnsi"/>
            <w:color w:val="0B0080"/>
            <w:u w:val="single"/>
            <w:lang w:val="en"/>
          </w:rPr>
          <w:t>National Energy Act of 1978</w:t>
        </w:r>
      </w:hyperlink>
      <w:r w:rsidRPr="009A47D1">
        <w:rPr>
          <w:rFonts w:eastAsia="Times New Roman" w:cstheme="minorHAnsi"/>
          <w:color w:val="222222"/>
          <w:lang w:val="en"/>
        </w:rPr>
        <w:t>. The National Energy Act included the Natural Gas Policy Act, which reduced the scope of federal price regulation, to bring greater competition to both the natural gas and electric industry.</w:t>
      </w:r>
    </w:p>
    <w:p w14:paraId="6E9534FE"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lastRenderedPageBreak/>
        <w:t>In 1989, Congress ended federal regulation of wellhead natural gas prices, with the passage of the Natural Gas Wellhead Decontrol Act of 1989.</w:t>
      </w:r>
      <w:hyperlink r:id="rId1088" w:anchor="cite_note-7" w:history="1">
        <w:r w:rsidRPr="009A47D1">
          <w:rPr>
            <w:rFonts w:eastAsia="Times New Roman" w:cstheme="minorHAnsi"/>
            <w:color w:val="0B0080"/>
            <w:u w:val="single"/>
            <w:vertAlign w:val="superscript"/>
            <w:lang w:val="en"/>
          </w:rPr>
          <w:t>[7]</w:t>
        </w:r>
      </w:hyperlink>
    </w:p>
    <w:p w14:paraId="6D1EEB68"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Order 888</w:t>
      </w:r>
      <w:r w:rsidRPr="009A47D1">
        <w:rPr>
          <w:rFonts w:eastAsia="Times New Roman" w:cstheme="minorHAnsi"/>
          <w:color w:val="54595D"/>
          <w:lang w:val="en"/>
        </w:rPr>
        <w:t>[</w:t>
      </w:r>
      <w:hyperlink r:id="rId1089" w:tooltip="Edit section: Order 888"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5639EDCA"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In 1996, FERC issued Order 888, which spurred the creation of </w:t>
      </w:r>
      <w:hyperlink r:id="rId1090" w:tooltip="Regional transmission organization" w:history="1">
        <w:r w:rsidRPr="009A47D1">
          <w:rPr>
            <w:rFonts w:eastAsia="Times New Roman" w:cstheme="minorHAnsi"/>
            <w:color w:val="0B0080"/>
            <w:u w:val="single"/>
            <w:lang w:val="en"/>
          </w:rPr>
          <w:t>regional transmission organizations</w:t>
        </w:r>
      </w:hyperlink>
      <w:r w:rsidRPr="009A47D1">
        <w:rPr>
          <w:rFonts w:eastAsia="Times New Roman" w:cstheme="minorHAnsi"/>
          <w:color w:val="222222"/>
          <w:lang w:val="en"/>
        </w:rPr>
        <w:t> in the United States. This would impact existing electric power pools by rebranding themselves as independent transmission operators. Electric utilities in some regions began to spin off their generation units as separate companies that would compete in a wholesale electric market administered by the RTOs.</w:t>
      </w:r>
      <w:hyperlink r:id="rId1091" w:anchor="cite_note-8" w:history="1">
        <w:r w:rsidRPr="009A47D1">
          <w:rPr>
            <w:rFonts w:eastAsia="Times New Roman" w:cstheme="minorHAnsi"/>
            <w:color w:val="0B0080"/>
            <w:u w:val="single"/>
            <w:vertAlign w:val="superscript"/>
            <w:lang w:val="en"/>
          </w:rPr>
          <w:t>[8]</w:t>
        </w:r>
      </w:hyperlink>
    </w:p>
    <w:p w14:paraId="076445B6"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Energy Policy Act of 2005</w:t>
      </w:r>
      <w:r w:rsidRPr="009A47D1">
        <w:rPr>
          <w:rFonts w:eastAsia="Times New Roman" w:cstheme="minorHAnsi"/>
          <w:color w:val="54595D"/>
          <w:lang w:val="en"/>
        </w:rPr>
        <w:t>[</w:t>
      </w:r>
      <w:hyperlink r:id="rId1092" w:tooltip="Edit section: Energy Policy Act of 2005"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2CD31D1A"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In 2001, the G.W. Bush administration sought to give the authority of eminent domain to FERC to circumvent state and local bureaucratic processed which often slowed the siting of new transmission projects. This expansion of power was most fiercely opposed by Bush’s own Republican party as being an expansion of federal power.  Legal battles over the issue ended with the 2005 Energy Bill (Energy Policy Act of 2005) which was passed with approval of Democrats and Republicans.</w:t>
      </w:r>
    </w:p>
    <w:p w14:paraId="3A103AF3"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w:t>
      </w:r>
      <w:hyperlink r:id="rId1093" w:tooltip="Energy Policy Act of 2005" w:history="1">
        <w:r w:rsidRPr="009A47D1">
          <w:rPr>
            <w:rFonts w:eastAsia="Times New Roman" w:cstheme="minorHAnsi"/>
            <w:color w:val="0B0080"/>
            <w:u w:val="single"/>
            <w:lang w:val="en"/>
          </w:rPr>
          <w:t>Energy Policy Act of 2005</w:t>
        </w:r>
      </w:hyperlink>
      <w:r w:rsidRPr="009A47D1">
        <w:rPr>
          <w:rFonts w:eastAsia="Times New Roman" w:cstheme="minorHAnsi"/>
          <w:color w:val="222222"/>
          <w:lang w:val="en"/>
        </w:rPr>
        <w:t> expanded FERC's authority to protect the reliability and cybersecurity of the bulk power system through the establishment and enforcement of mandatory standards, as well as greatly expanding FERC authority to impose civil </w:t>
      </w:r>
      <w:hyperlink r:id="rId1094" w:tooltip="Sanctions (law)" w:history="1">
        <w:r w:rsidRPr="009A47D1">
          <w:rPr>
            <w:rFonts w:eastAsia="Times New Roman" w:cstheme="minorHAnsi"/>
            <w:color w:val="0B0080"/>
            <w:u w:val="single"/>
            <w:lang w:val="en"/>
          </w:rPr>
          <w:t>penalties</w:t>
        </w:r>
      </w:hyperlink>
      <w:r w:rsidRPr="009A47D1">
        <w:rPr>
          <w:rFonts w:eastAsia="Times New Roman" w:cstheme="minorHAnsi"/>
          <w:color w:val="222222"/>
          <w:lang w:val="en"/>
        </w:rPr>
        <w:t> on entities that manipulate the electricity and natural gas markets. The Energy Policy Act of 2005 also gave FERC additional responsibilities and authority. Among the many provisions of the law, FERC was given what is known as “backstop” siting authority which allows FERC to overrule any denial of transmission projects by a state within established corridors of transmission congestion "to expand transmission in limited regions of the country facing transmission constraints." </w:t>
      </w:r>
      <w:hyperlink r:id="rId1095" w:anchor="cite_note-9" w:history="1">
        <w:r w:rsidRPr="009A47D1">
          <w:rPr>
            <w:rFonts w:eastAsia="Times New Roman" w:cstheme="minorHAnsi"/>
            <w:color w:val="0B0080"/>
            <w:u w:val="single"/>
            <w:vertAlign w:val="superscript"/>
            <w:lang w:val="en"/>
          </w:rPr>
          <w:t>[9]</w:t>
        </w:r>
      </w:hyperlink>
      <w:hyperlink r:id="rId1096" w:anchor="cite_note-10" w:history="1">
        <w:r w:rsidRPr="009A47D1">
          <w:rPr>
            <w:rFonts w:eastAsia="Times New Roman" w:cstheme="minorHAnsi"/>
            <w:color w:val="0B0080"/>
            <w:u w:val="single"/>
            <w:vertAlign w:val="superscript"/>
            <w:lang w:val="en"/>
          </w:rPr>
          <w:t>[10]</w:t>
        </w:r>
      </w:hyperlink>
    </w:p>
    <w:p w14:paraId="1BB24137"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Order 1000</w:t>
      </w:r>
      <w:r w:rsidRPr="009A47D1">
        <w:rPr>
          <w:rFonts w:eastAsia="Times New Roman" w:cstheme="minorHAnsi"/>
          <w:color w:val="54595D"/>
          <w:lang w:val="en"/>
        </w:rPr>
        <w:t>[</w:t>
      </w:r>
      <w:hyperlink r:id="rId1097" w:tooltip="Edit section: Order 1000"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207C92A8"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In 2010, FERC issued Order 1000, which required RTOs to create regional transmission plans and identify transmission needs based on public policy. Cost allocation reforms were included, possibly to reduce barriers faced by nonincumbent transmission developers.</w:t>
      </w:r>
      <w:hyperlink r:id="rId1098" w:anchor="cite_note-11" w:history="1">
        <w:r w:rsidRPr="009A47D1">
          <w:rPr>
            <w:rFonts w:eastAsia="Times New Roman" w:cstheme="minorHAnsi"/>
            <w:color w:val="0B0080"/>
            <w:u w:val="single"/>
            <w:vertAlign w:val="superscript"/>
            <w:lang w:val="en"/>
          </w:rPr>
          <w:t>[11]</w:t>
        </w:r>
      </w:hyperlink>
    </w:p>
    <w:p w14:paraId="6612E8EE"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Order 841</w:t>
      </w:r>
      <w:r w:rsidRPr="009A47D1">
        <w:rPr>
          <w:rFonts w:eastAsia="Times New Roman" w:cstheme="minorHAnsi"/>
          <w:color w:val="54595D"/>
          <w:lang w:val="en"/>
        </w:rPr>
        <w:t>[</w:t>
      </w:r>
      <w:hyperlink r:id="rId1099" w:tooltip="Edit section: Order 841"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7E7EF19C"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In 2018, FERC issued Order 841, which required wholesale markets to open up to individual storage installations, regardless of interconnection point (transmission, distribution or behind-the-meter).</w:t>
      </w:r>
      <w:hyperlink r:id="rId1100" w:anchor="cite_note-12" w:history="1">
        <w:r w:rsidRPr="009A47D1">
          <w:rPr>
            <w:rFonts w:eastAsia="Times New Roman" w:cstheme="minorHAnsi"/>
            <w:color w:val="0B0080"/>
            <w:u w:val="single"/>
            <w:vertAlign w:val="superscript"/>
            <w:lang w:val="en"/>
          </w:rPr>
          <w:t>[12]</w:t>
        </w:r>
      </w:hyperlink>
      <w:hyperlink r:id="rId1101" w:anchor="cite_note-13" w:history="1">
        <w:r w:rsidRPr="009A47D1">
          <w:rPr>
            <w:rFonts w:eastAsia="Times New Roman" w:cstheme="minorHAnsi"/>
            <w:color w:val="0B0080"/>
            <w:u w:val="single"/>
            <w:vertAlign w:val="superscript"/>
            <w:lang w:val="en"/>
          </w:rPr>
          <w:t>[13]</w:t>
        </w:r>
      </w:hyperlink>
    </w:p>
    <w:p w14:paraId="6707F73D"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FERC's primary duties</w:t>
      </w:r>
      <w:r w:rsidRPr="009A47D1">
        <w:rPr>
          <w:rFonts w:eastAsia="Times New Roman" w:cstheme="minorHAnsi"/>
          <w:color w:val="54595D"/>
          <w:lang w:val="en"/>
        </w:rPr>
        <w:t>[</w:t>
      </w:r>
      <w:hyperlink r:id="rId1102" w:tooltip="Edit section: FERC's primary duties"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37A4CBE2"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responsibilities of FERC include the following:</w:t>
      </w:r>
    </w:p>
    <w:p w14:paraId="482E6615" w14:textId="77777777" w:rsidR="009A47D1" w:rsidRPr="009A47D1" w:rsidRDefault="009A47D1" w:rsidP="009A47D1">
      <w:pPr>
        <w:numPr>
          <w:ilvl w:val="0"/>
          <w:numId w:val="79"/>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Regulating the transmission and sale of natural gas for resale in </w:t>
      </w:r>
      <w:hyperlink r:id="rId1103" w:tooltip="Interstate commerce" w:history="1">
        <w:r w:rsidRPr="009A47D1">
          <w:rPr>
            <w:rFonts w:eastAsia="Times New Roman" w:cstheme="minorHAnsi"/>
            <w:color w:val="0B0080"/>
            <w:u w:val="single"/>
            <w:lang w:val="en"/>
          </w:rPr>
          <w:t>interstate commerce</w:t>
        </w:r>
      </w:hyperlink>
      <w:r w:rsidRPr="009A47D1">
        <w:rPr>
          <w:rFonts w:eastAsia="Times New Roman" w:cstheme="minorHAnsi"/>
          <w:color w:val="222222"/>
          <w:lang w:val="en"/>
        </w:rPr>
        <w:t>;</w:t>
      </w:r>
    </w:p>
    <w:p w14:paraId="370F0A52" w14:textId="77777777" w:rsidR="009A47D1" w:rsidRPr="009A47D1" w:rsidRDefault="009A47D1" w:rsidP="009A47D1">
      <w:pPr>
        <w:numPr>
          <w:ilvl w:val="0"/>
          <w:numId w:val="79"/>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Regulating the transmission of oil by pipelines in interstate commerce;</w:t>
      </w:r>
    </w:p>
    <w:p w14:paraId="570BCBB2" w14:textId="77777777" w:rsidR="009A47D1" w:rsidRPr="009A47D1" w:rsidRDefault="009A47D1" w:rsidP="009A47D1">
      <w:pPr>
        <w:numPr>
          <w:ilvl w:val="0"/>
          <w:numId w:val="79"/>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Regulating the transmission and wholesale sales of electricity in interstate commerce;</w:t>
      </w:r>
    </w:p>
    <w:p w14:paraId="7A9258AE" w14:textId="77777777" w:rsidR="009A47D1" w:rsidRPr="009A47D1" w:rsidRDefault="009A47D1" w:rsidP="009A47D1">
      <w:pPr>
        <w:numPr>
          <w:ilvl w:val="0"/>
          <w:numId w:val="79"/>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Licensing and inspecting private, municipal, and state hydroelectric projects;</w:t>
      </w:r>
    </w:p>
    <w:p w14:paraId="5B61166D" w14:textId="77777777" w:rsidR="009A47D1" w:rsidRPr="009A47D1" w:rsidRDefault="009A47D1" w:rsidP="009A47D1">
      <w:pPr>
        <w:numPr>
          <w:ilvl w:val="0"/>
          <w:numId w:val="79"/>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Approving the siting of and abandonment of interstate natural gas facilities, including pipelines, storage and </w:t>
      </w:r>
      <w:hyperlink r:id="rId1104" w:tooltip="Liquefied natural gas" w:history="1">
        <w:r w:rsidRPr="009A47D1">
          <w:rPr>
            <w:rFonts w:eastAsia="Times New Roman" w:cstheme="minorHAnsi"/>
            <w:color w:val="0B0080"/>
            <w:u w:val="single"/>
            <w:lang w:val="en"/>
          </w:rPr>
          <w:t>liquefied natural gas</w:t>
        </w:r>
      </w:hyperlink>
      <w:r w:rsidRPr="009A47D1">
        <w:rPr>
          <w:rFonts w:eastAsia="Times New Roman" w:cstheme="minorHAnsi"/>
          <w:color w:val="222222"/>
          <w:lang w:val="en"/>
        </w:rPr>
        <w:t>;</w:t>
      </w:r>
    </w:p>
    <w:p w14:paraId="36A64052" w14:textId="77777777" w:rsidR="009A47D1" w:rsidRPr="009A47D1" w:rsidRDefault="009A47D1" w:rsidP="009A47D1">
      <w:pPr>
        <w:numPr>
          <w:ilvl w:val="0"/>
          <w:numId w:val="79"/>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Ensuring the reliability of high voltage interstate transmission system;</w:t>
      </w:r>
    </w:p>
    <w:p w14:paraId="22FE52C5" w14:textId="77777777" w:rsidR="009A47D1" w:rsidRPr="009A47D1" w:rsidRDefault="009A47D1" w:rsidP="009A47D1">
      <w:pPr>
        <w:numPr>
          <w:ilvl w:val="0"/>
          <w:numId w:val="79"/>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Monitoring and investigating energy markets;</w:t>
      </w:r>
    </w:p>
    <w:p w14:paraId="11BA2643" w14:textId="77777777" w:rsidR="009A47D1" w:rsidRPr="009A47D1" w:rsidRDefault="009A47D1" w:rsidP="009A47D1">
      <w:pPr>
        <w:numPr>
          <w:ilvl w:val="0"/>
          <w:numId w:val="79"/>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Using civil penalties and other means against energy organizations and individuals who violate FERC rules in the energy markets;</w:t>
      </w:r>
    </w:p>
    <w:p w14:paraId="2D5A91E3" w14:textId="77777777" w:rsidR="009A47D1" w:rsidRPr="009A47D1" w:rsidRDefault="009A47D1" w:rsidP="009A47D1">
      <w:pPr>
        <w:numPr>
          <w:ilvl w:val="0"/>
          <w:numId w:val="79"/>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lastRenderedPageBreak/>
        <w:t>Overseeing environmental matters related to natural gas and hydroelectricity projects and major electricity policy initiatives; and</w:t>
      </w:r>
    </w:p>
    <w:p w14:paraId="069B7820" w14:textId="77777777" w:rsidR="009A47D1" w:rsidRPr="009A47D1" w:rsidRDefault="009A47D1" w:rsidP="009A47D1">
      <w:pPr>
        <w:numPr>
          <w:ilvl w:val="0"/>
          <w:numId w:val="79"/>
        </w:numPr>
        <w:spacing w:before="100" w:beforeAutospacing="1" w:after="24" w:line="240" w:lineRule="auto"/>
        <w:ind w:left="384"/>
        <w:rPr>
          <w:rFonts w:eastAsia="Times New Roman" w:cstheme="minorHAnsi"/>
          <w:color w:val="222222"/>
          <w:lang w:val="en"/>
        </w:rPr>
      </w:pPr>
      <w:r w:rsidRPr="009A47D1">
        <w:rPr>
          <w:rFonts w:eastAsia="Times New Roman" w:cstheme="minorHAnsi"/>
          <w:color w:val="222222"/>
          <w:lang w:val="en"/>
        </w:rPr>
        <w:t>Administering accounting and financial reporting regulations and regulating businesses of regulated companies.</w:t>
      </w:r>
    </w:p>
    <w:p w14:paraId="155C221E"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Jurisdiction and authorities</w:t>
      </w:r>
      <w:r w:rsidRPr="009A47D1">
        <w:rPr>
          <w:rFonts w:eastAsia="Times New Roman" w:cstheme="minorHAnsi"/>
          <w:color w:val="54595D"/>
          <w:lang w:val="en"/>
        </w:rPr>
        <w:t>[</w:t>
      </w:r>
      <w:hyperlink r:id="rId1105" w:tooltip="Edit section: Jurisdiction and authorities"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0A959F1C"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FERC is an </w:t>
      </w:r>
      <w:hyperlink r:id="rId1106" w:tooltip="Independent agencies of the United States government" w:history="1">
        <w:r w:rsidRPr="009A47D1">
          <w:rPr>
            <w:rFonts w:eastAsia="Times New Roman" w:cstheme="minorHAnsi"/>
            <w:color w:val="0B0080"/>
            <w:u w:val="single"/>
            <w:lang w:val="en"/>
          </w:rPr>
          <w:t>independent regulatory agency</w:t>
        </w:r>
      </w:hyperlink>
      <w:r w:rsidRPr="009A47D1">
        <w:rPr>
          <w:rFonts w:eastAsia="Times New Roman" w:cstheme="minorHAnsi"/>
          <w:color w:val="222222"/>
          <w:lang w:val="en"/>
        </w:rPr>
        <w:t> within the </w:t>
      </w:r>
      <w:hyperlink r:id="rId1107" w:tooltip="United States Department of Energy" w:history="1">
        <w:r w:rsidRPr="009A47D1">
          <w:rPr>
            <w:rFonts w:eastAsia="Times New Roman" w:cstheme="minorHAnsi"/>
            <w:color w:val="0B0080"/>
            <w:u w:val="single"/>
            <w:lang w:val="en"/>
          </w:rPr>
          <w:t>United States Department of Energy</w:t>
        </w:r>
      </w:hyperlink>
      <w:r w:rsidRPr="009A47D1">
        <w:rPr>
          <w:rFonts w:eastAsia="Times New Roman" w:cstheme="minorHAnsi"/>
          <w:color w:val="222222"/>
          <w:lang w:val="en"/>
        </w:rPr>
        <w:t>. The </w:t>
      </w:r>
      <w:hyperlink r:id="rId1108" w:tooltip="President of the United States" w:history="1">
        <w:r w:rsidRPr="009A47D1">
          <w:rPr>
            <w:rFonts w:eastAsia="Times New Roman" w:cstheme="minorHAnsi"/>
            <w:color w:val="0B0080"/>
            <w:u w:val="single"/>
            <w:lang w:val="en"/>
          </w:rPr>
          <w:t>President</w:t>
        </w:r>
      </w:hyperlink>
      <w:r w:rsidRPr="009A47D1">
        <w:rPr>
          <w:rFonts w:eastAsia="Times New Roman" w:cstheme="minorHAnsi"/>
          <w:color w:val="222222"/>
          <w:lang w:val="en"/>
        </w:rPr>
        <w:t> and </w:t>
      </w:r>
      <w:hyperlink r:id="rId1109" w:tooltip="United States Congress" w:history="1">
        <w:r w:rsidRPr="009A47D1">
          <w:rPr>
            <w:rFonts w:eastAsia="Times New Roman" w:cstheme="minorHAnsi"/>
            <w:color w:val="0B0080"/>
            <w:u w:val="single"/>
            <w:lang w:val="en"/>
          </w:rPr>
          <w:t>Congress</w:t>
        </w:r>
      </w:hyperlink>
      <w:r w:rsidRPr="009A47D1">
        <w:rPr>
          <w:rFonts w:eastAsia="Times New Roman" w:cstheme="minorHAnsi"/>
          <w:color w:val="222222"/>
          <w:lang w:val="en"/>
        </w:rPr>
        <w:t> do not generally review FERC decisions, but the decisions are reviewable by the </w:t>
      </w:r>
      <w:hyperlink r:id="rId1110" w:tooltip="United States federal courts" w:history="1">
        <w:r w:rsidRPr="009A47D1">
          <w:rPr>
            <w:rFonts w:eastAsia="Times New Roman" w:cstheme="minorHAnsi"/>
            <w:color w:val="0B0080"/>
            <w:u w:val="single"/>
            <w:lang w:val="en"/>
          </w:rPr>
          <w:t>federal courts</w:t>
        </w:r>
      </w:hyperlink>
      <w:r w:rsidRPr="009A47D1">
        <w:rPr>
          <w:rFonts w:eastAsia="Times New Roman" w:cstheme="minorHAnsi"/>
          <w:color w:val="222222"/>
          <w:lang w:val="en"/>
        </w:rPr>
        <w:t>. FERC is self-funding, in that Congress sets its budget through annual and supplemental appropriations and FERC is authorized to raise revenue to reimburse the United States Treasury for its appropriations, through annual charges to the natural gas, oil, and electric industries it regulates.</w:t>
      </w:r>
      <w:hyperlink r:id="rId1111" w:anchor="cite_note-14" w:history="1">
        <w:r w:rsidRPr="009A47D1">
          <w:rPr>
            <w:rFonts w:eastAsia="Times New Roman" w:cstheme="minorHAnsi"/>
            <w:color w:val="0B0080"/>
            <w:u w:val="single"/>
            <w:vertAlign w:val="superscript"/>
            <w:lang w:val="en"/>
          </w:rPr>
          <w:t>[14]</w:t>
        </w:r>
      </w:hyperlink>
    </w:p>
    <w:p w14:paraId="2905B038"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FERC is independent of the Department of Energy because FERC activities "shall not be subject to further view by the Secretary [of Energy] or any officer or employee of the Department".</w:t>
      </w:r>
      <w:hyperlink r:id="rId1112" w:anchor="cite_note-15" w:history="1">
        <w:r w:rsidRPr="009A47D1">
          <w:rPr>
            <w:rFonts w:eastAsia="Times New Roman" w:cstheme="minorHAnsi"/>
            <w:color w:val="0B0080"/>
            <w:u w:val="single"/>
            <w:vertAlign w:val="superscript"/>
            <w:lang w:val="en"/>
          </w:rPr>
          <w:t>[15]</w:t>
        </w:r>
      </w:hyperlink>
      <w:r w:rsidRPr="009A47D1">
        <w:rPr>
          <w:rFonts w:eastAsia="Times New Roman" w:cstheme="minorHAnsi"/>
          <w:color w:val="222222"/>
          <w:lang w:val="en"/>
        </w:rPr>
        <w:t> The Department of Energy can, however, participate in FERC proceedings as a third party.</w:t>
      </w:r>
    </w:p>
    <w:p w14:paraId="5A460CEA"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FERC is composed of up to five commissioners who are appointed by the President and confirmed by the Senate. The President appoints one of the commissioners to be the chairman of FERC, the administrative head of the agency. FERC is a bipartisan body; no more than three commissioners may be of the same political party.</w:t>
      </w:r>
    </w:p>
    <w:p w14:paraId="4C6A4C2B"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FERC has promoted voluntary formation of </w:t>
      </w:r>
      <w:hyperlink r:id="rId1113" w:tooltip="Regional transmission organization" w:history="1">
        <w:r w:rsidRPr="009A47D1">
          <w:rPr>
            <w:rFonts w:eastAsia="Times New Roman" w:cstheme="minorHAnsi"/>
            <w:color w:val="0B0080"/>
            <w:u w:val="single"/>
            <w:lang w:val="en"/>
          </w:rPr>
          <w:t>Regional Transmission Organizations</w:t>
        </w:r>
      </w:hyperlink>
      <w:r w:rsidRPr="009A47D1">
        <w:rPr>
          <w:rFonts w:eastAsia="Times New Roman" w:cstheme="minorHAnsi"/>
          <w:color w:val="222222"/>
          <w:lang w:val="en"/>
        </w:rPr>
        <w:t> (RTOs) and </w:t>
      </w:r>
      <w:hyperlink r:id="rId1114" w:tooltip="Independent System Operator" w:history="1">
        <w:r w:rsidRPr="009A47D1">
          <w:rPr>
            <w:rFonts w:eastAsia="Times New Roman" w:cstheme="minorHAnsi"/>
            <w:color w:val="0B0080"/>
            <w:u w:val="single"/>
            <w:lang w:val="en"/>
          </w:rPr>
          <w:t>Independent System Operators</w:t>
        </w:r>
      </w:hyperlink>
      <w:r w:rsidRPr="009A47D1">
        <w:rPr>
          <w:rFonts w:eastAsia="Times New Roman" w:cstheme="minorHAnsi"/>
          <w:color w:val="222222"/>
          <w:lang w:val="en"/>
        </w:rPr>
        <w:t> (ISOs) to eliminate the potential for undue discrimination in access to the </w:t>
      </w:r>
      <w:hyperlink r:id="rId1115" w:tooltip="Electric grid" w:history="1">
        <w:r w:rsidRPr="009A47D1">
          <w:rPr>
            <w:rFonts w:eastAsia="Times New Roman" w:cstheme="minorHAnsi"/>
            <w:color w:val="0B0080"/>
            <w:u w:val="single"/>
            <w:lang w:val="en"/>
          </w:rPr>
          <w:t>electric grid</w:t>
        </w:r>
      </w:hyperlink>
      <w:r w:rsidRPr="009A47D1">
        <w:rPr>
          <w:rFonts w:eastAsia="Times New Roman" w:cstheme="minorHAnsi"/>
          <w:color w:val="222222"/>
          <w:lang w:val="en"/>
        </w:rPr>
        <w:t>; regional and interregional transmission planning and cost allocation through the landmark Order No. 1000.</w:t>
      </w:r>
    </w:p>
    <w:p w14:paraId="24F8DB53"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FERC investigated the alleged manipulation of </w:t>
      </w:r>
      <w:hyperlink r:id="rId1116" w:tooltip="Electricity market" w:history="1">
        <w:r w:rsidRPr="009A47D1">
          <w:rPr>
            <w:rFonts w:eastAsia="Times New Roman" w:cstheme="minorHAnsi"/>
            <w:color w:val="0B0080"/>
            <w:u w:val="single"/>
            <w:lang w:val="en"/>
          </w:rPr>
          <w:t>electricity market</w:t>
        </w:r>
      </w:hyperlink>
      <w:r w:rsidRPr="009A47D1">
        <w:rPr>
          <w:rFonts w:eastAsia="Times New Roman" w:cstheme="minorHAnsi"/>
          <w:color w:val="222222"/>
          <w:lang w:val="en"/>
        </w:rPr>
        <w:t> by </w:t>
      </w:r>
      <w:hyperlink r:id="rId1117" w:tooltip="Enron Corporation" w:history="1">
        <w:r w:rsidRPr="009A47D1">
          <w:rPr>
            <w:rFonts w:eastAsia="Times New Roman" w:cstheme="minorHAnsi"/>
            <w:color w:val="0B0080"/>
            <w:u w:val="single"/>
            <w:lang w:val="en"/>
          </w:rPr>
          <w:t>Enron</w:t>
        </w:r>
      </w:hyperlink>
      <w:r w:rsidRPr="009A47D1">
        <w:rPr>
          <w:rFonts w:eastAsia="Times New Roman" w:cstheme="minorHAnsi"/>
          <w:color w:val="222222"/>
          <w:lang w:val="en"/>
        </w:rPr>
        <w:t> and other energy companies, and their role in the </w:t>
      </w:r>
      <w:hyperlink r:id="rId1118" w:tooltip="California electricity crisis" w:history="1">
        <w:r w:rsidRPr="009A47D1">
          <w:rPr>
            <w:rFonts w:eastAsia="Times New Roman" w:cstheme="minorHAnsi"/>
            <w:color w:val="0B0080"/>
            <w:u w:val="single"/>
            <w:lang w:val="en"/>
          </w:rPr>
          <w:t>California electricity crisis</w:t>
        </w:r>
      </w:hyperlink>
      <w:r w:rsidRPr="009A47D1">
        <w:rPr>
          <w:rFonts w:eastAsia="Times New Roman" w:cstheme="minorHAnsi"/>
          <w:color w:val="222222"/>
          <w:lang w:val="en"/>
        </w:rPr>
        <w:t>. FERC has collected more than $6.3 billion from California electric market participants through settlements. Since passage of the Energy Policy Act of 2005, FERC has imposed, through settlements and orders, more than $1 billion in civil penalties and disgorgement of unjust profits to address violations of its anti-</w:t>
      </w:r>
      <w:hyperlink r:id="rId1119" w:tooltip="Market manipulation" w:history="1">
        <w:r w:rsidRPr="009A47D1">
          <w:rPr>
            <w:rFonts w:eastAsia="Times New Roman" w:cstheme="minorHAnsi"/>
            <w:color w:val="0B0080"/>
            <w:u w:val="single"/>
            <w:lang w:val="en"/>
          </w:rPr>
          <w:t>market manipulation</w:t>
        </w:r>
      </w:hyperlink>
      <w:r w:rsidRPr="009A47D1">
        <w:rPr>
          <w:rFonts w:eastAsia="Times New Roman" w:cstheme="minorHAnsi"/>
          <w:color w:val="222222"/>
          <w:lang w:val="en"/>
        </w:rPr>
        <w:t> and other rules.</w:t>
      </w:r>
    </w:p>
    <w:p w14:paraId="7A02C07D"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FERC regulates approximately 1,600 hydroelectric projects in the U.S. It is largely responsible for permitting construction of a large network of interstate natural gas pipelines. FERC also works closely with the </w:t>
      </w:r>
      <w:hyperlink r:id="rId1120" w:tooltip="United States Coast Guard" w:history="1">
        <w:r w:rsidRPr="009A47D1">
          <w:rPr>
            <w:rFonts w:eastAsia="Times New Roman" w:cstheme="minorHAnsi"/>
            <w:color w:val="0B0080"/>
            <w:u w:val="single"/>
            <w:lang w:val="en"/>
          </w:rPr>
          <w:t>United States Coast Guard</w:t>
        </w:r>
      </w:hyperlink>
      <w:r w:rsidRPr="009A47D1">
        <w:rPr>
          <w:rFonts w:eastAsia="Times New Roman" w:cstheme="minorHAnsi"/>
          <w:color w:val="222222"/>
          <w:lang w:val="en"/>
        </w:rPr>
        <w:t> to review the safety, security, and environmental impacts of proposed LNG terminals and associated shipping.</w:t>
      </w:r>
    </w:p>
    <w:p w14:paraId="569F643C"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Commissioners</w:t>
      </w:r>
      <w:r w:rsidRPr="009A47D1">
        <w:rPr>
          <w:rFonts w:eastAsia="Times New Roman" w:cstheme="minorHAnsi"/>
          <w:color w:val="54595D"/>
          <w:lang w:val="en"/>
        </w:rPr>
        <w:t>[</w:t>
      </w:r>
      <w:hyperlink r:id="rId1121" w:tooltip="Edit section: Commissioners"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3BD53022"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Commissioners are:</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885"/>
        <w:gridCol w:w="1468"/>
        <w:gridCol w:w="1183"/>
        <w:gridCol w:w="1960"/>
        <w:gridCol w:w="1599"/>
      </w:tblGrid>
      <w:tr w:rsidR="009A47D1" w:rsidRPr="009A47D1" w14:paraId="22F114A3" w14:textId="77777777" w:rsidTr="009A47D1">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7CA45620" w14:textId="77777777" w:rsidR="009A47D1" w:rsidRPr="009A47D1" w:rsidRDefault="009A47D1" w:rsidP="009A47D1">
            <w:pPr>
              <w:spacing w:before="240" w:after="240" w:line="240" w:lineRule="auto"/>
              <w:jc w:val="center"/>
              <w:rPr>
                <w:rFonts w:eastAsia="Times New Roman" w:cstheme="minorHAnsi"/>
                <w:b/>
                <w:bCs/>
                <w:color w:val="222222"/>
              </w:rPr>
            </w:pPr>
            <w:r w:rsidRPr="009A47D1">
              <w:rPr>
                <w:rFonts w:eastAsia="Times New Roman" w:cstheme="minorHAnsi"/>
                <w:b/>
                <w:bCs/>
                <w:color w:val="222222"/>
              </w:rPr>
              <w:t>Name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4788F84B" w14:textId="77777777" w:rsidR="009A47D1" w:rsidRPr="009A47D1" w:rsidRDefault="009A47D1" w:rsidP="009A47D1">
            <w:pPr>
              <w:spacing w:before="240" w:after="240" w:line="240" w:lineRule="auto"/>
              <w:jc w:val="center"/>
              <w:rPr>
                <w:rFonts w:eastAsia="Times New Roman" w:cstheme="minorHAnsi"/>
                <w:b/>
                <w:bCs/>
                <w:color w:val="222222"/>
              </w:rPr>
            </w:pPr>
            <w:r w:rsidRPr="009A47D1">
              <w:rPr>
                <w:rFonts w:eastAsia="Times New Roman" w:cstheme="minorHAnsi"/>
                <w:b/>
                <w:bCs/>
                <w:color w:val="222222"/>
              </w:rPr>
              <w:t>Title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6CAA3A06" w14:textId="77777777" w:rsidR="009A47D1" w:rsidRPr="009A47D1" w:rsidRDefault="009A47D1" w:rsidP="009A47D1">
            <w:pPr>
              <w:spacing w:before="240" w:after="240" w:line="240" w:lineRule="auto"/>
              <w:jc w:val="center"/>
              <w:rPr>
                <w:rFonts w:eastAsia="Times New Roman" w:cstheme="minorHAnsi"/>
                <w:b/>
                <w:bCs/>
                <w:color w:val="222222"/>
              </w:rPr>
            </w:pPr>
            <w:r w:rsidRPr="009A47D1">
              <w:rPr>
                <w:rFonts w:eastAsia="Times New Roman" w:cstheme="minorHAnsi"/>
                <w:b/>
                <w:bCs/>
                <w:color w:val="222222"/>
              </w:rPr>
              <w:t>Party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5980DDC8" w14:textId="77777777" w:rsidR="009A47D1" w:rsidRPr="009A47D1" w:rsidRDefault="009A47D1" w:rsidP="009A47D1">
            <w:pPr>
              <w:spacing w:before="240" w:after="240" w:line="240" w:lineRule="auto"/>
              <w:jc w:val="center"/>
              <w:rPr>
                <w:rFonts w:eastAsia="Times New Roman" w:cstheme="minorHAnsi"/>
                <w:b/>
                <w:bCs/>
                <w:color w:val="222222"/>
              </w:rPr>
            </w:pPr>
            <w:r w:rsidRPr="009A47D1">
              <w:rPr>
                <w:rFonts w:eastAsia="Times New Roman" w:cstheme="minorHAnsi"/>
                <w:b/>
                <w:bCs/>
                <w:color w:val="222222"/>
              </w:rPr>
              <w:t>Took office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3FC9272F" w14:textId="77777777" w:rsidR="009A47D1" w:rsidRPr="009A47D1" w:rsidRDefault="009A47D1" w:rsidP="009A47D1">
            <w:pPr>
              <w:spacing w:before="240" w:after="240" w:line="240" w:lineRule="auto"/>
              <w:jc w:val="center"/>
              <w:rPr>
                <w:rFonts w:eastAsia="Times New Roman" w:cstheme="minorHAnsi"/>
                <w:b/>
                <w:bCs/>
                <w:color w:val="222222"/>
              </w:rPr>
            </w:pPr>
            <w:r w:rsidRPr="009A47D1">
              <w:rPr>
                <w:rFonts w:eastAsia="Times New Roman" w:cstheme="minorHAnsi"/>
                <w:b/>
                <w:bCs/>
                <w:color w:val="222222"/>
              </w:rPr>
              <w:t>Term expires</w:t>
            </w:r>
          </w:p>
        </w:tc>
      </w:tr>
      <w:tr w:rsidR="009A47D1" w:rsidRPr="009A47D1" w14:paraId="78F8FFD3" w14:textId="77777777" w:rsidTr="009A47D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B16D89" w14:textId="77777777" w:rsidR="009A47D1" w:rsidRPr="009A47D1" w:rsidRDefault="009A47D1" w:rsidP="009A47D1">
            <w:pPr>
              <w:spacing w:before="240" w:after="240" w:line="240" w:lineRule="auto"/>
              <w:jc w:val="center"/>
              <w:rPr>
                <w:rFonts w:eastAsia="Times New Roman" w:cstheme="minorHAnsi"/>
                <w:color w:val="222222"/>
              </w:rPr>
            </w:pPr>
            <w:hyperlink r:id="rId1122" w:tooltip="Neil Chatterjee" w:history="1">
              <w:r w:rsidRPr="009A47D1">
                <w:rPr>
                  <w:rFonts w:eastAsia="Times New Roman" w:cstheme="minorHAnsi"/>
                  <w:color w:val="0B0080"/>
                  <w:u w:val="single"/>
                </w:rPr>
                <w:t>Neil Chatterjee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C3DCB6" w14:textId="77777777" w:rsidR="009A47D1" w:rsidRPr="009A47D1" w:rsidRDefault="009A47D1" w:rsidP="009A47D1">
            <w:pPr>
              <w:spacing w:before="240" w:after="240" w:line="240" w:lineRule="auto"/>
              <w:jc w:val="center"/>
              <w:rPr>
                <w:rFonts w:eastAsia="Times New Roman" w:cstheme="minorHAnsi"/>
                <w:color w:val="222222"/>
              </w:rPr>
            </w:pPr>
            <w:r w:rsidRPr="009A47D1">
              <w:rPr>
                <w:rFonts w:eastAsia="Times New Roman" w:cstheme="minorHAnsi"/>
                <w:color w:val="222222"/>
              </w:rPr>
              <w:t>Chairman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F717F2" w14:textId="77777777" w:rsidR="009A47D1" w:rsidRPr="009A47D1" w:rsidRDefault="009A47D1" w:rsidP="009A47D1">
            <w:pPr>
              <w:spacing w:before="240" w:after="240" w:line="240" w:lineRule="auto"/>
              <w:jc w:val="center"/>
              <w:rPr>
                <w:rFonts w:eastAsia="Times New Roman" w:cstheme="minorHAnsi"/>
                <w:color w:val="222222"/>
              </w:rPr>
            </w:pPr>
            <w:r w:rsidRPr="009A47D1">
              <w:rPr>
                <w:rFonts w:eastAsia="Times New Roman" w:cstheme="minorHAnsi"/>
                <w:color w:val="222222"/>
              </w:rPr>
              <w:t>Republican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5E72FC" w14:textId="77777777" w:rsidR="009A47D1" w:rsidRPr="009A47D1" w:rsidRDefault="009A47D1" w:rsidP="009A47D1">
            <w:pPr>
              <w:spacing w:before="240" w:after="240" w:line="240" w:lineRule="auto"/>
              <w:jc w:val="center"/>
              <w:rPr>
                <w:rFonts w:eastAsia="Times New Roman" w:cstheme="minorHAnsi"/>
                <w:color w:val="222222"/>
              </w:rPr>
            </w:pPr>
            <w:r w:rsidRPr="009A47D1">
              <w:rPr>
                <w:rFonts w:eastAsia="Times New Roman" w:cstheme="minorHAnsi"/>
                <w:color w:val="222222"/>
              </w:rPr>
              <w:t>August 8, 2017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6DFFBE" w14:textId="77777777" w:rsidR="009A47D1" w:rsidRPr="009A47D1" w:rsidRDefault="009A47D1" w:rsidP="009A47D1">
            <w:pPr>
              <w:spacing w:before="240" w:after="240" w:line="240" w:lineRule="auto"/>
              <w:jc w:val="center"/>
              <w:rPr>
                <w:rFonts w:eastAsia="Times New Roman" w:cstheme="minorHAnsi"/>
                <w:color w:val="222222"/>
              </w:rPr>
            </w:pPr>
            <w:r w:rsidRPr="009A47D1">
              <w:rPr>
                <w:rFonts w:eastAsia="Times New Roman" w:cstheme="minorHAnsi"/>
                <w:color w:val="222222"/>
              </w:rPr>
              <w:t>June 30, 2021</w:t>
            </w:r>
          </w:p>
        </w:tc>
      </w:tr>
      <w:tr w:rsidR="009A47D1" w:rsidRPr="009A47D1" w14:paraId="1423269D" w14:textId="77777777" w:rsidTr="009A47D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7B3FC3" w14:textId="77777777" w:rsidR="009A47D1" w:rsidRPr="009A47D1" w:rsidRDefault="009A47D1" w:rsidP="009A47D1">
            <w:pPr>
              <w:spacing w:before="240" w:after="240" w:line="240" w:lineRule="auto"/>
              <w:jc w:val="center"/>
              <w:rPr>
                <w:rFonts w:eastAsia="Times New Roman" w:cstheme="minorHAnsi"/>
                <w:color w:val="222222"/>
              </w:rPr>
            </w:pPr>
            <w:hyperlink r:id="rId1123" w:tooltip="Richard Glick" w:history="1">
              <w:r w:rsidRPr="009A47D1">
                <w:rPr>
                  <w:rFonts w:eastAsia="Times New Roman" w:cstheme="minorHAnsi"/>
                  <w:color w:val="0B0080"/>
                  <w:u w:val="single"/>
                </w:rPr>
                <w:t>Richard Glick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49C3EE" w14:textId="77777777" w:rsidR="009A47D1" w:rsidRPr="009A47D1" w:rsidRDefault="009A47D1" w:rsidP="009A47D1">
            <w:pPr>
              <w:spacing w:before="240" w:after="240" w:line="240" w:lineRule="auto"/>
              <w:jc w:val="center"/>
              <w:rPr>
                <w:rFonts w:eastAsia="Times New Roman" w:cstheme="minorHAnsi"/>
                <w:color w:val="222222"/>
              </w:rPr>
            </w:pPr>
            <w:r w:rsidRPr="009A47D1">
              <w:rPr>
                <w:rFonts w:eastAsia="Times New Roman" w:cstheme="minorHAnsi"/>
                <w:color w:val="222222"/>
              </w:rPr>
              <w:t>Commissioner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EE3BC1" w14:textId="77777777" w:rsidR="009A47D1" w:rsidRPr="009A47D1" w:rsidRDefault="009A47D1" w:rsidP="009A47D1">
            <w:pPr>
              <w:spacing w:before="240" w:after="240" w:line="240" w:lineRule="auto"/>
              <w:jc w:val="center"/>
              <w:rPr>
                <w:rFonts w:eastAsia="Times New Roman" w:cstheme="minorHAnsi"/>
                <w:color w:val="222222"/>
              </w:rPr>
            </w:pPr>
            <w:r w:rsidRPr="009A47D1">
              <w:rPr>
                <w:rFonts w:eastAsia="Times New Roman" w:cstheme="minorHAnsi"/>
                <w:color w:val="222222"/>
              </w:rPr>
              <w:t>Democrat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774117" w14:textId="77777777" w:rsidR="009A47D1" w:rsidRPr="009A47D1" w:rsidRDefault="009A47D1" w:rsidP="009A47D1">
            <w:pPr>
              <w:spacing w:before="240" w:after="240" w:line="240" w:lineRule="auto"/>
              <w:jc w:val="center"/>
              <w:rPr>
                <w:rFonts w:eastAsia="Times New Roman" w:cstheme="minorHAnsi"/>
                <w:color w:val="222222"/>
              </w:rPr>
            </w:pPr>
            <w:r w:rsidRPr="009A47D1">
              <w:rPr>
                <w:rFonts w:eastAsia="Times New Roman" w:cstheme="minorHAnsi"/>
                <w:color w:val="222222"/>
              </w:rPr>
              <w:t>November 29, 2017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08F171" w14:textId="77777777" w:rsidR="009A47D1" w:rsidRPr="009A47D1" w:rsidRDefault="009A47D1" w:rsidP="009A47D1">
            <w:pPr>
              <w:spacing w:before="240" w:after="240" w:line="240" w:lineRule="auto"/>
              <w:jc w:val="center"/>
              <w:rPr>
                <w:rFonts w:eastAsia="Times New Roman" w:cstheme="minorHAnsi"/>
                <w:color w:val="222222"/>
              </w:rPr>
            </w:pPr>
            <w:r w:rsidRPr="009A47D1">
              <w:rPr>
                <w:rFonts w:eastAsia="Times New Roman" w:cstheme="minorHAnsi"/>
                <w:color w:val="222222"/>
              </w:rPr>
              <w:t>June 30, 2022</w:t>
            </w:r>
          </w:p>
        </w:tc>
      </w:tr>
      <w:tr w:rsidR="009A47D1" w:rsidRPr="009A47D1" w14:paraId="36A473F1" w14:textId="77777777" w:rsidTr="009A47D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8D0F1B" w14:textId="77777777" w:rsidR="009A47D1" w:rsidRPr="009A47D1" w:rsidRDefault="009A47D1" w:rsidP="009A47D1">
            <w:pPr>
              <w:spacing w:before="240" w:after="240" w:line="240" w:lineRule="auto"/>
              <w:jc w:val="center"/>
              <w:rPr>
                <w:rFonts w:eastAsia="Times New Roman" w:cstheme="minorHAnsi"/>
                <w:color w:val="222222"/>
              </w:rPr>
            </w:pPr>
            <w:hyperlink r:id="rId1124" w:tooltip="Bernard McNamee" w:history="1">
              <w:r w:rsidRPr="009A47D1">
                <w:rPr>
                  <w:rFonts w:eastAsia="Times New Roman" w:cstheme="minorHAnsi"/>
                  <w:color w:val="0B0080"/>
                  <w:u w:val="single"/>
                </w:rPr>
                <w:t>Bernard McNamee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894FE1" w14:textId="77777777" w:rsidR="009A47D1" w:rsidRPr="009A47D1" w:rsidRDefault="009A47D1" w:rsidP="009A47D1">
            <w:pPr>
              <w:spacing w:before="240" w:after="240" w:line="240" w:lineRule="auto"/>
              <w:jc w:val="center"/>
              <w:rPr>
                <w:rFonts w:eastAsia="Times New Roman" w:cstheme="minorHAnsi"/>
                <w:color w:val="222222"/>
              </w:rPr>
            </w:pPr>
            <w:r w:rsidRPr="009A47D1">
              <w:rPr>
                <w:rFonts w:eastAsia="Times New Roman" w:cstheme="minorHAnsi"/>
                <w:color w:val="222222"/>
              </w:rPr>
              <w:t>Commissioner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CA591C" w14:textId="77777777" w:rsidR="009A47D1" w:rsidRPr="009A47D1" w:rsidRDefault="009A47D1" w:rsidP="009A47D1">
            <w:pPr>
              <w:spacing w:before="240" w:after="240" w:line="240" w:lineRule="auto"/>
              <w:jc w:val="center"/>
              <w:rPr>
                <w:rFonts w:eastAsia="Times New Roman" w:cstheme="minorHAnsi"/>
                <w:color w:val="222222"/>
              </w:rPr>
            </w:pPr>
            <w:r w:rsidRPr="009A47D1">
              <w:rPr>
                <w:rFonts w:eastAsia="Times New Roman" w:cstheme="minorHAnsi"/>
                <w:color w:val="222222"/>
              </w:rPr>
              <w:t>Republican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C95015" w14:textId="77777777" w:rsidR="009A47D1" w:rsidRPr="009A47D1" w:rsidRDefault="009A47D1" w:rsidP="009A47D1">
            <w:pPr>
              <w:spacing w:before="240" w:after="240" w:line="240" w:lineRule="auto"/>
              <w:jc w:val="center"/>
              <w:rPr>
                <w:rFonts w:eastAsia="Times New Roman" w:cstheme="minorHAnsi"/>
                <w:color w:val="222222"/>
              </w:rPr>
            </w:pPr>
            <w:r w:rsidRPr="009A47D1">
              <w:rPr>
                <w:rFonts w:eastAsia="Times New Roman" w:cstheme="minorHAnsi"/>
                <w:color w:val="222222"/>
              </w:rPr>
              <w:t>December 11, 2018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11DEFD" w14:textId="77777777" w:rsidR="009A47D1" w:rsidRPr="009A47D1" w:rsidRDefault="009A47D1" w:rsidP="009A47D1">
            <w:pPr>
              <w:spacing w:before="240" w:after="240" w:line="240" w:lineRule="auto"/>
              <w:jc w:val="center"/>
              <w:rPr>
                <w:rFonts w:eastAsia="Times New Roman" w:cstheme="minorHAnsi"/>
                <w:color w:val="222222"/>
              </w:rPr>
            </w:pPr>
            <w:r w:rsidRPr="009A47D1">
              <w:rPr>
                <w:rFonts w:eastAsia="Times New Roman" w:cstheme="minorHAnsi"/>
                <w:color w:val="222222"/>
              </w:rPr>
              <w:t>June 30, 2020</w:t>
            </w:r>
          </w:p>
        </w:tc>
      </w:tr>
    </w:tbl>
    <w:p w14:paraId="5E00B64C"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Criticism</w:t>
      </w:r>
      <w:r w:rsidRPr="009A47D1">
        <w:rPr>
          <w:rFonts w:eastAsia="Times New Roman" w:cstheme="minorHAnsi"/>
          <w:color w:val="54595D"/>
          <w:lang w:val="en"/>
        </w:rPr>
        <w:t>[</w:t>
      </w:r>
      <w:hyperlink r:id="rId1125" w:tooltip="Edit section: Criticism"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5C5E61F7"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FERC has been subject to criticism and increasing acts of activism by people from communities affected by Commission decisions approving pipeline and related projects.</w:t>
      </w:r>
      <w:hyperlink r:id="rId1126" w:anchor="cite_note-auto-16" w:history="1">
        <w:r w:rsidRPr="009A47D1">
          <w:rPr>
            <w:rFonts w:eastAsia="Times New Roman" w:cstheme="minorHAnsi"/>
            <w:color w:val="0B0080"/>
            <w:u w:val="single"/>
            <w:vertAlign w:val="superscript"/>
            <w:lang w:val="en"/>
          </w:rPr>
          <w:t>[16]</w:t>
        </w:r>
      </w:hyperlink>
      <w:r w:rsidRPr="009A47D1">
        <w:rPr>
          <w:rFonts w:eastAsia="Times New Roman" w:cstheme="minorHAnsi"/>
          <w:color w:val="222222"/>
          <w:lang w:val="en"/>
        </w:rPr>
        <w:t> They contend that FERC "blithely greenlights too many pipelines, export terminals and other gas infrastructure"</w:t>
      </w:r>
      <w:hyperlink r:id="rId1127" w:anchor="cite_note-auto-16" w:history="1">
        <w:r w:rsidRPr="009A47D1">
          <w:rPr>
            <w:rFonts w:eastAsia="Times New Roman" w:cstheme="minorHAnsi"/>
            <w:color w:val="0B0080"/>
            <w:u w:val="single"/>
            <w:vertAlign w:val="superscript"/>
            <w:lang w:val="en"/>
          </w:rPr>
          <w:t>[16]</w:t>
        </w:r>
      </w:hyperlink>
      <w:r w:rsidRPr="009A47D1">
        <w:rPr>
          <w:rFonts w:eastAsia="Times New Roman" w:cstheme="minorHAnsi"/>
          <w:color w:val="222222"/>
          <w:lang w:val="en"/>
        </w:rPr>
        <w:t> and that FERC's structure in which it recovers its annual operating costs directly from the entities it regulates creates bias in favor of the issuance of pipeline certificates.</w:t>
      </w:r>
      <w:hyperlink r:id="rId1128" w:anchor="cite_note-auto1-17" w:history="1">
        <w:r w:rsidRPr="009A47D1">
          <w:rPr>
            <w:rFonts w:eastAsia="Times New Roman" w:cstheme="minorHAnsi"/>
            <w:color w:val="0B0080"/>
            <w:u w:val="single"/>
            <w:vertAlign w:val="superscript"/>
            <w:lang w:val="en"/>
          </w:rPr>
          <w:t>[17]</w:t>
        </w:r>
      </w:hyperlink>
      <w:r w:rsidRPr="009A47D1">
        <w:rPr>
          <w:rFonts w:eastAsia="Times New Roman" w:cstheme="minorHAnsi"/>
          <w:color w:val="222222"/>
          <w:lang w:val="en"/>
        </w:rPr>
        <w:t> Some of these critics have disrupted several regular open meetings of the Commission,</w:t>
      </w:r>
      <w:hyperlink r:id="rId1129" w:anchor="cite_note-18" w:history="1">
        <w:r w:rsidRPr="009A47D1">
          <w:rPr>
            <w:rFonts w:eastAsia="Times New Roman" w:cstheme="minorHAnsi"/>
            <w:color w:val="0B0080"/>
            <w:u w:val="single"/>
            <w:vertAlign w:val="superscript"/>
            <w:lang w:val="en"/>
          </w:rPr>
          <w:t>[18]</w:t>
        </w:r>
      </w:hyperlink>
      <w:r w:rsidRPr="009A47D1">
        <w:rPr>
          <w:rFonts w:eastAsia="Times New Roman" w:cstheme="minorHAnsi"/>
          <w:color w:val="222222"/>
          <w:lang w:val="en"/>
        </w:rPr>
        <w:t> and they staged two, week-long blockades of the Commission's headquarters in Washington, D.C., to make their points.</w:t>
      </w:r>
      <w:hyperlink r:id="rId1130" w:anchor="cite_note-19" w:history="1">
        <w:r w:rsidRPr="009A47D1">
          <w:rPr>
            <w:rFonts w:eastAsia="Times New Roman" w:cstheme="minorHAnsi"/>
            <w:color w:val="0B0080"/>
            <w:u w:val="single"/>
            <w:vertAlign w:val="superscript"/>
            <w:lang w:val="en"/>
          </w:rPr>
          <w:t>[19]</w:t>
        </w:r>
      </w:hyperlink>
      <w:r w:rsidRPr="009A47D1">
        <w:rPr>
          <w:rFonts w:eastAsia="Times New Roman" w:cstheme="minorHAnsi"/>
          <w:color w:val="222222"/>
          <w:lang w:val="en"/>
        </w:rPr>
        <w:t> "Pipelines are facing unprecedented opposition," Commissioner LaFleur remarked to the National Press Club in a 2015 speech. "We have a situation here."</w:t>
      </w:r>
      <w:hyperlink r:id="rId1131" w:anchor="cite_note-20" w:history="1">
        <w:r w:rsidRPr="009A47D1">
          <w:rPr>
            <w:rFonts w:eastAsia="Times New Roman" w:cstheme="minorHAnsi"/>
            <w:color w:val="0B0080"/>
            <w:u w:val="single"/>
            <w:vertAlign w:val="superscript"/>
            <w:lang w:val="en"/>
          </w:rPr>
          <w:t>[20]</w:t>
        </w:r>
      </w:hyperlink>
      <w:hyperlink r:id="rId1132" w:anchor="cite_note-21" w:history="1">
        <w:r w:rsidRPr="009A47D1">
          <w:rPr>
            <w:rFonts w:eastAsia="Times New Roman" w:cstheme="minorHAnsi"/>
            <w:color w:val="0B0080"/>
            <w:u w:val="single"/>
            <w:vertAlign w:val="superscript"/>
            <w:lang w:val="en"/>
          </w:rPr>
          <w:t>[21]</w:t>
        </w:r>
      </w:hyperlink>
      <w:hyperlink r:id="rId1133" w:anchor="cite_note-22" w:history="1">
        <w:r w:rsidRPr="009A47D1">
          <w:rPr>
            <w:rFonts w:eastAsia="Times New Roman" w:cstheme="minorHAnsi"/>
            <w:color w:val="0B0080"/>
            <w:u w:val="single"/>
            <w:vertAlign w:val="superscript"/>
            <w:lang w:val="en"/>
          </w:rPr>
          <w:t>[22]</w:t>
        </w:r>
      </w:hyperlink>
    </w:p>
    <w:p w14:paraId="2BE13133"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FERC's decisions in these cases are often upheld by the courts. In a July 1, 2014, decision, </w:t>
      </w:r>
      <w:r w:rsidRPr="009A47D1">
        <w:rPr>
          <w:rFonts w:eastAsia="Times New Roman" w:cstheme="minorHAnsi"/>
          <w:i/>
          <w:iCs/>
          <w:color w:val="222222"/>
          <w:lang w:val="en"/>
        </w:rPr>
        <w:t>No Gas Pipeline v. Federal Energy Regulatory Commission</w:t>
      </w:r>
      <w:r w:rsidRPr="009A47D1">
        <w:rPr>
          <w:rFonts w:eastAsia="Times New Roman" w:cstheme="minorHAnsi"/>
          <w:color w:val="222222"/>
          <w:lang w:val="en"/>
        </w:rPr>
        <w:t>, the United States Court of Appeals for the District of Columbia Circuit (D.C. Circuit) said that pipeline applicants are not likely to pursue many certificates that are hopeless. "The fact that they generally succeed in choosing to expend their resources on applications that serve their own financial interests does not mean that an agency which recognizes merit in such applications is biased," the court said.</w:t>
      </w:r>
      <w:hyperlink r:id="rId1134" w:anchor="cite_note-23" w:history="1">
        <w:r w:rsidRPr="009A47D1">
          <w:rPr>
            <w:rFonts w:eastAsia="Times New Roman" w:cstheme="minorHAnsi"/>
            <w:color w:val="0B0080"/>
            <w:u w:val="single"/>
            <w:vertAlign w:val="superscript"/>
            <w:lang w:val="en"/>
          </w:rPr>
          <w:t>[23]</w:t>
        </w:r>
      </w:hyperlink>
      <w:r w:rsidRPr="009A47D1">
        <w:rPr>
          <w:rFonts w:eastAsia="Times New Roman" w:cstheme="minorHAnsi"/>
          <w:color w:val="222222"/>
          <w:lang w:val="en"/>
        </w:rPr>
        <w:t> Others have directly disputed FERC's critics by pointing out that "FERC is a creature of law. It follows a careful administrative path to regulate only a portion of natural gas such as interstate pipelines and LNG import and export terminals. That regulation includes extensive environmental review, driven by many federal laws enacted by Congress, signed by the president, and reviewed and upheld by the U.S. Supreme Court. If the agency were to adopt the path [suggested by these critics], FERC's decisions would routinely be overturned by the federal courts."</w:t>
      </w:r>
      <w:hyperlink r:id="rId1135" w:anchor="cite_note-24" w:history="1">
        <w:r w:rsidRPr="009A47D1">
          <w:rPr>
            <w:rFonts w:eastAsia="Times New Roman" w:cstheme="minorHAnsi"/>
            <w:color w:val="0B0080"/>
            <w:u w:val="single"/>
            <w:vertAlign w:val="superscript"/>
            <w:lang w:val="en"/>
          </w:rPr>
          <w:t>[24]</w:t>
        </w:r>
      </w:hyperlink>
    </w:p>
    <w:p w14:paraId="79293DA7"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United States District Court for the District of Columbia also dismissed a case involving allegations of structural bias on the part of FERC. The plaintiffs contended that the Omnibus Budget Act of 1986 funding mechanism requires the Commission to recover its budget through proportional charges on regulated entities, therefore making FERC biased in favor of the industry from which it gets its funding. But in an order issued March 22, 2017, the court said the plain language of the statute indicates that FERC does not have control over its own budget. "The Commission's budget cannot be increased by approving pipelines; rather, [the statute] requires the Commission to make adjustments to 'eliminate any overrecovery or underrecovery.' If Plaintiffs are unhappy with Congress's chosen appropriations to the Commission…, Plaintiffs' recourse lies with their legislative representatives."</w:t>
      </w:r>
      <w:hyperlink r:id="rId1136" w:anchor="cite_note-auto1-17" w:history="1">
        <w:r w:rsidRPr="009A47D1">
          <w:rPr>
            <w:rFonts w:eastAsia="Times New Roman" w:cstheme="minorHAnsi"/>
            <w:color w:val="0B0080"/>
            <w:u w:val="single"/>
            <w:vertAlign w:val="superscript"/>
            <w:lang w:val="en"/>
          </w:rPr>
          <w:t>[17]</w:t>
        </w:r>
      </w:hyperlink>
    </w:p>
    <w:p w14:paraId="3E2F1E7D"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In New Jersey, the FERC approval of the </w:t>
      </w:r>
      <w:hyperlink r:id="rId1137" w:tooltip="PennEast Pipeline" w:history="1">
        <w:r w:rsidRPr="009A47D1">
          <w:rPr>
            <w:rFonts w:eastAsia="Times New Roman" w:cstheme="minorHAnsi"/>
            <w:color w:val="0B0080"/>
            <w:u w:val="single"/>
            <w:lang w:val="en"/>
          </w:rPr>
          <w:t>PennEast Pipeline</w:t>
        </w:r>
      </w:hyperlink>
      <w:r w:rsidRPr="009A47D1">
        <w:rPr>
          <w:rFonts w:eastAsia="Times New Roman" w:cstheme="minorHAnsi"/>
          <w:color w:val="222222"/>
          <w:lang w:val="en"/>
        </w:rPr>
        <w:t> was met with widespread criticism by environmental groups who called the decision highly partisan. "FERC has once again demonstrated its tremendous bias for, and partnership with, the pipeline industry," said Maya van Rossum, leader of the Delaware Riverkeeper Network. Doug O'Malley, president of Environment New Jersey, called the FERC approval of the pipeline a "disaster." </w:t>
      </w:r>
      <w:hyperlink r:id="rId1138" w:tooltip="David Pringle (activist) (page does not exist)" w:history="1">
        <w:r w:rsidRPr="009A47D1">
          <w:rPr>
            <w:rFonts w:eastAsia="Times New Roman" w:cstheme="minorHAnsi"/>
            <w:color w:val="A55858"/>
            <w:u w:val="single"/>
            <w:lang w:val="en"/>
          </w:rPr>
          <w:t>David Pringle</w:t>
        </w:r>
      </w:hyperlink>
      <w:r w:rsidRPr="009A47D1">
        <w:rPr>
          <w:rFonts w:eastAsia="Times New Roman" w:cstheme="minorHAnsi"/>
          <w:color w:val="222222"/>
          <w:lang w:val="en"/>
        </w:rPr>
        <w:t>, state campaign director of </w:t>
      </w:r>
      <w:hyperlink r:id="rId1139" w:tooltip="Clean Water Action" w:history="1">
        <w:r w:rsidRPr="009A47D1">
          <w:rPr>
            <w:rFonts w:eastAsia="Times New Roman" w:cstheme="minorHAnsi"/>
            <w:color w:val="0B0080"/>
            <w:u w:val="single"/>
            <w:lang w:val="en"/>
          </w:rPr>
          <w:t>Clean Water Action</w:t>
        </w:r>
      </w:hyperlink>
      <w:r w:rsidRPr="009A47D1">
        <w:rPr>
          <w:rFonts w:eastAsia="Times New Roman" w:cstheme="minorHAnsi"/>
          <w:color w:val="222222"/>
          <w:lang w:val="en"/>
        </w:rPr>
        <w:t> and 2018 Congressional candidate, suggested the FERC was serving a partisan interest over the interests of the people of New Jersey, suggesting "The FERC needs to remember it works for the people of the United States not PennEast." </w:t>
      </w:r>
      <w:hyperlink r:id="rId1140" w:anchor="cite_note-25" w:history="1">
        <w:r w:rsidRPr="009A47D1">
          <w:rPr>
            <w:rFonts w:eastAsia="Times New Roman" w:cstheme="minorHAnsi"/>
            <w:color w:val="0B0080"/>
            <w:u w:val="single"/>
            <w:vertAlign w:val="superscript"/>
            <w:lang w:val="en"/>
          </w:rPr>
          <w:t>[25]</w:t>
        </w:r>
      </w:hyperlink>
      <w:r w:rsidRPr="009A47D1">
        <w:rPr>
          <w:rFonts w:eastAsia="Times New Roman" w:cstheme="minorHAnsi"/>
          <w:color w:val="222222"/>
          <w:lang w:val="en"/>
        </w:rPr>
        <w:t xml:space="preserve"> These criticisms were unfounded as the D.C. Circuit Court of Appeals on </w:t>
      </w:r>
      <w:r w:rsidRPr="009A47D1">
        <w:rPr>
          <w:rFonts w:eastAsia="Times New Roman" w:cstheme="minorHAnsi"/>
          <w:color w:val="222222"/>
          <w:lang w:val="en"/>
        </w:rPr>
        <w:lastRenderedPageBreak/>
        <w:t>July 10, 2018, rejected the Delaware Riverkeeper Network and Maya Van Rossum’s claim that FERC has an incentive to award pipeline certificates because it collects its operating expenses from regulated parties. Upholding a lower court ruling, the D.C. Circuit also rejected the Delaware Riverkeeper Network’s challenge to FERC’s use of tolling orders to meet its statutory deadlines for acting on rehearing applications.</w:t>
      </w:r>
      <w:hyperlink r:id="rId1141" w:anchor="cite_note-26" w:history="1">
        <w:r w:rsidRPr="009A47D1">
          <w:rPr>
            <w:rFonts w:eastAsia="Times New Roman" w:cstheme="minorHAnsi"/>
            <w:color w:val="0B0080"/>
            <w:u w:val="single"/>
            <w:vertAlign w:val="superscript"/>
            <w:lang w:val="en"/>
          </w:rPr>
          <w:t>[26]</w:t>
        </w:r>
      </w:hyperlink>
    </w:p>
    <w:p w14:paraId="30B16DC3"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However, the D.C. Circuit has provided additional guidance concerning Commission procedures, stating that in one case FERC failed to consider the cumulative environmental impact of four projects that had been separately proposed by the same pipeline. The D.C. Circuit held that the projects were not financially independent and were "a single pipeline" that was "linear and physically interdependent," so the cumulative environmental impacts should have been considered concurrently.</w:t>
      </w:r>
      <w:hyperlink r:id="rId1142" w:anchor="cite_note-27" w:history="1">
        <w:r w:rsidRPr="009A47D1">
          <w:rPr>
            <w:rFonts w:eastAsia="Times New Roman" w:cstheme="minorHAnsi"/>
            <w:color w:val="0B0080"/>
            <w:u w:val="single"/>
            <w:vertAlign w:val="superscript"/>
            <w:lang w:val="en"/>
          </w:rPr>
          <w:t>[27]</w:t>
        </w:r>
      </w:hyperlink>
      <w:r w:rsidRPr="009A47D1">
        <w:rPr>
          <w:rFonts w:eastAsia="Times New Roman" w:cstheme="minorHAnsi"/>
          <w:color w:val="222222"/>
          <w:lang w:val="en"/>
        </w:rPr>
        <w:t> Subsequently, in a separate decision, the D.C. Circuit sustained the Commission's conduct of separate environmental assessments when it clarified that the "critical" factor was that all of the pipeline's projects were either under construction or pending before FERC for environmental review at the same time, noting that the projects lacked temporal overlap.</w:t>
      </w:r>
      <w:hyperlink r:id="rId1143" w:anchor="cite_note-28" w:history="1">
        <w:r w:rsidRPr="009A47D1">
          <w:rPr>
            <w:rFonts w:eastAsia="Times New Roman" w:cstheme="minorHAnsi"/>
            <w:color w:val="0B0080"/>
            <w:u w:val="single"/>
            <w:vertAlign w:val="superscript"/>
            <w:lang w:val="en"/>
          </w:rPr>
          <w:t>[28]</w:t>
        </w:r>
      </w:hyperlink>
      <w:r w:rsidRPr="009A47D1">
        <w:rPr>
          <w:rFonts w:eastAsia="Times New Roman" w:cstheme="minorHAnsi"/>
          <w:color w:val="222222"/>
          <w:lang w:val="en"/>
        </w:rPr>
        <w:t> Furthermore, in another case, the D.C. Circuit sustained the Commission's use of a separate environmental assessment when it reasoned that the projects in dispute were "unrelated" and did not depend on one another for their justification.</w:t>
      </w:r>
      <w:hyperlink r:id="rId1144" w:anchor="cite_note-29" w:history="1">
        <w:r w:rsidRPr="009A47D1">
          <w:rPr>
            <w:rFonts w:eastAsia="Times New Roman" w:cstheme="minorHAnsi"/>
            <w:color w:val="0B0080"/>
            <w:u w:val="single"/>
            <w:vertAlign w:val="superscript"/>
            <w:lang w:val="en"/>
          </w:rPr>
          <w:t>[29]</w:t>
        </w:r>
      </w:hyperlink>
      <w:r w:rsidRPr="009A47D1">
        <w:rPr>
          <w:rFonts w:eastAsia="Times New Roman" w:cstheme="minorHAnsi"/>
          <w:color w:val="222222"/>
          <w:lang w:val="en"/>
        </w:rPr>
        <w:t> This guidance has allowed FERC to address additional claims of improper segmentation.</w:t>
      </w:r>
      <w:hyperlink r:id="rId1145" w:anchor="cite_note-30" w:history="1">
        <w:r w:rsidRPr="009A47D1">
          <w:rPr>
            <w:rFonts w:eastAsia="Times New Roman" w:cstheme="minorHAnsi"/>
            <w:color w:val="0B0080"/>
            <w:u w:val="single"/>
            <w:vertAlign w:val="superscript"/>
            <w:lang w:val="en"/>
          </w:rPr>
          <w:t>[30]</w:t>
        </w:r>
      </w:hyperlink>
    </w:p>
    <w:p w14:paraId="21CCAF34"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FERC's leaders have stressed many times since the onset of the increased activism that the proper way to oppose a proposed new infrastructure project is by participating in the related proceeding by submitting comments and participating in public comment sessions, site visits and scoping meetings, since FERC decisions can be appealed up to the Supreme Court.</w:t>
      </w:r>
    </w:p>
    <w:p w14:paraId="446A1DCE"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Federal versus state authority</w:t>
      </w:r>
      <w:r w:rsidRPr="009A47D1">
        <w:rPr>
          <w:rFonts w:eastAsia="Times New Roman" w:cstheme="minorHAnsi"/>
          <w:color w:val="54595D"/>
          <w:lang w:val="en"/>
        </w:rPr>
        <w:t>[</w:t>
      </w:r>
      <w:hyperlink r:id="rId1146" w:tooltip="Edit section: Federal versus state authority"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36063F5A"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There are regions of the country where the state public utility commission and the FERC regulated Regional Transmission Organization operate in identical footprints (e.g., </w:t>
      </w:r>
      <w:hyperlink r:id="rId1147" w:tooltip="New York energy law" w:history="1">
        <w:r w:rsidRPr="009A47D1">
          <w:rPr>
            <w:rFonts w:eastAsia="Times New Roman" w:cstheme="minorHAnsi"/>
            <w:color w:val="0B0080"/>
            <w:u w:val="single"/>
            <w:lang w:val="en"/>
          </w:rPr>
          <w:t>New York</w:t>
        </w:r>
      </w:hyperlink>
      <w:r w:rsidRPr="009A47D1">
        <w:rPr>
          <w:rFonts w:eastAsia="Times New Roman" w:cstheme="minorHAnsi"/>
          <w:color w:val="222222"/>
          <w:lang w:val="en"/>
        </w:rPr>
        <w:t>). Where this occurs, state policy makers and FERC frequently clash as to the extent of federal power and influence within the state.</w:t>
      </w:r>
    </w:p>
    <w:p w14:paraId="28B93F88"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The planning and siting of public policy and renewable power plants and merchant transmission lines can be contentious because the planning process must proceed through both entities. For example in New York, any large (&gt;20 MW for the NYISO and &gt;25 MW for the state Siting Committee) generation or merchant transmission facility must proceed through both the planning process of the NYISO - which operates on a two-year cycle at minimum with an inclusive class year pool of new projects evaluated simultaneously - and the siting process of the state Board on Electric Siting and the Environment. Prior to the formation of the NYISO, the planning process was mostly determined by the state siting board (although the utilities' </w:t>
      </w:r>
      <w:hyperlink r:id="rId1148" w:tooltip="Power pool" w:history="1">
        <w:r w:rsidRPr="009A47D1">
          <w:rPr>
            <w:rFonts w:eastAsia="Times New Roman" w:cstheme="minorHAnsi"/>
            <w:color w:val="0B0080"/>
            <w:u w:val="single"/>
            <w:lang w:val="en"/>
          </w:rPr>
          <w:t>power pool</w:t>
        </w:r>
      </w:hyperlink>
      <w:r w:rsidRPr="009A47D1">
        <w:rPr>
          <w:rFonts w:eastAsia="Times New Roman" w:cstheme="minorHAnsi"/>
          <w:color w:val="222222"/>
          <w:lang w:val="en"/>
        </w:rPr>
        <w:t> might have had their own closed door planning session) and large generation projects were developed by the utilities themselves.</w:t>
      </w:r>
      <w:hyperlink r:id="rId1149" w:anchor="cite_note-31" w:history="1">
        <w:r w:rsidRPr="009A47D1">
          <w:rPr>
            <w:rFonts w:eastAsia="Times New Roman" w:cstheme="minorHAnsi"/>
            <w:color w:val="0B0080"/>
            <w:u w:val="single"/>
            <w:vertAlign w:val="superscript"/>
            <w:lang w:val="en"/>
          </w:rPr>
          <w:t>[31]</w:t>
        </w:r>
      </w:hyperlink>
      <w:hyperlink r:id="rId1150" w:anchor="cite_note-32" w:history="1">
        <w:r w:rsidRPr="009A47D1">
          <w:rPr>
            <w:rFonts w:eastAsia="Times New Roman" w:cstheme="minorHAnsi"/>
            <w:color w:val="0B0080"/>
            <w:u w:val="single"/>
            <w:vertAlign w:val="superscript"/>
            <w:lang w:val="en"/>
          </w:rPr>
          <w:t>[32]</w:t>
        </w:r>
      </w:hyperlink>
      <w:r w:rsidRPr="009A47D1">
        <w:rPr>
          <w:rFonts w:eastAsia="Times New Roman" w:cstheme="minorHAnsi"/>
          <w:color w:val="222222"/>
          <w:lang w:val="en"/>
        </w:rPr>
        <w:t> This dual planning process provides an opportunity for other market participants to drag out the process legally, not including the other state and/or federal environmental, trade (if an international connection with Canada is requested) and local certification and regulation processes that need to be met.</w:t>
      </w:r>
    </w:p>
    <w:p w14:paraId="65C70418" w14:textId="77777777" w:rsidR="009A47D1" w:rsidRPr="009A47D1" w:rsidRDefault="009A47D1" w:rsidP="009A47D1">
      <w:pPr>
        <w:spacing w:before="120" w:after="120" w:line="240" w:lineRule="auto"/>
        <w:rPr>
          <w:rFonts w:eastAsia="Times New Roman" w:cstheme="minorHAnsi"/>
          <w:color w:val="222222"/>
          <w:lang w:val="en"/>
        </w:rPr>
      </w:pPr>
      <w:r w:rsidRPr="009A47D1">
        <w:rPr>
          <w:rFonts w:eastAsia="Times New Roman" w:cstheme="minorHAnsi"/>
          <w:color w:val="222222"/>
          <w:lang w:val="en"/>
        </w:rPr>
        <w:t>This controversy similarly applies to various electric wholesale-market issues within the RTO, i.e., when a state public utility commission asserts that its retail ratepayers (under state regulation) will be impacted by wholesale-market stakeholder decisions and reforms (under federal-level regulation). In contrast, prior to the formation of the NYISO in 1999 in New York, wholesale energy prices were set within a utility's state rate case proceeding. Examples of contentious issues in New York include the NYISO's development of buyer-side mitigation (price floors) in its capacity market,</w:t>
      </w:r>
      <w:hyperlink r:id="rId1151" w:anchor="cite_note-33" w:history="1">
        <w:r w:rsidRPr="009A47D1">
          <w:rPr>
            <w:rFonts w:eastAsia="Times New Roman" w:cstheme="minorHAnsi"/>
            <w:color w:val="0B0080"/>
            <w:u w:val="single"/>
            <w:vertAlign w:val="superscript"/>
            <w:lang w:val="en"/>
          </w:rPr>
          <w:t>[33]</w:t>
        </w:r>
      </w:hyperlink>
      <w:r w:rsidRPr="009A47D1">
        <w:rPr>
          <w:rFonts w:eastAsia="Times New Roman" w:cstheme="minorHAnsi"/>
          <w:color w:val="222222"/>
          <w:lang w:val="en"/>
        </w:rPr>
        <w:t> proxy peaking-unit specifications during the demand-curve reset (that helps set capacity market prices),</w:t>
      </w:r>
      <w:hyperlink r:id="rId1152" w:anchor="cite_note-34" w:history="1">
        <w:r w:rsidRPr="009A47D1">
          <w:rPr>
            <w:rFonts w:eastAsia="Times New Roman" w:cstheme="minorHAnsi"/>
            <w:color w:val="0B0080"/>
            <w:u w:val="single"/>
            <w:vertAlign w:val="superscript"/>
            <w:lang w:val="en"/>
          </w:rPr>
          <w:t>[34]</w:t>
        </w:r>
      </w:hyperlink>
      <w:hyperlink r:id="rId1153" w:anchor="cite_note-35" w:history="1">
        <w:r w:rsidRPr="009A47D1">
          <w:rPr>
            <w:rFonts w:eastAsia="Times New Roman" w:cstheme="minorHAnsi"/>
            <w:color w:val="0B0080"/>
            <w:u w:val="single"/>
            <w:vertAlign w:val="superscript"/>
            <w:lang w:val="en"/>
          </w:rPr>
          <w:t>[35]</w:t>
        </w:r>
      </w:hyperlink>
      <w:r w:rsidRPr="009A47D1">
        <w:rPr>
          <w:rFonts w:eastAsia="Times New Roman" w:cstheme="minorHAnsi"/>
          <w:color w:val="222222"/>
          <w:lang w:val="en"/>
        </w:rPr>
        <w:t xml:space="preserve"> the state's </w:t>
      </w:r>
      <w:r w:rsidRPr="009A47D1">
        <w:rPr>
          <w:rFonts w:eastAsia="Times New Roman" w:cstheme="minorHAnsi"/>
          <w:color w:val="222222"/>
          <w:lang w:val="en"/>
        </w:rPr>
        <w:lastRenderedPageBreak/>
        <w:t>granting of zero-emissions credits to wholesale-market participating nuclear power plants,</w:t>
      </w:r>
      <w:hyperlink r:id="rId1154" w:anchor="cite_note-36" w:history="1">
        <w:r w:rsidRPr="009A47D1">
          <w:rPr>
            <w:rFonts w:eastAsia="Times New Roman" w:cstheme="minorHAnsi"/>
            <w:color w:val="0B0080"/>
            <w:u w:val="single"/>
            <w:vertAlign w:val="superscript"/>
            <w:lang w:val="en"/>
          </w:rPr>
          <w:t>[36]</w:t>
        </w:r>
      </w:hyperlink>
      <w:r w:rsidRPr="009A47D1">
        <w:rPr>
          <w:rFonts w:eastAsia="Times New Roman" w:cstheme="minorHAnsi"/>
          <w:color w:val="222222"/>
          <w:lang w:val="en"/>
        </w:rPr>
        <w:t> and the </w:t>
      </w:r>
      <w:hyperlink r:id="rId1155" w:anchor="New_capacity_zone" w:tooltip="Transmission Owner Transmission Solutions" w:history="1">
        <w:r w:rsidRPr="009A47D1">
          <w:rPr>
            <w:rFonts w:eastAsia="Times New Roman" w:cstheme="minorHAnsi"/>
            <w:color w:val="0B0080"/>
            <w:u w:val="single"/>
            <w:lang w:val="en"/>
          </w:rPr>
          <w:t>creation of a new capacity zone amidst state and transmission owner policy initiatives</w:t>
        </w:r>
      </w:hyperlink>
      <w:r w:rsidRPr="009A47D1">
        <w:rPr>
          <w:rFonts w:eastAsia="Times New Roman" w:cstheme="minorHAnsi"/>
          <w:color w:val="222222"/>
          <w:lang w:val="en"/>
        </w:rPr>
        <w:t>.</w:t>
      </w:r>
    </w:p>
    <w:p w14:paraId="1EF4F5B2" w14:textId="77777777" w:rsidR="009A47D1" w:rsidRPr="009A47D1" w:rsidRDefault="009A47D1" w:rsidP="009A47D1">
      <w:pPr>
        <w:pBdr>
          <w:bottom w:val="single" w:sz="6" w:space="0" w:color="A2A9B1"/>
        </w:pBdr>
        <w:spacing w:before="240" w:after="60" w:line="240" w:lineRule="auto"/>
        <w:outlineLvl w:val="1"/>
        <w:rPr>
          <w:rFonts w:eastAsia="Times New Roman" w:cstheme="minorHAnsi"/>
          <w:color w:val="000000"/>
          <w:lang w:val="en"/>
        </w:rPr>
      </w:pPr>
      <w:r w:rsidRPr="009A47D1">
        <w:rPr>
          <w:rFonts w:eastAsia="Times New Roman" w:cstheme="minorHAnsi"/>
          <w:color w:val="000000"/>
          <w:lang w:val="en"/>
        </w:rPr>
        <w:t>See also</w:t>
      </w:r>
      <w:r w:rsidRPr="009A47D1">
        <w:rPr>
          <w:rFonts w:eastAsia="Times New Roman" w:cstheme="minorHAnsi"/>
          <w:color w:val="54595D"/>
          <w:lang w:val="en"/>
        </w:rPr>
        <w:t>[</w:t>
      </w:r>
      <w:hyperlink r:id="rId1156" w:tooltip="Edit section: See also"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36827380" w14:textId="77777777" w:rsidR="009A47D1" w:rsidRPr="009A47D1" w:rsidRDefault="009A47D1" w:rsidP="009A47D1">
      <w:pPr>
        <w:numPr>
          <w:ilvl w:val="0"/>
          <w:numId w:val="80"/>
        </w:numPr>
        <w:spacing w:before="100" w:beforeAutospacing="1" w:after="24" w:line="240" w:lineRule="auto"/>
        <w:ind w:left="384"/>
        <w:rPr>
          <w:rFonts w:eastAsia="Times New Roman" w:cstheme="minorHAnsi"/>
          <w:color w:val="222222"/>
          <w:lang w:val="en"/>
        </w:rPr>
      </w:pPr>
      <w:hyperlink r:id="rId1157" w:tooltip="Category:Federal Energy Regulatory Commission chairpersons" w:history="1">
        <w:r w:rsidRPr="009A47D1">
          <w:rPr>
            <w:rFonts w:eastAsia="Times New Roman" w:cstheme="minorHAnsi"/>
            <w:color w:val="0B0080"/>
            <w:u w:val="single"/>
            <w:lang w:val="en"/>
          </w:rPr>
          <w:t>Category:Federal Energy Regulatory Commission chairpersons</w:t>
        </w:r>
      </w:hyperlink>
    </w:p>
    <w:p w14:paraId="4595B411" w14:textId="77777777" w:rsidR="009A47D1" w:rsidRPr="009A47D1" w:rsidRDefault="009A47D1" w:rsidP="009A47D1">
      <w:pPr>
        <w:numPr>
          <w:ilvl w:val="0"/>
          <w:numId w:val="80"/>
        </w:numPr>
        <w:spacing w:before="100" w:beforeAutospacing="1" w:after="24" w:line="240" w:lineRule="auto"/>
        <w:ind w:left="384"/>
        <w:rPr>
          <w:rFonts w:eastAsia="Times New Roman" w:cstheme="minorHAnsi"/>
          <w:color w:val="222222"/>
          <w:lang w:val="en"/>
        </w:rPr>
      </w:pPr>
      <w:hyperlink r:id="rId1158" w:tooltip="21st-century fossil fuel regulations in the United States" w:history="1">
        <w:r w:rsidRPr="009A47D1">
          <w:rPr>
            <w:rFonts w:eastAsia="Times New Roman" w:cstheme="minorHAnsi"/>
            <w:color w:val="0B0080"/>
            <w:u w:val="single"/>
            <w:lang w:val="en"/>
          </w:rPr>
          <w:t>21st-century fossil fuel regulations in the United States</w:t>
        </w:r>
      </w:hyperlink>
    </w:p>
    <w:p w14:paraId="1B29BD5B" w14:textId="77777777" w:rsidR="009A47D1" w:rsidRPr="009A47D1" w:rsidRDefault="009A47D1" w:rsidP="009A47D1">
      <w:pPr>
        <w:numPr>
          <w:ilvl w:val="0"/>
          <w:numId w:val="80"/>
        </w:numPr>
        <w:spacing w:before="100" w:beforeAutospacing="1" w:after="24" w:line="240" w:lineRule="auto"/>
        <w:ind w:left="384"/>
        <w:rPr>
          <w:rFonts w:eastAsia="Times New Roman" w:cstheme="minorHAnsi"/>
          <w:color w:val="222222"/>
          <w:lang w:val="en"/>
        </w:rPr>
      </w:pPr>
      <w:hyperlink r:id="rId1159" w:tooltip="Custody transfer" w:history="1">
        <w:r w:rsidRPr="009A47D1">
          <w:rPr>
            <w:rFonts w:eastAsia="Times New Roman" w:cstheme="minorHAnsi"/>
            <w:color w:val="0B0080"/>
            <w:u w:val="single"/>
            <w:lang w:val="en"/>
          </w:rPr>
          <w:t>Custody transfer</w:t>
        </w:r>
      </w:hyperlink>
    </w:p>
    <w:p w14:paraId="2B5202FC" w14:textId="77777777" w:rsidR="009A47D1" w:rsidRPr="009A47D1" w:rsidRDefault="009A47D1" w:rsidP="009A47D1">
      <w:pPr>
        <w:numPr>
          <w:ilvl w:val="0"/>
          <w:numId w:val="80"/>
        </w:numPr>
        <w:spacing w:before="100" w:beforeAutospacing="1" w:after="24" w:line="240" w:lineRule="auto"/>
        <w:ind w:left="384"/>
        <w:rPr>
          <w:rFonts w:eastAsia="Times New Roman" w:cstheme="minorHAnsi"/>
          <w:color w:val="222222"/>
          <w:lang w:val="en"/>
        </w:rPr>
      </w:pPr>
      <w:hyperlink r:id="rId1160" w:tooltip="High-voltage direct current" w:history="1">
        <w:r w:rsidRPr="009A47D1">
          <w:rPr>
            <w:rFonts w:eastAsia="Times New Roman" w:cstheme="minorHAnsi"/>
            <w:color w:val="0B0080"/>
            <w:u w:val="single"/>
            <w:lang w:val="en"/>
          </w:rPr>
          <w:t>High-voltage direct current</w:t>
        </w:r>
      </w:hyperlink>
    </w:p>
    <w:p w14:paraId="0449367F" w14:textId="77777777" w:rsidR="009A47D1" w:rsidRPr="009A47D1" w:rsidRDefault="009A47D1" w:rsidP="009A47D1">
      <w:pPr>
        <w:numPr>
          <w:ilvl w:val="0"/>
          <w:numId w:val="80"/>
        </w:numPr>
        <w:spacing w:before="100" w:beforeAutospacing="1" w:after="24" w:line="240" w:lineRule="auto"/>
        <w:ind w:left="384"/>
        <w:rPr>
          <w:rFonts w:eastAsia="Times New Roman" w:cstheme="minorHAnsi"/>
          <w:color w:val="222222"/>
          <w:lang w:val="en"/>
        </w:rPr>
      </w:pPr>
      <w:hyperlink r:id="rId1161" w:tooltip="North American Electric Reliability Corporation" w:history="1">
        <w:r w:rsidRPr="009A47D1">
          <w:rPr>
            <w:rFonts w:eastAsia="Times New Roman" w:cstheme="minorHAnsi"/>
            <w:color w:val="0B0080"/>
            <w:u w:val="single"/>
            <w:lang w:val="en"/>
          </w:rPr>
          <w:t>North American Electric Reliability Corporation</w:t>
        </w:r>
      </w:hyperlink>
      <w:r w:rsidRPr="009A47D1">
        <w:rPr>
          <w:rFonts w:eastAsia="Times New Roman" w:cstheme="minorHAnsi"/>
          <w:color w:val="222222"/>
          <w:lang w:val="en"/>
        </w:rPr>
        <w:t> (NERC)</w:t>
      </w:r>
    </w:p>
    <w:p w14:paraId="07BC5B6A" w14:textId="77777777" w:rsidR="009A47D1" w:rsidRPr="009A47D1" w:rsidRDefault="009A47D1" w:rsidP="009A47D1">
      <w:pPr>
        <w:numPr>
          <w:ilvl w:val="0"/>
          <w:numId w:val="80"/>
        </w:numPr>
        <w:spacing w:before="100" w:beforeAutospacing="1" w:after="24" w:line="240" w:lineRule="auto"/>
        <w:ind w:left="384"/>
        <w:rPr>
          <w:rFonts w:eastAsia="Times New Roman" w:cstheme="minorHAnsi"/>
          <w:color w:val="222222"/>
          <w:lang w:val="en"/>
        </w:rPr>
      </w:pPr>
      <w:hyperlink r:id="rId1162" w:tooltip="United States energy law" w:history="1">
        <w:r w:rsidRPr="009A47D1">
          <w:rPr>
            <w:rFonts w:eastAsia="Times New Roman" w:cstheme="minorHAnsi"/>
            <w:color w:val="0B0080"/>
            <w:u w:val="single"/>
            <w:lang w:val="en"/>
          </w:rPr>
          <w:t>United States energy law</w:t>
        </w:r>
      </w:hyperlink>
    </w:p>
    <w:p w14:paraId="600BAA9A" w14:textId="77777777" w:rsidR="009A47D1" w:rsidRPr="009A47D1" w:rsidRDefault="009A47D1" w:rsidP="009A47D1">
      <w:pPr>
        <w:spacing w:before="72" w:after="0" w:line="240" w:lineRule="auto"/>
        <w:outlineLvl w:val="2"/>
        <w:rPr>
          <w:rFonts w:eastAsia="Times New Roman" w:cstheme="minorHAnsi"/>
          <w:b/>
          <w:bCs/>
          <w:color w:val="000000"/>
          <w:lang w:val="en"/>
        </w:rPr>
      </w:pPr>
      <w:r w:rsidRPr="009A47D1">
        <w:rPr>
          <w:rFonts w:eastAsia="Times New Roman" w:cstheme="minorHAnsi"/>
          <w:b/>
          <w:bCs/>
          <w:color w:val="000000"/>
          <w:lang w:val="en"/>
        </w:rPr>
        <w:t>Related legislation</w:t>
      </w:r>
      <w:r w:rsidRPr="009A47D1">
        <w:rPr>
          <w:rFonts w:eastAsia="Times New Roman" w:cstheme="minorHAnsi"/>
          <w:color w:val="54595D"/>
          <w:lang w:val="en"/>
        </w:rPr>
        <w:t>[</w:t>
      </w:r>
      <w:hyperlink r:id="rId1163" w:tooltip="Edit section: Related legislation" w:history="1">
        <w:r w:rsidRPr="009A47D1">
          <w:rPr>
            <w:rFonts w:eastAsia="Times New Roman" w:cstheme="minorHAnsi"/>
            <w:color w:val="0B0080"/>
            <w:u w:val="single"/>
            <w:lang w:val="en"/>
          </w:rPr>
          <w:t>edit</w:t>
        </w:r>
      </w:hyperlink>
      <w:r w:rsidRPr="009A47D1">
        <w:rPr>
          <w:rFonts w:eastAsia="Times New Roman" w:cstheme="minorHAnsi"/>
          <w:color w:val="54595D"/>
          <w:lang w:val="en"/>
        </w:rPr>
        <w:t>]</w:t>
      </w:r>
    </w:p>
    <w:p w14:paraId="3A9CBF85" w14:textId="77777777" w:rsidR="009A47D1" w:rsidRPr="009A47D1" w:rsidRDefault="009A47D1" w:rsidP="009A47D1">
      <w:pPr>
        <w:numPr>
          <w:ilvl w:val="0"/>
          <w:numId w:val="81"/>
        </w:numPr>
        <w:spacing w:before="100" w:beforeAutospacing="1" w:after="24" w:line="240" w:lineRule="auto"/>
        <w:ind w:left="384"/>
        <w:rPr>
          <w:rFonts w:eastAsia="Times New Roman" w:cstheme="minorHAnsi"/>
          <w:color w:val="222222"/>
          <w:lang w:val="en"/>
        </w:rPr>
      </w:pPr>
      <w:hyperlink r:id="rId1164" w:tooltip="Collinsville Renewable Energy Promotion Act (H.R. 316;113th Congress)" w:history="1">
        <w:r w:rsidRPr="009A47D1">
          <w:rPr>
            <w:rFonts w:eastAsia="Times New Roman" w:cstheme="minorHAnsi"/>
            <w:color w:val="0B0080"/>
            <w:u w:val="single"/>
            <w:lang w:val="en"/>
          </w:rPr>
          <w:t>Collinsville Renewable Energy Promotion Act (H.R. 316;113th Congress)</w:t>
        </w:r>
      </w:hyperlink>
      <w:r w:rsidRPr="009A47D1">
        <w:rPr>
          <w:rFonts w:eastAsia="Times New Roman" w:cstheme="minorHAnsi"/>
          <w:color w:val="222222"/>
          <w:lang w:val="en"/>
        </w:rPr>
        <w:t> – proposed law ordering the FERC to reinstate two project licenses for a town in Connecticut</w:t>
      </w:r>
    </w:p>
    <w:p w14:paraId="2A6C2889" w14:textId="77777777" w:rsidR="009A47D1" w:rsidRPr="009A47D1" w:rsidRDefault="009A47D1" w:rsidP="009A47D1">
      <w:pPr>
        <w:numPr>
          <w:ilvl w:val="0"/>
          <w:numId w:val="81"/>
        </w:numPr>
        <w:spacing w:before="100" w:beforeAutospacing="1" w:after="24" w:line="240" w:lineRule="auto"/>
        <w:ind w:left="384"/>
        <w:rPr>
          <w:rFonts w:eastAsia="Times New Roman" w:cstheme="minorHAnsi"/>
          <w:color w:val="222222"/>
          <w:lang w:val="en"/>
        </w:rPr>
      </w:pPr>
      <w:hyperlink r:id="rId1165" w:tooltip="Hydropower Regulatory Efficiency Act of 2013 (H.R. 267; 113th Congress)" w:history="1">
        <w:r w:rsidRPr="009A47D1">
          <w:rPr>
            <w:rFonts w:eastAsia="Times New Roman" w:cstheme="minorHAnsi"/>
            <w:color w:val="0B0080"/>
            <w:u w:val="single"/>
            <w:lang w:val="en"/>
          </w:rPr>
          <w:t>Hydropower Regulatory Efficiency Act of 2013 (H.R. 267; 113th Congress)</w:t>
        </w:r>
      </w:hyperlink>
      <w:r w:rsidRPr="009A47D1">
        <w:rPr>
          <w:rFonts w:eastAsia="Times New Roman" w:cstheme="minorHAnsi"/>
          <w:color w:val="222222"/>
          <w:lang w:val="en"/>
        </w:rPr>
        <w:t> – proposed law that will alter the regulations the FERC is charged with enforcing</w:t>
      </w:r>
    </w:p>
    <w:p w14:paraId="125BD3BC" w14:textId="77777777" w:rsidR="009A47D1" w:rsidRPr="009A47D1" w:rsidRDefault="009A47D1" w:rsidP="009A47D1">
      <w:pPr>
        <w:numPr>
          <w:ilvl w:val="0"/>
          <w:numId w:val="81"/>
        </w:numPr>
        <w:spacing w:before="100" w:beforeAutospacing="1" w:after="24" w:line="240" w:lineRule="auto"/>
        <w:ind w:left="384"/>
        <w:rPr>
          <w:rFonts w:eastAsia="Times New Roman" w:cstheme="minorHAnsi"/>
          <w:color w:val="222222"/>
          <w:lang w:val="en"/>
        </w:rPr>
      </w:pPr>
      <w:hyperlink r:id="rId1166" w:tooltip="Scenic Hudson Preservation Conference v. Federal Power Commission" w:history="1">
        <w:r w:rsidRPr="009A47D1">
          <w:rPr>
            <w:rFonts w:eastAsia="Times New Roman" w:cstheme="minorHAnsi"/>
            <w:i/>
            <w:iCs/>
            <w:color w:val="0B0080"/>
            <w:u w:val="single"/>
            <w:lang w:val="en"/>
          </w:rPr>
          <w:t>Scenic Hudson Preservation Conference v. Federal Power Commission</w:t>
        </w:r>
      </w:hyperlink>
      <w:r w:rsidRPr="009A47D1">
        <w:rPr>
          <w:rFonts w:eastAsia="Times New Roman" w:cstheme="minorHAnsi"/>
          <w:color w:val="222222"/>
          <w:lang w:val="en"/>
        </w:rPr>
        <w:t> - "Birth" of the environmental movement in the United States</w:t>
      </w:r>
    </w:p>
    <w:p w14:paraId="67D67D1B" w14:textId="77777777" w:rsidR="009A47D1" w:rsidRPr="009A47D1" w:rsidRDefault="009A47D1" w:rsidP="009A47D1">
      <w:pPr>
        <w:numPr>
          <w:ilvl w:val="0"/>
          <w:numId w:val="81"/>
        </w:numPr>
        <w:spacing w:before="100" w:beforeAutospacing="1" w:after="24" w:line="240" w:lineRule="auto"/>
        <w:ind w:left="384"/>
        <w:rPr>
          <w:rFonts w:eastAsia="Times New Roman" w:cstheme="minorHAnsi"/>
          <w:color w:val="222222"/>
          <w:lang w:val="en"/>
        </w:rPr>
      </w:pPr>
      <w:hyperlink r:id="rId1167" w:tooltip="Title 18 of the Code of Federal Regulations" w:history="1">
        <w:r w:rsidRPr="009A47D1">
          <w:rPr>
            <w:rFonts w:eastAsia="Times New Roman" w:cstheme="minorHAnsi"/>
            <w:color w:val="0B0080"/>
            <w:u w:val="single"/>
            <w:lang w:val="en"/>
          </w:rPr>
          <w:t>Title 18 of the Code of Federal Regulations</w:t>
        </w:r>
      </w:hyperlink>
    </w:p>
    <w:p w14:paraId="5E5858A9" w14:textId="77777777" w:rsidR="009A47D1" w:rsidRPr="009A47D1" w:rsidRDefault="009A47D1">
      <w:pPr>
        <w:rPr>
          <w:rFonts w:cstheme="minorHAnsi"/>
          <w:color w:val="4472C4" w:themeColor="accent1"/>
        </w:rPr>
      </w:pPr>
    </w:p>
    <w:p w14:paraId="4B0042FD" w14:textId="1B5891A9" w:rsidR="002D5151" w:rsidRPr="002D5151" w:rsidRDefault="002D5151">
      <w:pPr>
        <w:rPr>
          <w:rFonts w:cstheme="minorHAnsi"/>
          <w:color w:val="4472C4" w:themeColor="accent1"/>
          <w:sz w:val="40"/>
          <w:szCs w:val="40"/>
        </w:rPr>
      </w:pPr>
      <w:r w:rsidRPr="002D5151">
        <w:rPr>
          <w:rFonts w:cstheme="minorHAnsi"/>
          <w:color w:val="4472C4" w:themeColor="accent1"/>
          <w:sz w:val="40"/>
          <w:szCs w:val="40"/>
        </w:rPr>
        <w:t xml:space="preserve">About GLBA </w:t>
      </w:r>
      <w:r w:rsidRPr="002D5151">
        <w:rPr>
          <w:rFonts w:cstheme="minorHAnsi"/>
          <w:color w:val="4472C4" w:themeColor="accent1"/>
          <w:sz w:val="40"/>
          <w:szCs w:val="40"/>
        </w:rPr>
        <w:tab/>
        <w:t>Industries</w:t>
      </w:r>
      <w:r w:rsidR="009A47D1">
        <w:rPr>
          <w:rFonts w:cstheme="minorHAnsi"/>
          <w:color w:val="4472C4" w:themeColor="accent1"/>
          <w:sz w:val="40"/>
          <w:szCs w:val="40"/>
        </w:rPr>
        <w:t>:</w:t>
      </w:r>
      <w:r w:rsidRPr="002D5151">
        <w:rPr>
          <w:rFonts w:cstheme="minorHAnsi"/>
          <w:color w:val="4472C4" w:themeColor="accent1"/>
          <w:sz w:val="40"/>
          <w:szCs w:val="40"/>
        </w:rPr>
        <w:t xml:space="preserve"> Financial</w:t>
      </w:r>
    </w:p>
    <w:p w14:paraId="6416CA09" w14:textId="77777777" w:rsidR="002D5151" w:rsidRPr="005671DC" w:rsidRDefault="002D5151">
      <w:pPr>
        <w:rPr>
          <w:rFonts w:cstheme="minorHAnsi"/>
        </w:rPr>
      </w:pPr>
      <w:hyperlink r:id="rId1168" w:history="1">
        <w:r w:rsidRPr="005671DC">
          <w:rPr>
            <w:rStyle w:val="Hyperlink"/>
            <w:rFonts w:cstheme="minorHAnsi"/>
          </w:rPr>
          <w:t>https://en.wikipedia.org/wiki/Gramm%E2%80%93Leach%E2%80%93Bliley_Act</w:t>
        </w:r>
      </w:hyperlink>
    </w:p>
    <w:p w14:paraId="5951AB36" w14:textId="77777777" w:rsidR="002D5151" w:rsidRPr="005671DC" w:rsidRDefault="002D5151" w:rsidP="002D5151">
      <w:pPr>
        <w:shd w:val="clear" w:color="auto" w:fill="FFFFFF"/>
        <w:spacing w:after="120" w:line="240" w:lineRule="auto"/>
        <w:rPr>
          <w:rFonts w:eastAsia="Times New Roman" w:cstheme="minorHAnsi"/>
          <w:i/>
          <w:iCs/>
          <w:color w:val="222222"/>
        </w:rPr>
      </w:pPr>
      <w:r w:rsidRPr="005671DC">
        <w:rPr>
          <w:rFonts w:eastAsia="Times New Roman" w:cstheme="minorHAnsi"/>
          <w:i/>
          <w:iCs/>
          <w:color w:val="222222"/>
        </w:rPr>
        <w:t>GLBA" redirects here. It is not to be confused with </w:t>
      </w:r>
      <w:hyperlink r:id="rId1169" w:tooltip="GBLA (disambiguation)" w:history="1">
        <w:r w:rsidRPr="005671DC">
          <w:rPr>
            <w:rFonts w:eastAsia="Times New Roman" w:cstheme="minorHAnsi"/>
            <w:i/>
            <w:iCs/>
            <w:color w:val="0B0080"/>
            <w:u w:val="single"/>
          </w:rPr>
          <w:t>GBLA (disambiguation)</w:t>
        </w:r>
      </w:hyperlink>
      <w:r w:rsidRPr="005671DC">
        <w:rPr>
          <w:rFonts w:eastAsia="Times New Roman" w:cstheme="minorHAnsi"/>
          <w:i/>
          <w:iCs/>
          <w:color w:val="222222"/>
        </w:rPr>
        <w:t>.</w:t>
      </w:r>
    </w:p>
    <w:tbl>
      <w:tblPr>
        <w:tblW w:w="672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222"/>
        <w:gridCol w:w="6751"/>
      </w:tblGrid>
      <w:tr w:rsidR="002D5151" w:rsidRPr="005671DC" w14:paraId="1100519B" w14:textId="77777777" w:rsidTr="002D5151">
        <w:trPr>
          <w:tblCellSpacing w:w="15" w:type="dxa"/>
        </w:trPr>
        <w:tc>
          <w:tcPr>
            <w:tcW w:w="0" w:type="auto"/>
            <w:gridSpan w:val="2"/>
            <w:tcBorders>
              <w:top w:val="nil"/>
              <w:left w:val="nil"/>
              <w:bottom w:val="nil"/>
              <w:right w:val="nil"/>
            </w:tcBorders>
            <w:shd w:val="clear" w:color="auto" w:fill="F8F9FA"/>
            <w:vAlign w:val="center"/>
            <w:hideMark/>
          </w:tcPr>
          <w:p w14:paraId="2D221EB2" w14:textId="77777777" w:rsidR="002D5151" w:rsidRPr="005671DC" w:rsidRDefault="002D5151" w:rsidP="002D5151">
            <w:pPr>
              <w:spacing w:before="120" w:after="120" w:line="360" w:lineRule="atLeast"/>
              <w:jc w:val="center"/>
              <w:rPr>
                <w:rFonts w:eastAsia="Times New Roman" w:cstheme="minorHAnsi"/>
                <w:b/>
                <w:bCs/>
                <w:color w:val="000000"/>
              </w:rPr>
            </w:pPr>
            <w:r w:rsidRPr="005671DC">
              <w:rPr>
                <w:rFonts w:eastAsia="Times New Roman" w:cstheme="minorHAnsi"/>
                <w:b/>
                <w:bCs/>
                <w:color w:val="000000"/>
              </w:rPr>
              <w:t>Gramm–Leach–Bliley Act</w:t>
            </w:r>
          </w:p>
        </w:tc>
      </w:tr>
      <w:tr w:rsidR="002D5151" w:rsidRPr="005671DC" w14:paraId="53C57C69" w14:textId="77777777" w:rsidTr="002D5151">
        <w:trPr>
          <w:tblCellSpacing w:w="15" w:type="dxa"/>
        </w:trPr>
        <w:tc>
          <w:tcPr>
            <w:tcW w:w="0" w:type="auto"/>
            <w:gridSpan w:val="2"/>
            <w:shd w:val="clear" w:color="auto" w:fill="F8F9FA"/>
            <w:hideMark/>
          </w:tcPr>
          <w:p w14:paraId="544770F6" w14:textId="77777777" w:rsidR="002D5151" w:rsidRPr="005671DC" w:rsidRDefault="002D5151" w:rsidP="002D5151">
            <w:pPr>
              <w:spacing w:before="120" w:after="120" w:line="360" w:lineRule="atLeast"/>
              <w:jc w:val="center"/>
              <w:rPr>
                <w:rFonts w:eastAsia="Times New Roman" w:cstheme="minorHAnsi"/>
                <w:color w:val="000000"/>
              </w:rPr>
            </w:pPr>
            <w:r w:rsidRPr="005671DC">
              <w:rPr>
                <w:rFonts w:eastAsia="Times New Roman" w:cstheme="minorHAnsi"/>
                <w:noProof/>
                <w:color w:val="0B0080"/>
              </w:rPr>
              <w:drawing>
                <wp:inline distT="0" distB="0" distL="0" distR="0" wp14:anchorId="50293BC0" wp14:editId="58E606CC">
                  <wp:extent cx="1333500" cy="1333500"/>
                  <wp:effectExtent l="0" t="0" r="0" b="0"/>
                  <wp:docPr id="25" name="Picture 25" descr="Great Seal of the United States">
                    <a:hlinkClick xmlns:a="http://schemas.openxmlformats.org/drawingml/2006/main" r:id="rId1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eat Seal of the United States">
                            <a:hlinkClick r:id="rId1170"/>
                          </pic:cNvPr>
                          <pic:cNvPicPr>
                            <a:picLocks noChangeAspect="1" noChangeArrowheads="1"/>
                          </pic:cNvPicPr>
                        </pic:nvPicPr>
                        <pic:blipFill>
                          <a:blip r:embed="rId117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r>
      <w:tr w:rsidR="002D5151" w:rsidRPr="005671DC" w14:paraId="286E9822" w14:textId="77777777" w:rsidTr="002D5151">
        <w:trPr>
          <w:tblCellSpacing w:w="15" w:type="dxa"/>
        </w:trPr>
        <w:tc>
          <w:tcPr>
            <w:tcW w:w="0" w:type="auto"/>
            <w:shd w:val="clear" w:color="auto" w:fill="F8F9FA"/>
            <w:tcMar>
              <w:top w:w="59" w:type="dxa"/>
              <w:left w:w="48" w:type="dxa"/>
              <w:bottom w:w="48" w:type="dxa"/>
              <w:right w:w="156" w:type="dxa"/>
            </w:tcMar>
            <w:hideMark/>
          </w:tcPr>
          <w:p w14:paraId="5A42A953" w14:textId="77777777" w:rsidR="002D5151" w:rsidRPr="005671DC" w:rsidRDefault="002D5151" w:rsidP="002D5151">
            <w:pPr>
              <w:spacing w:before="120" w:after="120" w:line="276" w:lineRule="atLeast"/>
              <w:rPr>
                <w:rFonts w:eastAsia="Times New Roman" w:cstheme="minorHAnsi"/>
                <w:b/>
                <w:bCs/>
                <w:color w:val="000000"/>
              </w:rPr>
            </w:pPr>
            <w:r w:rsidRPr="005671DC">
              <w:rPr>
                <w:rFonts w:eastAsia="Times New Roman" w:cstheme="minorHAnsi"/>
                <w:b/>
                <w:bCs/>
                <w:color w:val="000000"/>
              </w:rPr>
              <w:t>Other short titles</w:t>
            </w:r>
          </w:p>
        </w:tc>
        <w:tc>
          <w:tcPr>
            <w:tcW w:w="0" w:type="auto"/>
            <w:shd w:val="clear" w:color="auto" w:fill="F8F9FA"/>
            <w:hideMark/>
          </w:tcPr>
          <w:p w14:paraId="4A66C58B" w14:textId="77777777" w:rsidR="002D5151" w:rsidRPr="005671DC" w:rsidRDefault="002D5151" w:rsidP="005671DC">
            <w:pPr>
              <w:numPr>
                <w:ilvl w:val="0"/>
                <w:numId w:val="26"/>
              </w:numPr>
              <w:spacing w:before="100" w:beforeAutospacing="1" w:after="0" w:line="312" w:lineRule="atLeast"/>
              <w:ind w:left="0"/>
              <w:rPr>
                <w:rFonts w:eastAsia="Times New Roman" w:cstheme="minorHAnsi"/>
                <w:color w:val="000000"/>
              </w:rPr>
            </w:pPr>
            <w:r w:rsidRPr="005671DC">
              <w:rPr>
                <w:rFonts w:eastAsia="Times New Roman" w:cstheme="minorHAnsi"/>
                <w:color w:val="000000"/>
              </w:rPr>
              <w:t>Federal Home Loan Bank System Modernization Act of 1999</w:t>
            </w:r>
          </w:p>
          <w:p w14:paraId="63B55104" w14:textId="77777777" w:rsidR="002D5151" w:rsidRPr="005671DC" w:rsidRDefault="002D5151" w:rsidP="005671DC">
            <w:pPr>
              <w:numPr>
                <w:ilvl w:val="0"/>
                <w:numId w:val="26"/>
              </w:numPr>
              <w:spacing w:before="100" w:beforeAutospacing="1" w:after="0" w:line="312" w:lineRule="atLeast"/>
              <w:ind w:left="0"/>
              <w:rPr>
                <w:rFonts w:eastAsia="Times New Roman" w:cstheme="minorHAnsi"/>
                <w:color w:val="000000"/>
              </w:rPr>
            </w:pPr>
            <w:r w:rsidRPr="005671DC">
              <w:rPr>
                <w:rFonts w:eastAsia="Times New Roman" w:cstheme="minorHAnsi"/>
                <w:color w:val="000000"/>
              </w:rPr>
              <w:t>Financial Services Modernization Act of 1999</w:t>
            </w:r>
          </w:p>
          <w:p w14:paraId="3DF1F965" w14:textId="77777777" w:rsidR="002D5151" w:rsidRPr="005671DC" w:rsidRDefault="002D5151" w:rsidP="005671DC">
            <w:pPr>
              <w:numPr>
                <w:ilvl w:val="0"/>
                <w:numId w:val="26"/>
              </w:numPr>
              <w:spacing w:before="100" w:beforeAutospacing="1" w:after="0" w:line="312" w:lineRule="atLeast"/>
              <w:ind w:left="0"/>
              <w:rPr>
                <w:rFonts w:eastAsia="Times New Roman" w:cstheme="minorHAnsi"/>
                <w:color w:val="000000"/>
              </w:rPr>
            </w:pPr>
            <w:r w:rsidRPr="005671DC">
              <w:rPr>
                <w:rFonts w:eastAsia="Times New Roman" w:cstheme="minorHAnsi"/>
                <w:color w:val="000000"/>
              </w:rPr>
              <w:t>Prime Act</w:t>
            </w:r>
          </w:p>
          <w:p w14:paraId="06F96399" w14:textId="77777777" w:rsidR="002D5151" w:rsidRPr="005671DC" w:rsidRDefault="002D5151" w:rsidP="005671DC">
            <w:pPr>
              <w:numPr>
                <w:ilvl w:val="0"/>
                <w:numId w:val="26"/>
              </w:numPr>
              <w:spacing w:before="100" w:beforeAutospacing="1" w:after="0" w:line="312" w:lineRule="atLeast"/>
              <w:ind w:left="0"/>
              <w:rPr>
                <w:rFonts w:eastAsia="Times New Roman" w:cstheme="minorHAnsi"/>
                <w:color w:val="000000"/>
              </w:rPr>
            </w:pPr>
            <w:r w:rsidRPr="005671DC">
              <w:rPr>
                <w:rFonts w:eastAsia="Times New Roman" w:cstheme="minorHAnsi"/>
                <w:color w:val="000000"/>
              </w:rPr>
              <w:t>Program for Investment in Microentrepreneurs Act of 1999</w:t>
            </w:r>
          </w:p>
        </w:tc>
      </w:tr>
      <w:tr w:rsidR="002D5151" w:rsidRPr="005671DC" w14:paraId="12CB3C19" w14:textId="77777777" w:rsidTr="002D5151">
        <w:trPr>
          <w:tblCellSpacing w:w="15" w:type="dxa"/>
        </w:trPr>
        <w:tc>
          <w:tcPr>
            <w:tcW w:w="0" w:type="auto"/>
            <w:shd w:val="clear" w:color="auto" w:fill="F8F9FA"/>
            <w:tcMar>
              <w:top w:w="59" w:type="dxa"/>
              <w:left w:w="48" w:type="dxa"/>
              <w:bottom w:w="48" w:type="dxa"/>
              <w:right w:w="156" w:type="dxa"/>
            </w:tcMar>
            <w:hideMark/>
          </w:tcPr>
          <w:p w14:paraId="35CF28FE" w14:textId="77777777" w:rsidR="002D5151" w:rsidRPr="005671DC" w:rsidRDefault="002D5151" w:rsidP="002D5151">
            <w:pPr>
              <w:spacing w:after="0" w:line="276" w:lineRule="atLeast"/>
              <w:rPr>
                <w:rFonts w:eastAsia="Times New Roman" w:cstheme="minorHAnsi"/>
                <w:b/>
                <w:bCs/>
                <w:color w:val="000000"/>
              </w:rPr>
            </w:pPr>
            <w:r w:rsidRPr="005671DC">
              <w:rPr>
                <w:rFonts w:eastAsia="Times New Roman" w:cstheme="minorHAnsi"/>
                <w:b/>
                <w:bCs/>
                <w:color w:val="000000"/>
              </w:rPr>
              <w:lastRenderedPageBreak/>
              <w:t>Long title</w:t>
            </w:r>
          </w:p>
        </w:tc>
        <w:tc>
          <w:tcPr>
            <w:tcW w:w="0" w:type="auto"/>
            <w:shd w:val="clear" w:color="auto" w:fill="F8F9FA"/>
            <w:hideMark/>
          </w:tcPr>
          <w:p w14:paraId="67646D8A" w14:textId="77777777" w:rsidR="002D5151" w:rsidRPr="005671DC" w:rsidRDefault="002D5151" w:rsidP="002D5151">
            <w:pPr>
              <w:spacing w:after="0" w:line="312" w:lineRule="atLeast"/>
              <w:rPr>
                <w:rFonts w:eastAsia="Times New Roman" w:cstheme="minorHAnsi"/>
                <w:color w:val="000000"/>
              </w:rPr>
            </w:pPr>
            <w:r w:rsidRPr="005671DC">
              <w:rPr>
                <w:rFonts w:eastAsia="Times New Roman" w:cstheme="minorHAnsi"/>
                <w:color w:val="000000"/>
              </w:rPr>
              <w:t>An Act to enhance competition in the financial services industry by providing a prudential framework for the affiliation of banks, securities firms, and other financial service providers, and for other purposes.</w:t>
            </w:r>
          </w:p>
        </w:tc>
      </w:tr>
      <w:tr w:rsidR="002D5151" w:rsidRPr="005671DC" w14:paraId="690BD1DD" w14:textId="77777777" w:rsidTr="002D5151">
        <w:trPr>
          <w:tblCellSpacing w:w="15" w:type="dxa"/>
        </w:trPr>
        <w:tc>
          <w:tcPr>
            <w:tcW w:w="0" w:type="auto"/>
            <w:shd w:val="clear" w:color="auto" w:fill="F8F9FA"/>
            <w:tcMar>
              <w:top w:w="59" w:type="dxa"/>
              <w:left w:w="48" w:type="dxa"/>
              <w:bottom w:w="48" w:type="dxa"/>
              <w:right w:w="156" w:type="dxa"/>
            </w:tcMar>
            <w:hideMark/>
          </w:tcPr>
          <w:p w14:paraId="19CD5351" w14:textId="77777777" w:rsidR="002D5151" w:rsidRPr="005671DC" w:rsidRDefault="002D5151" w:rsidP="002D5151">
            <w:pPr>
              <w:spacing w:after="0" w:line="276" w:lineRule="atLeast"/>
              <w:rPr>
                <w:rFonts w:eastAsia="Times New Roman" w:cstheme="minorHAnsi"/>
                <w:b/>
                <w:bCs/>
                <w:color w:val="000000"/>
              </w:rPr>
            </w:pPr>
            <w:hyperlink r:id="rId1172" w:tooltip="Acronym" w:history="1">
              <w:r w:rsidRPr="005671DC">
                <w:rPr>
                  <w:rFonts w:eastAsia="Times New Roman" w:cstheme="minorHAnsi"/>
                  <w:b/>
                  <w:bCs/>
                  <w:color w:val="0B0080"/>
                  <w:u w:val="single"/>
                </w:rPr>
                <w:t>Acronyms</w:t>
              </w:r>
            </w:hyperlink>
            <w:r w:rsidRPr="005671DC">
              <w:rPr>
                <w:rFonts w:eastAsia="Times New Roman" w:cstheme="minorHAnsi"/>
                <w:b/>
                <w:bCs/>
                <w:color w:val="000000"/>
              </w:rPr>
              <w:t> </w:t>
            </w:r>
            <w:r w:rsidRPr="005671DC">
              <w:rPr>
                <w:rFonts w:eastAsia="Times New Roman" w:cstheme="minorHAnsi"/>
                <w:color w:val="000000"/>
              </w:rPr>
              <w:t>(colloquial)</w:t>
            </w:r>
          </w:p>
        </w:tc>
        <w:tc>
          <w:tcPr>
            <w:tcW w:w="0" w:type="auto"/>
            <w:shd w:val="clear" w:color="auto" w:fill="F8F9FA"/>
            <w:hideMark/>
          </w:tcPr>
          <w:p w14:paraId="750201CB" w14:textId="77777777" w:rsidR="002D5151" w:rsidRPr="005671DC" w:rsidRDefault="002D5151" w:rsidP="002D5151">
            <w:pPr>
              <w:spacing w:after="0" w:line="312" w:lineRule="atLeast"/>
              <w:rPr>
                <w:rFonts w:eastAsia="Times New Roman" w:cstheme="minorHAnsi"/>
                <w:color w:val="000000"/>
              </w:rPr>
            </w:pPr>
            <w:r w:rsidRPr="005671DC">
              <w:rPr>
                <w:rFonts w:eastAsia="Times New Roman" w:cstheme="minorHAnsi"/>
                <w:color w:val="000000"/>
              </w:rPr>
              <w:t>GLBA</w:t>
            </w:r>
          </w:p>
        </w:tc>
      </w:tr>
      <w:tr w:rsidR="002D5151" w:rsidRPr="005671DC" w14:paraId="01B51C43" w14:textId="77777777" w:rsidTr="002D5151">
        <w:trPr>
          <w:tblCellSpacing w:w="15" w:type="dxa"/>
        </w:trPr>
        <w:tc>
          <w:tcPr>
            <w:tcW w:w="0" w:type="auto"/>
            <w:shd w:val="clear" w:color="auto" w:fill="F8F9FA"/>
            <w:tcMar>
              <w:top w:w="59" w:type="dxa"/>
              <w:left w:w="48" w:type="dxa"/>
              <w:bottom w:w="48" w:type="dxa"/>
              <w:right w:w="156" w:type="dxa"/>
            </w:tcMar>
            <w:hideMark/>
          </w:tcPr>
          <w:p w14:paraId="057EF4B7" w14:textId="77777777" w:rsidR="002D5151" w:rsidRPr="005671DC" w:rsidRDefault="002D5151" w:rsidP="002D5151">
            <w:pPr>
              <w:spacing w:after="0" w:line="276" w:lineRule="atLeast"/>
              <w:rPr>
                <w:rFonts w:eastAsia="Times New Roman" w:cstheme="minorHAnsi"/>
                <w:b/>
                <w:bCs/>
                <w:color w:val="000000"/>
              </w:rPr>
            </w:pPr>
            <w:r w:rsidRPr="005671DC">
              <w:rPr>
                <w:rFonts w:eastAsia="Times New Roman" w:cstheme="minorHAnsi"/>
                <w:b/>
                <w:bCs/>
                <w:color w:val="000000"/>
              </w:rPr>
              <w:t>Nicknames</w:t>
            </w:r>
          </w:p>
        </w:tc>
        <w:tc>
          <w:tcPr>
            <w:tcW w:w="0" w:type="auto"/>
            <w:shd w:val="clear" w:color="auto" w:fill="F8F9FA"/>
            <w:hideMark/>
          </w:tcPr>
          <w:p w14:paraId="727EB365" w14:textId="77777777" w:rsidR="002D5151" w:rsidRPr="005671DC" w:rsidRDefault="002D5151" w:rsidP="002D5151">
            <w:pPr>
              <w:spacing w:after="0" w:line="312" w:lineRule="atLeast"/>
              <w:rPr>
                <w:rFonts w:eastAsia="Times New Roman" w:cstheme="minorHAnsi"/>
                <w:color w:val="000000"/>
              </w:rPr>
            </w:pPr>
            <w:r w:rsidRPr="005671DC">
              <w:rPr>
                <w:rFonts w:eastAsia="Times New Roman" w:cstheme="minorHAnsi"/>
                <w:color w:val="000000"/>
              </w:rPr>
              <w:t>glibba, ATM Fee Reform Act of 1999</w:t>
            </w:r>
          </w:p>
        </w:tc>
      </w:tr>
      <w:tr w:rsidR="002D5151" w:rsidRPr="005671DC" w14:paraId="41367110" w14:textId="77777777" w:rsidTr="002D5151">
        <w:trPr>
          <w:tblCellSpacing w:w="15" w:type="dxa"/>
        </w:trPr>
        <w:tc>
          <w:tcPr>
            <w:tcW w:w="0" w:type="auto"/>
            <w:shd w:val="clear" w:color="auto" w:fill="F8F9FA"/>
            <w:tcMar>
              <w:top w:w="59" w:type="dxa"/>
              <w:left w:w="48" w:type="dxa"/>
              <w:bottom w:w="48" w:type="dxa"/>
              <w:right w:w="156" w:type="dxa"/>
            </w:tcMar>
            <w:hideMark/>
          </w:tcPr>
          <w:p w14:paraId="1C09DF7A" w14:textId="77777777" w:rsidR="002D5151" w:rsidRPr="005671DC" w:rsidRDefault="002D5151" w:rsidP="002D5151">
            <w:pPr>
              <w:spacing w:after="0" w:line="276" w:lineRule="atLeast"/>
              <w:rPr>
                <w:rFonts w:eastAsia="Times New Roman" w:cstheme="minorHAnsi"/>
                <w:b/>
                <w:bCs/>
                <w:color w:val="000000"/>
              </w:rPr>
            </w:pPr>
            <w:r w:rsidRPr="005671DC">
              <w:rPr>
                <w:rFonts w:eastAsia="Times New Roman" w:cstheme="minorHAnsi"/>
                <w:b/>
                <w:bCs/>
                <w:color w:val="000000"/>
              </w:rPr>
              <w:t>Enacted by</w:t>
            </w:r>
          </w:p>
        </w:tc>
        <w:tc>
          <w:tcPr>
            <w:tcW w:w="0" w:type="auto"/>
            <w:shd w:val="clear" w:color="auto" w:fill="F8F9FA"/>
            <w:hideMark/>
          </w:tcPr>
          <w:p w14:paraId="41CF1A72" w14:textId="77777777" w:rsidR="002D5151" w:rsidRPr="005671DC" w:rsidRDefault="002D5151" w:rsidP="002D5151">
            <w:pPr>
              <w:spacing w:after="0" w:line="312" w:lineRule="atLeast"/>
              <w:rPr>
                <w:rFonts w:eastAsia="Times New Roman" w:cstheme="minorHAnsi"/>
                <w:color w:val="000000"/>
              </w:rPr>
            </w:pPr>
            <w:r w:rsidRPr="005671DC">
              <w:rPr>
                <w:rFonts w:eastAsia="Times New Roman" w:cstheme="minorHAnsi"/>
                <w:color w:val="000000"/>
              </w:rPr>
              <w:t>the </w:t>
            </w:r>
            <w:hyperlink r:id="rId1173" w:tooltip="106th United States Congress" w:history="1">
              <w:r w:rsidRPr="005671DC">
                <w:rPr>
                  <w:rFonts w:eastAsia="Times New Roman" w:cstheme="minorHAnsi"/>
                  <w:color w:val="0B0080"/>
                  <w:u w:val="single"/>
                </w:rPr>
                <w:t>106th United States Congress</w:t>
              </w:r>
            </w:hyperlink>
          </w:p>
        </w:tc>
      </w:tr>
      <w:tr w:rsidR="002D5151" w:rsidRPr="005671DC" w14:paraId="04B104A8" w14:textId="77777777" w:rsidTr="002D5151">
        <w:trPr>
          <w:tblCellSpacing w:w="15" w:type="dxa"/>
        </w:trPr>
        <w:tc>
          <w:tcPr>
            <w:tcW w:w="0" w:type="auto"/>
            <w:shd w:val="clear" w:color="auto" w:fill="F8F9FA"/>
            <w:tcMar>
              <w:top w:w="59" w:type="dxa"/>
              <w:left w:w="48" w:type="dxa"/>
              <w:bottom w:w="48" w:type="dxa"/>
              <w:right w:w="156" w:type="dxa"/>
            </w:tcMar>
            <w:hideMark/>
          </w:tcPr>
          <w:p w14:paraId="609C50FF" w14:textId="77777777" w:rsidR="002D5151" w:rsidRPr="005671DC" w:rsidRDefault="002D5151" w:rsidP="002D5151">
            <w:pPr>
              <w:spacing w:after="0" w:line="276" w:lineRule="atLeast"/>
              <w:rPr>
                <w:rFonts w:eastAsia="Times New Roman" w:cstheme="minorHAnsi"/>
                <w:b/>
                <w:bCs/>
                <w:color w:val="000000"/>
              </w:rPr>
            </w:pPr>
            <w:r w:rsidRPr="005671DC">
              <w:rPr>
                <w:rFonts w:eastAsia="Times New Roman" w:cstheme="minorHAnsi"/>
                <w:b/>
                <w:bCs/>
                <w:color w:val="000000"/>
              </w:rPr>
              <w:t>Effective</w:t>
            </w:r>
          </w:p>
        </w:tc>
        <w:tc>
          <w:tcPr>
            <w:tcW w:w="0" w:type="auto"/>
            <w:shd w:val="clear" w:color="auto" w:fill="F8F9FA"/>
            <w:hideMark/>
          </w:tcPr>
          <w:p w14:paraId="67DC2CD6" w14:textId="77777777" w:rsidR="002D5151" w:rsidRPr="005671DC" w:rsidRDefault="002D5151" w:rsidP="002D5151">
            <w:pPr>
              <w:spacing w:after="0" w:line="312" w:lineRule="atLeast"/>
              <w:rPr>
                <w:rFonts w:eastAsia="Times New Roman" w:cstheme="minorHAnsi"/>
                <w:color w:val="000000"/>
              </w:rPr>
            </w:pPr>
            <w:r w:rsidRPr="005671DC">
              <w:rPr>
                <w:rFonts w:eastAsia="Times New Roman" w:cstheme="minorHAnsi"/>
                <w:color w:val="000000"/>
              </w:rPr>
              <w:t>November 12, 1999</w:t>
            </w:r>
          </w:p>
        </w:tc>
      </w:tr>
      <w:tr w:rsidR="002D5151" w:rsidRPr="005671DC" w14:paraId="7396DF70" w14:textId="77777777" w:rsidTr="002D5151">
        <w:trPr>
          <w:tblCellSpacing w:w="15" w:type="dxa"/>
        </w:trPr>
        <w:tc>
          <w:tcPr>
            <w:tcW w:w="0" w:type="auto"/>
            <w:gridSpan w:val="2"/>
            <w:shd w:val="clear" w:color="auto" w:fill="BBDDFF"/>
            <w:hideMark/>
          </w:tcPr>
          <w:p w14:paraId="160C5EA0" w14:textId="77777777" w:rsidR="002D5151" w:rsidRPr="005671DC" w:rsidRDefault="002D5151" w:rsidP="002D5151">
            <w:pPr>
              <w:spacing w:after="0" w:line="360" w:lineRule="atLeast"/>
              <w:jc w:val="center"/>
              <w:rPr>
                <w:rFonts w:eastAsia="Times New Roman" w:cstheme="minorHAnsi"/>
                <w:b/>
                <w:bCs/>
                <w:color w:val="000000"/>
              </w:rPr>
            </w:pPr>
            <w:r w:rsidRPr="005671DC">
              <w:rPr>
                <w:rFonts w:eastAsia="Times New Roman" w:cstheme="minorHAnsi"/>
                <w:b/>
                <w:bCs/>
                <w:color w:val="000000"/>
              </w:rPr>
              <w:t>Citations</w:t>
            </w:r>
          </w:p>
        </w:tc>
      </w:tr>
      <w:tr w:rsidR="002D5151" w:rsidRPr="005671DC" w14:paraId="16772DB9" w14:textId="77777777" w:rsidTr="002D5151">
        <w:trPr>
          <w:tblCellSpacing w:w="15" w:type="dxa"/>
        </w:trPr>
        <w:tc>
          <w:tcPr>
            <w:tcW w:w="0" w:type="auto"/>
            <w:shd w:val="clear" w:color="auto" w:fill="F8F9FA"/>
            <w:tcMar>
              <w:top w:w="59" w:type="dxa"/>
              <w:left w:w="48" w:type="dxa"/>
              <w:bottom w:w="48" w:type="dxa"/>
              <w:right w:w="156" w:type="dxa"/>
            </w:tcMar>
            <w:hideMark/>
          </w:tcPr>
          <w:p w14:paraId="7E06B82E" w14:textId="77777777" w:rsidR="002D5151" w:rsidRPr="005671DC" w:rsidRDefault="002D5151" w:rsidP="002D5151">
            <w:pPr>
              <w:spacing w:after="0" w:line="276" w:lineRule="atLeast"/>
              <w:rPr>
                <w:rFonts w:eastAsia="Times New Roman" w:cstheme="minorHAnsi"/>
                <w:b/>
                <w:bCs/>
                <w:color w:val="000000"/>
              </w:rPr>
            </w:pPr>
            <w:r w:rsidRPr="005671DC">
              <w:rPr>
                <w:rFonts w:eastAsia="Times New Roman" w:cstheme="minorHAnsi"/>
                <w:b/>
                <w:bCs/>
                <w:color w:val="000000"/>
              </w:rPr>
              <w:t>Public law</w:t>
            </w:r>
          </w:p>
        </w:tc>
        <w:tc>
          <w:tcPr>
            <w:tcW w:w="0" w:type="auto"/>
            <w:shd w:val="clear" w:color="auto" w:fill="F8F9FA"/>
            <w:hideMark/>
          </w:tcPr>
          <w:p w14:paraId="62D4BD83" w14:textId="77777777" w:rsidR="002D5151" w:rsidRPr="005671DC" w:rsidRDefault="002D5151" w:rsidP="002D5151">
            <w:pPr>
              <w:spacing w:after="0" w:line="312" w:lineRule="atLeast"/>
              <w:rPr>
                <w:rFonts w:eastAsia="Times New Roman" w:cstheme="minorHAnsi"/>
                <w:color w:val="000000"/>
              </w:rPr>
            </w:pPr>
            <w:hyperlink r:id="rId1174" w:history="1">
              <w:r w:rsidRPr="005671DC">
                <w:rPr>
                  <w:rFonts w:eastAsia="Times New Roman" w:cstheme="minorHAnsi"/>
                  <w:color w:val="663366"/>
                  <w:u w:val="single"/>
                </w:rPr>
                <w:t>106–102</w:t>
              </w:r>
            </w:hyperlink>
          </w:p>
        </w:tc>
      </w:tr>
      <w:tr w:rsidR="002D5151" w:rsidRPr="005671DC" w14:paraId="2297BAF8" w14:textId="77777777" w:rsidTr="002D5151">
        <w:trPr>
          <w:tblCellSpacing w:w="15" w:type="dxa"/>
        </w:trPr>
        <w:tc>
          <w:tcPr>
            <w:tcW w:w="0" w:type="auto"/>
            <w:shd w:val="clear" w:color="auto" w:fill="F8F9FA"/>
            <w:tcMar>
              <w:top w:w="59" w:type="dxa"/>
              <w:left w:w="48" w:type="dxa"/>
              <w:bottom w:w="48" w:type="dxa"/>
              <w:right w:w="156" w:type="dxa"/>
            </w:tcMar>
            <w:hideMark/>
          </w:tcPr>
          <w:p w14:paraId="7521D198" w14:textId="77777777" w:rsidR="002D5151" w:rsidRPr="005671DC" w:rsidRDefault="002D5151" w:rsidP="002D5151">
            <w:pPr>
              <w:spacing w:after="0" w:line="276" w:lineRule="atLeast"/>
              <w:rPr>
                <w:rFonts w:eastAsia="Times New Roman" w:cstheme="minorHAnsi"/>
                <w:b/>
                <w:bCs/>
                <w:color w:val="000000"/>
              </w:rPr>
            </w:pPr>
            <w:hyperlink r:id="rId1175" w:tooltip="United States Statutes at Large" w:history="1">
              <w:r w:rsidRPr="005671DC">
                <w:rPr>
                  <w:rFonts w:eastAsia="Times New Roman" w:cstheme="minorHAnsi"/>
                  <w:b/>
                  <w:bCs/>
                  <w:color w:val="0B0080"/>
                </w:rPr>
                <w:t>Statutes at Large</w:t>
              </w:r>
            </w:hyperlink>
          </w:p>
        </w:tc>
        <w:tc>
          <w:tcPr>
            <w:tcW w:w="0" w:type="auto"/>
            <w:shd w:val="clear" w:color="auto" w:fill="F8F9FA"/>
            <w:hideMark/>
          </w:tcPr>
          <w:p w14:paraId="2D72A7AF" w14:textId="77777777" w:rsidR="002D5151" w:rsidRPr="005671DC" w:rsidRDefault="002D5151" w:rsidP="002D5151">
            <w:pPr>
              <w:spacing w:after="0" w:line="312" w:lineRule="atLeast"/>
              <w:rPr>
                <w:rFonts w:eastAsia="Times New Roman" w:cstheme="minorHAnsi"/>
                <w:color w:val="000000"/>
              </w:rPr>
            </w:pPr>
            <w:r w:rsidRPr="005671DC">
              <w:rPr>
                <w:rFonts w:eastAsia="Times New Roman" w:cstheme="minorHAnsi"/>
                <w:color w:val="000000"/>
              </w:rPr>
              <w:t>113 </w:t>
            </w:r>
            <w:hyperlink r:id="rId1176" w:tooltip="United States Statutes at Large" w:history="1">
              <w:r w:rsidRPr="005671DC">
                <w:rPr>
                  <w:rFonts w:eastAsia="Times New Roman" w:cstheme="minorHAnsi"/>
                  <w:color w:val="0B0080"/>
                  <w:u w:val="single"/>
                </w:rPr>
                <w:t>Stat.</w:t>
              </w:r>
            </w:hyperlink>
            <w:r w:rsidRPr="005671DC">
              <w:rPr>
                <w:rFonts w:eastAsia="Times New Roman" w:cstheme="minorHAnsi"/>
                <w:color w:val="000000"/>
              </w:rPr>
              <w:t> </w:t>
            </w:r>
            <w:hyperlink r:id="rId1177" w:history="1">
              <w:r w:rsidRPr="005671DC">
                <w:rPr>
                  <w:rFonts w:eastAsia="Times New Roman" w:cstheme="minorHAnsi"/>
                  <w:color w:val="663366"/>
                  <w:u w:val="single"/>
                </w:rPr>
                <w:t>1338</w:t>
              </w:r>
            </w:hyperlink>
          </w:p>
        </w:tc>
      </w:tr>
      <w:tr w:rsidR="002D5151" w:rsidRPr="005671DC" w14:paraId="58FC4921" w14:textId="77777777" w:rsidTr="002D5151">
        <w:trPr>
          <w:tblCellSpacing w:w="15" w:type="dxa"/>
        </w:trPr>
        <w:tc>
          <w:tcPr>
            <w:tcW w:w="0" w:type="auto"/>
            <w:gridSpan w:val="2"/>
            <w:shd w:val="clear" w:color="auto" w:fill="BBDDFF"/>
            <w:hideMark/>
          </w:tcPr>
          <w:p w14:paraId="31EC8021" w14:textId="77777777" w:rsidR="002D5151" w:rsidRPr="005671DC" w:rsidRDefault="002D5151" w:rsidP="002D5151">
            <w:pPr>
              <w:spacing w:after="0" w:line="360" w:lineRule="atLeast"/>
              <w:jc w:val="center"/>
              <w:rPr>
                <w:rFonts w:eastAsia="Times New Roman" w:cstheme="minorHAnsi"/>
                <w:b/>
                <w:bCs/>
                <w:color w:val="000000"/>
              </w:rPr>
            </w:pPr>
            <w:r w:rsidRPr="005671DC">
              <w:rPr>
                <w:rFonts w:eastAsia="Times New Roman" w:cstheme="minorHAnsi"/>
                <w:b/>
                <w:bCs/>
                <w:color w:val="000000"/>
              </w:rPr>
              <w:t>Codification</w:t>
            </w:r>
          </w:p>
        </w:tc>
      </w:tr>
      <w:tr w:rsidR="002D5151" w:rsidRPr="005671DC" w14:paraId="27590F71" w14:textId="77777777" w:rsidTr="002D5151">
        <w:trPr>
          <w:tblCellSpacing w:w="15" w:type="dxa"/>
        </w:trPr>
        <w:tc>
          <w:tcPr>
            <w:tcW w:w="0" w:type="auto"/>
            <w:shd w:val="clear" w:color="auto" w:fill="F8F9FA"/>
            <w:tcMar>
              <w:top w:w="59" w:type="dxa"/>
              <w:left w:w="48" w:type="dxa"/>
              <w:bottom w:w="48" w:type="dxa"/>
              <w:right w:w="156" w:type="dxa"/>
            </w:tcMar>
            <w:hideMark/>
          </w:tcPr>
          <w:p w14:paraId="618E5A57" w14:textId="77777777" w:rsidR="002D5151" w:rsidRPr="005671DC" w:rsidRDefault="002D5151" w:rsidP="002D5151">
            <w:pPr>
              <w:spacing w:after="0" w:line="276" w:lineRule="atLeast"/>
              <w:rPr>
                <w:rFonts w:eastAsia="Times New Roman" w:cstheme="minorHAnsi"/>
                <w:b/>
                <w:bCs/>
                <w:color w:val="000000"/>
              </w:rPr>
            </w:pPr>
            <w:r w:rsidRPr="005671DC">
              <w:rPr>
                <w:rFonts w:eastAsia="Times New Roman" w:cstheme="minorHAnsi"/>
                <w:b/>
                <w:bCs/>
                <w:color w:val="000000"/>
              </w:rPr>
              <w:t>Acts repealed</w:t>
            </w:r>
          </w:p>
        </w:tc>
        <w:tc>
          <w:tcPr>
            <w:tcW w:w="0" w:type="auto"/>
            <w:shd w:val="clear" w:color="auto" w:fill="F8F9FA"/>
            <w:hideMark/>
          </w:tcPr>
          <w:p w14:paraId="2D2CB644" w14:textId="77777777" w:rsidR="002D5151" w:rsidRPr="005671DC" w:rsidRDefault="002D5151" w:rsidP="002D5151">
            <w:pPr>
              <w:spacing w:after="0" w:line="312" w:lineRule="atLeast"/>
              <w:rPr>
                <w:rFonts w:eastAsia="Times New Roman" w:cstheme="minorHAnsi"/>
                <w:color w:val="000000"/>
              </w:rPr>
            </w:pPr>
            <w:hyperlink r:id="rId1178" w:tooltip="Glass–Steagall Act" w:history="1">
              <w:r w:rsidRPr="005671DC">
                <w:rPr>
                  <w:rFonts w:eastAsia="Times New Roman" w:cstheme="minorHAnsi"/>
                  <w:color w:val="0B0080"/>
                  <w:u w:val="single"/>
                </w:rPr>
                <w:t>Glass–Steagall Act</w:t>
              </w:r>
            </w:hyperlink>
          </w:p>
        </w:tc>
      </w:tr>
      <w:tr w:rsidR="002D5151" w:rsidRPr="005671DC" w14:paraId="51D48090" w14:textId="77777777" w:rsidTr="002D5151">
        <w:trPr>
          <w:tblCellSpacing w:w="15" w:type="dxa"/>
        </w:trPr>
        <w:tc>
          <w:tcPr>
            <w:tcW w:w="0" w:type="auto"/>
            <w:shd w:val="clear" w:color="auto" w:fill="F8F9FA"/>
            <w:tcMar>
              <w:top w:w="59" w:type="dxa"/>
              <w:left w:w="48" w:type="dxa"/>
              <w:bottom w:w="48" w:type="dxa"/>
              <w:right w:w="156" w:type="dxa"/>
            </w:tcMar>
            <w:hideMark/>
          </w:tcPr>
          <w:p w14:paraId="1EB2397F" w14:textId="77777777" w:rsidR="002D5151" w:rsidRPr="005671DC" w:rsidRDefault="002D5151" w:rsidP="002D5151">
            <w:pPr>
              <w:spacing w:after="0" w:line="276" w:lineRule="atLeast"/>
              <w:rPr>
                <w:rFonts w:eastAsia="Times New Roman" w:cstheme="minorHAnsi"/>
                <w:b/>
                <w:bCs/>
                <w:color w:val="000000"/>
              </w:rPr>
            </w:pPr>
            <w:r w:rsidRPr="005671DC">
              <w:rPr>
                <w:rFonts w:eastAsia="Times New Roman" w:cstheme="minorHAnsi"/>
                <w:b/>
                <w:bCs/>
                <w:color w:val="000000"/>
              </w:rPr>
              <w:t>Titles amended</w:t>
            </w:r>
          </w:p>
        </w:tc>
        <w:tc>
          <w:tcPr>
            <w:tcW w:w="0" w:type="auto"/>
            <w:shd w:val="clear" w:color="auto" w:fill="F8F9FA"/>
            <w:hideMark/>
          </w:tcPr>
          <w:p w14:paraId="36546FA4" w14:textId="77777777" w:rsidR="002D5151" w:rsidRPr="005671DC" w:rsidRDefault="002D5151" w:rsidP="005671DC">
            <w:pPr>
              <w:numPr>
                <w:ilvl w:val="0"/>
                <w:numId w:val="27"/>
              </w:numPr>
              <w:spacing w:before="100" w:beforeAutospacing="1" w:after="0" w:line="312" w:lineRule="atLeast"/>
              <w:ind w:left="0"/>
              <w:rPr>
                <w:rFonts w:eastAsia="Times New Roman" w:cstheme="minorHAnsi"/>
                <w:color w:val="000000"/>
              </w:rPr>
            </w:pPr>
            <w:hyperlink r:id="rId1179" w:tooltip="Title 12 of the United States Code" w:history="1">
              <w:r w:rsidRPr="005671DC">
                <w:rPr>
                  <w:rFonts w:eastAsia="Times New Roman" w:cstheme="minorHAnsi"/>
                  <w:color w:val="0B0080"/>
                  <w:u w:val="single"/>
                </w:rPr>
                <w:t>12 U.S.C.: Banks and Banking</w:t>
              </w:r>
            </w:hyperlink>
          </w:p>
          <w:p w14:paraId="604BAA63" w14:textId="77777777" w:rsidR="002D5151" w:rsidRPr="005671DC" w:rsidRDefault="002D5151" w:rsidP="005671DC">
            <w:pPr>
              <w:numPr>
                <w:ilvl w:val="0"/>
                <w:numId w:val="27"/>
              </w:numPr>
              <w:spacing w:before="100" w:beforeAutospacing="1" w:after="0" w:line="312" w:lineRule="atLeast"/>
              <w:ind w:left="0"/>
              <w:rPr>
                <w:rFonts w:eastAsia="Times New Roman" w:cstheme="minorHAnsi"/>
                <w:color w:val="000000"/>
              </w:rPr>
            </w:pPr>
            <w:hyperlink r:id="rId1180" w:tooltip="Title 15 of the United States Code" w:history="1">
              <w:r w:rsidRPr="005671DC">
                <w:rPr>
                  <w:rFonts w:eastAsia="Times New Roman" w:cstheme="minorHAnsi"/>
                  <w:color w:val="0B0080"/>
                  <w:u w:val="single"/>
                </w:rPr>
                <w:t>15 U.S.C.: Commerce and Trade</w:t>
              </w:r>
            </w:hyperlink>
          </w:p>
        </w:tc>
      </w:tr>
      <w:tr w:rsidR="002D5151" w:rsidRPr="005671DC" w14:paraId="66C01C91" w14:textId="77777777" w:rsidTr="002D5151">
        <w:trPr>
          <w:tblCellSpacing w:w="15" w:type="dxa"/>
        </w:trPr>
        <w:tc>
          <w:tcPr>
            <w:tcW w:w="0" w:type="auto"/>
            <w:shd w:val="clear" w:color="auto" w:fill="F8F9FA"/>
            <w:tcMar>
              <w:top w:w="59" w:type="dxa"/>
              <w:left w:w="48" w:type="dxa"/>
              <w:bottom w:w="48" w:type="dxa"/>
              <w:right w:w="156" w:type="dxa"/>
            </w:tcMar>
            <w:hideMark/>
          </w:tcPr>
          <w:p w14:paraId="60550407" w14:textId="77777777" w:rsidR="002D5151" w:rsidRPr="005671DC" w:rsidRDefault="002D5151" w:rsidP="002D5151">
            <w:pPr>
              <w:spacing w:after="0" w:line="276" w:lineRule="atLeast"/>
              <w:rPr>
                <w:rFonts w:eastAsia="Times New Roman" w:cstheme="minorHAnsi"/>
                <w:b/>
                <w:bCs/>
                <w:color w:val="000000"/>
              </w:rPr>
            </w:pPr>
            <w:hyperlink r:id="rId1181" w:tooltip="United States Code" w:history="1">
              <w:r w:rsidRPr="005671DC">
                <w:rPr>
                  <w:rFonts w:eastAsia="Times New Roman" w:cstheme="minorHAnsi"/>
                  <w:b/>
                  <w:bCs/>
                  <w:color w:val="0B0080"/>
                  <w:u w:val="single"/>
                </w:rPr>
                <w:t>U.S.C.</w:t>
              </w:r>
            </w:hyperlink>
            <w:r w:rsidRPr="005671DC">
              <w:rPr>
                <w:rFonts w:eastAsia="Times New Roman" w:cstheme="minorHAnsi"/>
                <w:b/>
                <w:bCs/>
                <w:color w:val="000000"/>
              </w:rPr>
              <w:t> sections created</w:t>
            </w:r>
          </w:p>
        </w:tc>
        <w:tc>
          <w:tcPr>
            <w:tcW w:w="0" w:type="auto"/>
            <w:shd w:val="clear" w:color="auto" w:fill="F8F9FA"/>
            <w:hideMark/>
          </w:tcPr>
          <w:p w14:paraId="38887A14" w14:textId="77777777" w:rsidR="002D5151" w:rsidRPr="005671DC" w:rsidRDefault="002D5151" w:rsidP="002D5151">
            <w:pPr>
              <w:spacing w:after="0" w:line="312" w:lineRule="atLeast"/>
              <w:rPr>
                <w:rFonts w:eastAsia="Times New Roman" w:cstheme="minorHAnsi"/>
                <w:color w:val="000000"/>
              </w:rPr>
            </w:pPr>
            <w:hyperlink r:id="rId1182" w:tooltip="Title 12 of the United States Code" w:history="1">
              <w:r w:rsidRPr="005671DC">
                <w:rPr>
                  <w:rFonts w:eastAsia="Times New Roman" w:cstheme="minorHAnsi"/>
                  <w:color w:val="0B0080"/>
                  <w:u w:val="single"/>
                </w:rPr>
                <w:t>12 U.S.C.</w:t>
              </w:r>
            </w:hyperlink>
            <w:r w:rsidRPr="005671DC">
              <w:rPr>
                <w:rFonts w:eastAsia="Times New Roman" w:cstheme="minorHAnsi"/>
                <w:color w:val="000000"/>
              </w:rPr>
              <w:t> </w:t>
            </w:r>
            <w:hyperlink r:id="rId1183" w:history="1">
              <w:r w:rsidRPr="005671DC">
                <w:rPr>
                  <w:rFonts w:eastAsia="Times New Roman" w:cstheme="minorHAnsi"/>
                  <w:color w:val="663366"/>
                  <w:u w:val="single"/>
                </w:rPr>
                <w:t>§ 24a</w:t>
              </w:r>
            </w:hyperlink>
            <w:r w:rsidRPr="005671DC">
              <w:rPr>
                <w:rFonts w:eastAsia="Times New Roman" w:cstheme="minorHAnsi"/>
                <w:color w:val="000000"/>
              </w:rPr>
              <w:t>, </w:t>
            </w:r>
            <w:hyperlink r:id="rId1184" w:history="1">
              <w:r w:rsidRPr="005671DC">
                <w:rPr>
                  <w:rFonts w:eastAsia="Times New Roman" w:cstheme="minorHAnsi"/>
                  <w:color w:val="663366"/>
                  <w:u w:val="single"/>
                </w:rPr>
                <w:t>§ 248b</w:t>
              </w:r>
            </w:hyperlink>
            <w:r w:rsidRPr="005671DC">
              <w:rPr>
                <w:rFonts w:eastAsia="Times New Roman" w:cstheme="minorHAnsi"/>
                <w:color w:val="000000"/>
              </w:rPr>
              <w:t>, </w:t>
            </w:r>
            <w:hyperlink r:id="rId1185" w:history="1">
              <w:r w:rsidRPr="005671DC">
                <w:rPr>
                  <w:rFonts w:eastAsia="Times New Roman" w:cstheme="minorHAnsi"/>
                  <w:color w:val="663366"/>
                  <w:u w:val="single"/>
                </w:rPr>
                <w:t>§ 1831v</w:t>
              </w:r>
            </w:hyperlink>
            <w:r w:rsidRPr="005671DC">
              <w:rPr>
                <w:rFonts w:eastAsia="Times New Roman" w:cstheme="minorHAnsi"/>
                <w:color w:val="000000"/>
              </w:rPr>
              <w:t>, </w:t>
            </w:r>
            <w:hyperlink r:id="rId1186" w:history="1">
              <w:r w:rsidRPr="005671DC">
                <w:rPr>
                  <w:rFonts w:eastAsia="Times New Roman" w:cstheme="minorHAnsi"/>
                  <w:color w:val="663366"/>
                  <w:u w:val="single"/>
                </w:rPr>
                <w:t>§ 1831w</w:t>
              </w:r>
            </w:hyperlink>
            <w:r w:rsidRPr="005671DC">
              <w:rPr>
                <w:rFonts w:eastAsia="Times New Roman" w:cstheme="minorHAnsi"/>
                <w:color w:val="000000"/>
              </w:rPr>
              <w:t>, </w:t>
            </w:r>
            <w:hyperlink r:id="rId1187" w:history="1">
              <w:r w:rsidRPr="005671DC">
                <w:rPr>
                  <w:rFonts w:eastAsia="Times New Roman" w:cstheme="minorHAnsi"/>
                  <w:color w:val="663366"/>
                  <w:u w:val="single"/>
                </w:rPr>
                <w:t>§ 1831x</w:t>
              </w:r>
            </w:hyperlink>
            <w:r w:rsidRPr="005671DC">
              <w:rPr>
                <w:rFonts w:eastAsia="Times New Roman" w:cstheme="minorHAnsi"/>
                <w:color w:val="000000"/>
              </w:rPr>
              <w:t>, </w:t>
            </w:r>
            <w:hyperlink r:id="rId1188" w:history="1">
              <w:r w:rsidRPr="005671DC">
                <w:rPr>
                  <w:rFonts w:eastAsia="Times New Roman" w:cstheme="minorHAnsi"/>
                  <w:color w:val="663366"/>
                  <w:u w:val="single"/>
                </w:rPr>
                <w:t>§ 1831y</w:t>
              </w:r>
            </w:hyperlink>
            <w:r w:rsidRPr="005671DC">
              <w:rPr>
                <w:rFonts w:eastAsia="Times New Roman" w:cstheme="minorHAnsi"/>
                <w:color w:val="000000"/>
              </w:rPr>
              <w:t>, </w:t>
            </w:r>
            <w:hyperlink r:id="rId1189" w:history="1">
              <w:r w:rsidRPr="005671DC">
                <w:rPr>
                  <w:rFonts w:eastAsia="Times New Roman" w:cstheme="minorHAnsi"/>
                  <w:color w:val="663366"/>
                  <w:u w:val="single"/>
                </w:rPr>
                <w:t>§ 1848a</w:t>
              </w:r>
            </w:hyperlink>
            <w:r w:rsidRPr="005671DC">
              <w:rPr>
                <w:rFonts w:eastAsia="Times New Roman" w:cstheme="minorHAnsi"/>
                <w:color w:val="000000"/>
              </w:rPr>
              <w:t>, </w:t>
            </w:r>
            <w:hyperlink r:id="rId1190" w:history="1">
              <w:r w:rsidRPr="005671DC">
                <w:rPr>
                  <w:rFonts w:eastAsia="Times New Roman" w:cstheme="minorHAnsi"/>
                  <w:color w:val="663366"/>
                  <w:u w:val="single"/>
                </w:rPr>
                <w:t>§ 2908</w:t>
              </w:r>
            </w:hyperlink>
            <w:r w:rsidRPr="005671DC">
              <w:rPr>
                <w:rFonts w:eastAsia="Times New Roman" w:cstheme="minorHAnsi"/>
                <w:color w:val="000000"/>
              </w:rPr>
              <w:br/>
            </w:r>
            <w:hyperlink r:id="rId1191" w:tooltip="Title 15 of the United States Code" w:history="1">
              <w:r w:rsidRPr="005671DC">
                <w:rPr>
                  <w:rFonts w:eastAsia="Times New Roman" w:cstheme="minorHAnsi"/>
                  <w:color w:val="0B0080"/>
                  <w:u w:val="single"/>
                </w:rPr>
                <w:t>15 U.S.C.</w:t>
              </w:r>
            </w:hyperlink>
            <w:r w:rsidRPr="005671DC">
              <w:rPr>
                <w:rFonts w:eastAsia="Times New Roman" w:cstheme="minorHAnsi"/>
                <w:color w:val="000000"/>
              </w:rPr>
              <w:t> </w:t>
            </w:r>
            <w:hyperlink r:id="rId1192" w:history="1">
              <w:r w:rsidRPr="005671DC">
                <w:rPr>
                  <w:rFonts w:eastAsia="Times New Roman" w:cstheme="minorHAnsi"/>
                  <w:color w:val="663366"/>
                  <w:u w:val="single"/>
                </w:rPr>
                <w:t>§ 80b-10a</w:t>
              </w:r>
            </w:hyperlink>
          </w:p>
        </w:tc>
      </w:tr>
      <w:tr w:rsidR="002D5151" w:rsidRPr="005671DC" w14:paraId="450763DE" w14:textId="77777777" w:rsidTr="002D5151">
        <w:trPr>
          <w:tblCellSpacing w:w="15" w:type="dxa"/>
        </w:trPr>
        <w:tc>
          <w:tcPr>
            <w:tcW w:w="0" w:type="auto"/>
            <w:shd w:val="clear" w:color="auto" w:fill="F8F9FA"/>
            <w:tcMar>
              <w:top w:w="59" w:type="dxa"/>
              <w:left w:w="48" w:type="dxa"/>
              <w:bottom w:w="48" w:type="dxa"/>
              <w:right w:w="156" w:type="dxa"/>
            </w:tcMar>
            <w:hideMark/>
          </w:tcPr>
          <w:p w14:paraId="7314D591" w14:textId="77777777" w:rsidR="002D5151" w:rsidRPr="005671DC" w:rsidRDefault="002D5151" w:rsidP="002D5151">
            <w:pPr>
              <w:spacing w:after="0" w:line="276" w:lineRule="atLeast"/>
              <w:rPr>
                <w:rFonts w:eastAsia="Times New Roman" w:cstheme="minorHAnsi"/>
                <w:b/>
                <w:bCs/>
                <w:color w:val="000000"/>
              </w:rPr>
            </w:pPr>
            <w:r w:rsidRPr="005671DC">
              <w:rPr>
                <w:rFonts w:eastAsia="Times New Roman" w:cstheme="minorHAnsi"/>
                <w:b/>
                <w:bCs/>
                <w:color w:val="000000"/>
              </w:rPr>
              <w:t>U.S.C. sections amended</w:t>
            </w:r>
          </w:p>
        </w:tc>
        <w:tc>
          <w:tcPr>
            <w:tcW w:w="0" w:type="auto"/>
            <w:shd w:val="clear" w:color="auto" w:fill="F8F9FA"/>
            <w:hideMark/>
          </w:tcPr>
          <w:p w14:paraId="0152154A" w14:textId="77777777" w:rsidR="002D5151" w:rsidRPr="005671DC" w:rsidRDefault="002D5151" w:rsidP="002D5151">
            <w:pPr>
              <w:spacing w:after="0" w:line="312" w:lineRule="atLeast"/>
              <w:rPr>
                <w:rFonts w:eastAsia="Times New Roman" w:cstheme="minorHAnsi"/>
                <w:color w:val="000000"/>
              </w:rPr>
            </w:pPr>
            <w:hyperlink r:id="rId1193" w:tooltip="Title 12 of the United States Code" w:history="1">
              <w:r w:rsidRPr="005671DC">
                <w:rPr>
                  <w:rFonts w:eastAsia="Times New Roman" w:cstheme="minorHAnsi"/>
                  <w:color w:val="0B0080"/>
                  <w:u w:val="single"/>
                </w:rPr>
                <w:t>12 U.S.C.</w:t>
              </w:r>
            </w:hyperlink>
            <w:r w:rsidRPr="005671DC">
              <w:rPr>
                <w:rFonts w:eastAsia="Times New Roman" w:cstheme="minorHAnsi"/>
                <w:color w:val="000000"/>
              </w:rPr>
              <w:t> </w:t>
            </w:r>
            <w:hyperlink r:id="rId1194" w:history="1">
              <w:r w:rsidRPr="005671DC">
                <w:rPr>
                  <w:rFonts w:eastAsia="Times New Roman" w:cstheme="minorHAnsi"/>
                  <w:color w:val="663366"/>
                  <w:u w:val="single"/>
                </w:rPr>
                <w:t>§ 78</w:t>
              </w:r>
            </w:hyperlink>
            <w:r w:rsidRPr="005671DC">
              <w:rPr>
                <w:rFonts w:eastAsia="Times New Roman" w:cstheme="minorHAnsi"/>
                <w:color w:val="000000"/>
              </w:rPr>
              <w:t>, </w:t>
            </w:r>
            <w:hyperlink r:id="rId1195" w:history="1">
              <w:r w:rsidRPr="005671DC">
                <w:rPr>
                  <w:rFonts w:eastAsia="Times New Roman" w:cstheme="minorHAnsi"/>
                  <w:color w:val="663366"/>
                  <w:u w:val="single"/>
                </w:rPr>
                <w:t>§ 377</w:t>
              </w:r>
            </w:hyperlink>
            <w:r w:rsidRPr="005671DC">
              <w:rPr>
                <w:rFonts w:eastAsia="Times New Roman" w:cstheme="minorHAnsi"/>
                <w:color w:val="000000"/>
              </w:rPr>
              <w:br/>
            </w:r>
            <w:hyperlink r:id="rId1196" w:tooltip="Title 15 of the United States Code" w:history="1">
              <w:r w:rsidRPr="005671DC">
                <w:rPr>
                  <w:rFonts w:eastAsia="Times New Roman" w:cstheme="minorHAnsi"/>
                  <w:color w:val="0B0080"/>
                  <w:u w:val="single"/>
                </w:rPr>
                <w:t>15 U.S.C.</w:t>
              </w:r>
            </w:hyperlink>
            <w:r w:rsidRPr="005671DC">
              <w:rPr>
                <w:rFonts w:eastAsia="Times New Roman" w:cstheme="minorHAnsi"/>
                <w:color w:val="000000"/>
              </w:rPr>
              <w:t> </w:t>
            </w:r>
            <w:hyperlink r:id="rId1197" w:history="1">
              <w:r w:rsidRPr="005671DC">
                <w:rPr>
                  <w:rFonts w:eastAsia="Times New Roman" w:cstheme="minorHAnsi"/>
                  <w:color w:val="663366"/>
                  <w:u w:val="single"/>
                </w:rPr>
                <w:t>§ 80</w:t>
              </w:r>
            </w:hyperlink>
          </w:p>
        </w:tc>
      </w:tr>
      <w:tr w:rsidR="002D5151" w:rsidRPr="005671DC" w14:paraId="550D7281" w14:textId="77777777" w:rsidTr="002D5151">
        <w:trPr>
          <w:tblCellSpacing w:w="15" w:type="dxa"/>
        </w:trPr>
        <w:tc>
          <w:tcPr>
            <w:tcW w:w="0" w:type="auto"/>
            <w:gridSpan w:val="2"/>
            <w:shd w:val="clear" w:color="auto" w:fill="BBDDFF"/>
            <w:hideMark/>
          </w:tcPr>
          <w:p w14:paraId="478F0707" w14:textId="77777777" w:rsidR="002D5151" w:rsidRPr="005671DC" w:rsidRDefault="002D5151" w:rsidP="002D5151">
            <w:pPr>
              <w:spacing w:after="0" w:line="360" w:lineRule="atLeast"/>
              <w:jc w:val="center"/>
              <w:rPr>
                <w:rFonts w:eastAsia="Times New Roman" w:cstheme="minorHAnsi"/>
                <w:b/>
                <w:bCs/>
                <w:color w:val="000000"/>
              </w:rPr>
            </w:pPr>
            <w:hyperlink r:id="rId1198" w:history="1">
              <w:r w:rsidRPr="005671DC">
                <w:rPr>
                  <w:rFonts w:eastAsia="Times New Roman" w:cstheme="minorHAnsi"/>
                  <w:b/>
                  <w:bCs/>
                  <w:color w:val="663366"/>
                  <w:u w:val="single"/>
                </w:rPr>
                <w:t>Legislative history</w:t>
              </w:r>
            </w:hyperlink>
          </w:p>
        </w:tc>
      </w:tr>
      <w:tr w:rsidR="002D5151" w:rsidRPr="005671DC" w14:paraId="0163D6BB" w14:textId="77777777" w:rsidTr="002D5151">
        <w:trPr>
          <w:tblCellSpacing w:w="15" w:type="dxa"/>
        </w:trPr>
        <w:tc>
          <w:tcPr>
            <w:tcW w:w="0" w:type="auto"/>
            <w:gridSpan w:val="2"/>
            <w:shd w:val="clear" w:color="auto" w:fill="F8F9FA"/>
            <w:hideMark/>
          </w:tcPr>
          <w:p w14:paraId="7FEEAC54" w14:textId="77777777" w:rsidR="002D5151" w:rsidRPr="005671DC" w:rsidRDefault="002D5151" w:rsidP="005671DC">
            <w:pPr>
              <w:numPr>
                <w:ilvl w:val="0"/>
                <w:numId w:val="28"/>
              </w:numPr>
              <w:spacing w:before="100" w:beforeAutospacing="1" w:after="24" w:line="312" w:lineRule="atLeast"/>
              <w:ind w:left="384"/>
              <w:rPr>
                <w:rFonts w:eastAsia="Times New Roman" w:cstheme="minorHAnsi"/>
                <w:color w:val="000000"/>
              </w:rPr>
            </w:pPr>
            <w:r w:rsidRPr="005671DC">
              <w:rPr>
                <w:rFonts w:eastAsia="Times New Roman" w:cstheme="minorHAnsi"/>
                <w:b/>
                <w:bCs/>
                <w:color w:val="000000"/>
              </w:rPr>
              <w:t>Introduced in the Senate</w:t>
            </w:r>
            <w:r w:rsidRPr="005671DC">
              <w:rPr>
                <w:rFonts w:eastAsia="Times New Roman" w:cstheme="minorHAnsi"/>
                <w:color w:val="000000"/>
              </w:rPr>
              <w:t> </w:t>
            </w:r>
            <w:r w:rsidRPr="005671DC">
              <w:rPr>
                <w:rFonts w:eastAsia="Times New Roman" w:cstheme="minorHAnsi"/>
                <w:b/>
                <w:bCs/>
                <w:color w:val="000000"/>
              </w:rPr>
              <w:t>as</w:t>
            </w:r>
            <w:r w:rsidRPr="005671DC">
              <w:rPr>
                <w:rFonts w:eastAsia="Times New Roman" w:cstheme="minorHAnsi"/>
                <w:color w:val="000000"/>
              </w:rPr>
              <w:t> </w:t>
            </w:r>
            <w:hyperlink r:id="rId1199" w:history="1">
              <w:r w:rsidRPr="005671DC">
                <w:rPr>
                  <w:rFonts w:eastAsia="Times New Roman" w:cstheme="minorHAnsi"/>
                  <w:color w:val="663366"/>
                  <w:u w:val="single"/>
                </w:rPr>
                <w:t>S. 900</w:t>
              </w:r>
            </w:hyperlink>
            <w:r w:rsidRPr="005671DC">
              <w:rPr>
                <w:rFonts w:eastAsia="Times New Roman" w:cstheme="minorHAnsi"/>
                <w:color w:val="000000"/>
              </w:rPr>
              <w:t> </w:t>
            </w:r>
            <w:r w:rsidRPr="005671DC">
              <w:rPr>
                <w:rFonts w:eastAsia="Times New Roman" w:cstheme="minorHAnsi"/>
                <w:b/>
                <w:bCs/>
                <w:color w:val="000000"/>
              </w:rPr>
              <w:t>by</w:t>
            </w:r>
            <w:r w:rsidRPr="005671DC">
              <w:rPr>
                <w:rFonts w:eastAsia="Times New Roman" w:cstheme="minorHAnsi"/>
                <w:color w:val="000000"/>
              </w:rPr>
              <w:t> </w:t>
            </w:r>
            <w:hyperlink r:id="rId1200" w:tooltip="Phil Gramm" w:history="1">
              <w:r w:rsidRPr="005671DC">
                <w:rPr>
                  <w:rFonts w:eastAsia="Times New Roman" w:cstheme="minorHAnsi"/>
                  <w:color w:val="0B0080"/>
                  <w:u w:val="single"/>
                </w:rPr>
                <w:t>Phil Gramm</w:t>
              </w:r>
            </w:hyperlink>
            <w:r w:rsidRPr="005671DC">
              <w:rPr>
                <w:rFonts w:eastAsia="Times New Roman" w:cstheme="minorHAnsi"/>
                <w:color w:val="000000"/>
              </w:rPr>
              <w:t> (</w:t>
            </w:r>
            <w:hyperlink r:id="rId1201" w:tooltip="Republican Party (United States)" w:history="1">
              <w:r w:rsidRPr="005671DC">
                <w:rPr>
                  <w:rFonts w:eastAsia="Times New Roman" w:cstheme="minorHAnsi"/>
                  <w:color w:val="0B0080"/>
                  <w:u w:val="single"/>
                </w:rPr>
                <w:t>R</w:t>
              </w:r>
            </w:hyperlink>
            <w:r w:rsidRPr="005671DC">
              <w:rPr>
                <w:rFonts w:eastAsia="Times New Roman" w:cstheme="minorHAnsi"/>
                <w:color w:val="000000"/>
              </w:rPr>
              <w:t>-</w:t>
            </w:r>
            <w:hyperlink r:id="rId1202" w:tooltip="Texas" w:history="1">
              <w:r w:rsidRPr="005671DC">
                <w:rPr>
                  <w:rFonts w:eastAsia="Times New Roman" w:cstheme="minorHAnsi"/>
                  <w:color w:val="0B0080"/>
                  <w:u w:val="single"/>
                </w:rPr>
                <w:t>TX</w:t>
              </w:r>
            </w:hyperlink>
            <w:r w:rsidRPr="005671DC">
              <w:rPr>
                <w:rFonts w:eastAsia="Times New Roman" w:cstheme="minorHAnsi"/>
                <w:color w:val="000000"/>
              </w:rPr>
              <w:t>) </w:t>
            </w:r>
            <w:r w:rsidRPr="005671DC">
              <w:rPr>
                <w:rFonts w:eastAsia="Times New Roman" w:cstheme="minorHAnsi"/>
                <w:b/>
                <w:bCs/>
                <w:color w:val="000000"/>
              </w:rPr>
              <w:t>on</w:t>
            </w:r>
            <w:r w:rsidRPr="005671DC">
              <w:rPr>
                <w:rFonts w:eastAsia="Times New Roman" w:cstheme="minorHAnsi"/>
                <w:color w:val="000000"/>
              </w:rPr>
              <w:t> April 28, 1999</w:t>
            </w:r>
          </w:p>
          <w:p w14:paraId="0256212F" w14:textId="77777777" w:rsidR="002D5151" w:rsidRPr="005671DC" w:rsidRDefault="002D5151" w:rsidP="005671DC">
            <w:pPr>
              <w:numPr>
                <w:ilvl w:val="0"/>
                <w:numId w:val="28"/>
              </w:numPr>
              <w:spacing w:before="100" w:beforeAutospacing="1" w:after="24" w:line="312" w:lineRule="atLeast"/>
              <w:ind w:left="384"/>
              <w:rPr>
                <w:rFonts w:eastAsia="Times New Roman" w:cstheme="minorHAnsi"/>
                <w:color w:val="000000"/>
              </w:rPr>
            </w:pPr>
            <w:r w:rsidRPr="005671DC">
              <w:rPr>
                <w:rFonts w:eastAsia="Times New Roman" w:cstheme="minorHAnsi"/>
                <w:b/>
                <w:bCs/>
                <w:color w:val="000000"/>
              </w:rPr>
              <w:t>Committee consideration by</w:t>
            </w:r>
            <w:r w:rsidRPr="005671DC">
              <w:rPr>
                <w:rFonts w:eastAsia="Times New Roman" w:cstheme="minorHAnsi"/>
                <w:color w:val="000000"/>
              </w:rPr>
              <w:t> </w:t>
            </w:r>
            <w:hyperlink r:id="rId1203" w:tooltip="United States Senate Committee on Banking, Housing, and Urban Affairs" w:history="1">
              <w:r w:rsidRPr="005671DC">
                <w:rPr>
                  <w:rFonts w:eastAsia="Times New Roman" w:cstheme="minorHAnsi"/>
                  <w:color w:val="0B0080"/>
                  <w:u w:val="single"/>
                </w:rPr>
                <w:t>Committee on Banking, Housing, and Urban Affairs</w:t>
              </w:r>
            </w:hyperlink>
          </w:p>
          <w:p w14:paraId="3D43B58E" w14:textId="77777777" w:rsidR="002D5151" w:rsidRPr="005671DC" w:rsidRDefault="002D5151" w:rsidP="005671DC">
            <w:pPr>
              <w:numPr>
                <w:ilvl w:val="0"/>
                <w:numId w:val="28"/>
              </w:numPr>
              <w:spacing w:before="100" w:beforeAutospacing="1" w:after="24" w:line="312" w:lineRule="atLeast"/>
              <w:ind w:left="384"/>
              <w:rPr>
                <w:rFonts w:eastAsia="Times New Roman" w:cstheme="minorHAnsi"/>
                <w:color w:val="000000"/>
              </w:rPr>
            </w:pPr>
            <w:r w:rsidRPr="005671DC">
              <w:rPr>
                <w:rFonts w:eastAsia="Times New Roman" w:cstheme="minorHAnsi"/>
                <w:b/>
                <w:bCs/>
                <w:color w:val="000000"/>
              </w:rPr>
              <w:t>Passed the Senate on</w:t>
            </w:r>
            <w:r w:rsidRPr="005671DC">
              <w:rPr>
                <w:rFonts w:eastAsia="Times New Roman" w:cstheme="minorHAnsi"/>
                <w:color w:val="000000"/>
              </w:rPr>
              <w:t> May 6, 1999 (</w:t>
            </w:r>
            <w:hyperlink r:id="rId1204" w:history="1">
              <w:r w:rsidRPr="005671DC">
                <w:rPr>
                  <w:rFonts w:eastAsia="Times New Roman" w:cstheme="minorHAnsi"/>
                  <w:color w:val="663366"/>
                  <w:u w:val="single"/>
                </w:rPr>
                <w:t>54-44</w:t>
              </w:r>
            </w:hyperlink>
            <w:r w:rsidRPr="005671DC">
              <w:rPr>
                <w:rFonts w:eastAsia="Times New Roman" w:cstheme="minorHAnsi"/>
                <w:color w:val="000000"/>
              </w:rPr>
              <w:t>)</w:t>
            </w:r>
          </w:p>
          <w:p w14:paraId="6998EC3E" w14:textId="77777777" w:rsidR="002D5151" w:rsidRPr="005671DC" w:rsidRDefault="002D5151" w:rsidP="005671DC">
            <w:pPr>
              <w:numPr>
                <w:ilvl w:val="0"/>
                <w:numId w:val="28"/>
              </w:numPr>
              <w:spacing w:before="100" w:beforeAutospacing="1" w:after="24" w:line="312" w:lineRule="atLeast"/>
              <w:ind w:left="384"/>
              <w:rPr>
                <w:rFonts w:eastAsia="Times New Roman" w:cstheme="minorHAnsi"/>
                <w:color w:val="000000"/>
              </w:rPr>
            </w:pPr>
            <w:r w:rsidRPr="005671DC">
              <w:rPr>
                <w:rFonts w:eastAsia="Times New Roman" w:cstheme="minorHAnsi"/>
                <w:b/>
                <w:bCs/>
                <w:color w:val="000000"/>
              </w:rPr>
              <w:t>Passed the House as the </w:t>
            </w:r>
            <w:r w:rsidRPr="005671DC">
              <w:rPr>
                <w:rFonts w:eastAsia="Times New Roman" w:cstheme="minorHAnsi"/>
                <w:color w:val="000000"/>
              </w:rPr>
              <w:t>Financial Services Act of 1999</w:t>
            </w:r>
            <w:r w:rsidRPr="005671DC">
              <w:rPr>
                <w:rFonts w:eastAsia="Times New Roman" w:cstheme="minorHAnsi"/>
                <w:b/>
                <w:bCs/>
                <w:color w:val="000000"/>
              </w:rPr>
              <w:t> on</w:t>
            </w:r>
            <w:r w:rsidRPr="005671DC">
              <w:rPr>
                <w:rFonts w:eastAsia="Times New Roman" w:cstheme="minorHAnsi"/>
                <w:color w:val="000000"/>
              </w:rPr>
              <w:t> July 1, 1999 (</w:t>
            </w:r>
            <w:hyperlink r:id="rId1205" w:history="1">
              <w:r w:rsidRPr="005671DC">
                <w:rPr>
                  <w:rFonts w:eastAsia="Times New Roman" w:cstheme="minorHAnsi"/>
                  <w:color w:val="663366"/>
                  <w:u w:val="single"/>
                </w:rPr>
                <w:t>343-86</w:t>
              </w:r>
            </w:hyperlink>
            <w:r w:rsidRPr="005671DC">
              <w:rPr>
                <w:rFonts w:eastAsia="Times New Roman" w:cstheme="minorHAnsi"/>
                <w:color w:val="000000"/>
              </w:rPr>
              <w:t>)</w:t>
            </w:r>
          </w:p>
          <w:p w14:paraId="2AABE755" w14:textId="77777777" w:rsidR="002D5151" w:rsidRPr="005671DC" w:rsidRDefault="002D5151" w:rsidP="005671DC">
            <w:pPr>
              <w:numPr>
                <w:ilvl w:val="0"/>
                <w:numId w:val="28"/>
              </w:numPr>
              <w:spacing w:before="100" w:beforeAutospacing="1" w:after="24" w:line="312" w:lineRule="atLeast"/>
              <w:ind w:left="384"/>
              <w:rPr>
                <w:rFonts w:eastAsia="Times New Roman" w:cstheme="minorHAnsi"/>
                <w:color w:val="000000"/>
              </w:rPr>
            </w:pPr>
            <w:r w:rsidRPr="005671DC">
              <w:rPr>
                <w:rFonts w:eastAsia="Times New Roman" w:cstheme="minorHAnsi"/>
                <w:b/>
                <w:bCs/>
                <w:color w:val="000000"/>
              </w:rPr>
              <w:t>Reported by the joint conference committee on</w:t>
            </w:r>
            <w:r w:rsidRPr="005671DC">
              <w:rPr>
                <w:rFonts w:eastAsia="Times New Roman" w:cstheme="minorHAnsi"/>
                <w:color w:val="000000"/>
              </w:rPr>
              <w:t> November 2, 1999; </w:t>
            </w:r>
            <w:r w:rsidRPr="005671DC">
              <w:rPr>
                <w:rFonts w:eastAsia="Times New Roman" w:cstheme="minorHAnsi"/>
                <w:b/>
                <w:bCs/>
                <w:color w:val="000000"/>
              </w:rPr>
              <w:t>agreed to by the Senate on</w:t>
            </w:r>
            <w:r w:rsidRPr="005671DC">
              <w:rPr>
                <w:rFonts w:eastAsia="Times New Roman" w:cstheme="minorHAnsi"/>
                <w:color w:val="000000"/>
              </w:rPr>
              <w:t> November 4, 1999 (</w:t>
            </w:r>
            <w:hyperlink r:id="rId1206" w:history="1">
              <w:r w:rsidRPr="005671DC">
                <w:rPr>
                  <w:rFonts w:eastAsia="Times New Roman" w:cstheme="minorHAnsi"/>
                  <w:color w:val="663366"/>
                  <w:u w:val="single"/>
                </w:rPr>
                <w:t>90-8</w:t>
              </w:r>
            </w:hyperlink>
            <w:r w:rsidRPr="005671DC">
              <w:rPr>
                <w:rFonts w:eastAsia="Times New Roman" w:cstheme="minorHAnsi"/>
                <w:color w:val="000000"/>
              </w:rPr>
              <w:t>) </w:t>
            </w:r>
            <w:r w:rsidRPr="005671DC">
              <w:rPr>
                <w:rFonts w:eastAsia="Times New Roman" w:cstheme="minorHAnsi"/>
                <w:b/>
                <w:bCs/>
                <w:color w:val="000000"/>
              </w:rPr>
              <w:t>and by the House on</w:t>
            </w:r>
            <w:r w:rsidRPr="005671DC">
              <w:rPr>
                <w:rFonts w:eastAsia="Times New Roman" w:cstheme="minorHAnsi"/>
                <w:color w:val="000000"/>
              </w:rPr>
              <w:t> November 4, 1999 (</w:t>
            </w:r>
            <w:hyperlink r:id="rId1207" w:history="1">
              <w:r w:rsidRPr="005671DC">
                <w:rPr>
                  <w:rFonts w:eastAsia="Times New Roman" w:cstheme="minorHAnsi"/>
                  <w:color w:val="663366"/>
                  <w:u w:val="single"/>
                </w:rPr>
                <w:t>362-57</w:t>
              </w:r>
            </w:hyperlink>
            <w:r w:rsidRPr="005671DC">
              <w:rPr>
                <w:rFonts w:eastAsia="Times New Roman" w:cstheme="minorHAnsi"/>
                <w:color w:val="000000"/>
              </w:rPr>
              <w:t>)</w:t>
            </w:r>
          </w:p>
          <w:p w14:paraId="1FD6756F" w14:textId="77777777" w:rsidR="002D5151" w:rsidRPr="005671DC" w:rsidRDefault="002D5151" w:rsidP="005671DC">
            <w:pPr>
              <w:numPr>
                <w:ilvl w:val="0"/>
                <w:numId w:val="28"/>
              </w:numPr>
              <w:spacing w:before="100" w:beforeAutospacing="1" w:after="24" w:line="312" w:lineRule="atLeast"/>
              <w:ind w:left="384"/>
              <w:rPr>
                <w:rFonts w:eastAsia="Times New Roman" w:cstheme="minorHAnsi"/>
                <w:color w:val="000000"/>
              </w:rPr>
            </w:pPr>
            <w:r w:rsidRPr="005671DC">
              <w:rPr>
                <w:rFonts w:eastAsia="Times New Roman" w:cstheme="minorHAnsi"/>
                <w:b/>
                <w:bCs/>
                <w:color w:val="000000"/>
              </w:rPr>
              <w:t>Signed into law by President</w:t>
            </w:r>
            <w:r w:rsidRPr="005671DC">
              <w:rPr>
                <w:rFonts w:eastAsia="Times New Roman" w:cstheme="minorHAnsi"/>
                <w:color w:val="000000"/>
              </w:rPr>
              <w:t> </w:t>
            </w:r>
            <w:hyperlink r:id="rId1208" w:tooltip="Bill Clinton" w:history="1">
              <w:r w:rsidRPr="005671DC">
                <w:rPr>
                  <w:rFonts w:eastAsia="Times New Roman" w:cstheme="minorHAnsi"/>
                  <w:color w:val="0B0080"/>
                  <w:u w:val="single"/>
                </w:rPr>
                <w:t>Bill Clinton</w:t>
              </w:r>
            </w:hyperlink>
            <w:r w:rsidRPr="005671DC">
              <w:rPr>
                <w:rFonts w:eastAsia="Times New Roman" w:cstheme="minorHAnsi"/>
                <w:color w:val="000000"/>
              </w:rPr>
              <w:t> </w:t>
            </w:r>
            <w:r w:rsidRPr="005671DC">
              <w:rPr>
                <w:rFonts w:eastAsia="Times New Roman" w:cstheme="minorHAnsi"/>
                <w:b/>
                <w:bCs/>
                <w:color w:val="000000"/>
              </w:rPr>
              <w:t>on</w:t>
            </w:r>
            <w:r w:rsidRPr="005671DC">
              <w:rPr>
                <w:rFonts w:eastAsia="Times New Roman" w:cstheme="minorHAnsi"/>
                <w:color w:val="000000"/>
              </w:rPr>
              <w:t> November 12, 1999</w:t>
            </w:r>
          </w:p>
        </w:tc>
      </w:tr>
    </w:tbl>
    <w:p w14:paraId="6E316845"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The </w:t>
      </w:r>
      <w:r w:rsidRPr="005671DC">
        <w:rPr>
          <w:rFonts w:eastAsia="Times New Roman" w:cstheme="minorHAnsi"/>
          <w:b/>
          <w:bCs/>
          <w:color w:val="222222"/>
        </w:rPr>
        <w:t>Gramm–Leach–Bliley Act</w:t>
      </w:r>
      <w:r w:rsidRPr="005671DC">
        <w:rPr>
          <w:rFonts w:eastAsia="Times New Roman" w:cstheme="minorHAnsi"/>
          <w:color w:val="222222"/>
        </w:rPr>
        <w:t> (</w:t>
      </w:r>
      <w:r w:rsidRPr="005671DC">
        <w:rPr>
          <w:rFonts w:eastAsia="Times New Roman" w:cstheme="minorHAnsi"/>
          <w:b/>
          <w:bCs/>
          <w:color w:val="222222"/>
        </w:rPr>
        <w:t>GLBA</w:t>
      </w:r>
      <w:r w:rsidRPr="005671DC">
        <w:rPr>
          <w:rFonts w:eastAsia="Times New Roman" w:cstheme="minorHAnsi"/>
          <w:color w:val="222222"/>
        </w:rPr>
        <w:t>), also known as the </w:t>
      </w:r>
      <w:r w:rsidRPr="005671DC">
        <w:rPr>
          <w:rFonts w:eastAsia="Times New Roman" w:cstheme="minorHAnsi"/>
          <w:b/>
          <w:bCs/>
          <w:color w:val="222222"/>
        </w:rPr>
        <w:t>Financial Services Modernization Act of 1999</w:t>
      </w:r>
      <w:r w:rsidRPr="005671DC">
        <w:rPr>
          <w:rFonts w:eastAsia="Times New Roman" w:cstheme="minorHAnsi"/>
          <w:color w:val="222222"/>
        </w:rPr>
        <w:t>, (</w:t>
      </w:r>
      <w:hyperlink r:id="rId1209" w:tooltip="Act of Congress" w:history="1">
        <w:r w:rsidRPr="005671DC">
          <w:rPr>
            <w:rFonts w:eastAsia="Times New Roman" w:cstheme="minorHAnsi"/>
            <w:color w:val="0B0080"/>
            <w:u w:val="single"/>
          </w:rPr>
          <w:t>Pub.L.</w:t>
        </w:r>
      </w:hyperlink>
      <w:r w:rsidRPr="005671DC">
        <w:rPr>
          <w:rFonts w:eastAsia="Times New Roman" w:cstheme="minorHAnsi"/>
          <w:color w:val="222222"/>
        </w:rPr>
        <w:t> </w:t>
      </w:r>
      <w:hyperlink r:id="rId1210" w:history="1">
        <w:r w:rsidRPr="005671DC">
          <w:rPr>
            <w:rFonts w:eastAsia="Times New Roman" w:cstheme="minorHAnsi"/>
            <w:color w:val="663366"/>
            <w:u w:val="single"/>
          </w:rPr>
          <w:t>106–102</w:t>
        </w:r>
      </w:hyperlink>
      <w:r w:rsidRPr="005671DC">
        <w:rPr>
          <w:rFonts w:eastAsia="Times New Roman" w:cstheme="minorHAnsi"/>
          <w:color w:val="222222"/>
        </w:rPr>
        <w:t>, 113 </w:t>
      </w:r>
      <w:hyperlink r:id="rId1211" w:tooltip="United States Statutes at Large" w:history="1">
        <w:r w:rsidRPr="005671DC">
          <w:rPr>
            <w:rFonts w:eastAsia="Times New Roman" w:cstheme="minorHAnsi"/>
            <w:color w:val="0B0080"/>
            <w:u w:val="single"/>
          </w:rPr>
          <w:t>Stat.</w:t>
        </w:r>
      </w:hyperlink>
      <w:r w:rsidRPr="005671DC">
        <w:rPr>
          <w:rFonts w:eastAsia="Times New Roman" w:cstheme="minorHAnsi"/>
          <w:color w:val="222222"/>
        </w:rPr>
        <w:t> </w:t>
      </w:r>
      <w:hyperlink r:id="rId1212" w:history="1">
        <w:r w:rsidRPr="005671DC">
          <w:rPr>
            <w:rFonts w:eastAsia="Times New Roman" w:cstheme="minorHAnsi"/>
            <w:color w:val="663366"/>
            <w:u w:val="single"/>
          </w:rPr>
          <w:t>1338</w:t>
        </w:r>
      </w:hyperlink>
      <w:r w:rsidRPr="005671DC">
        <w:rPr>
          <w:rFonts w:eastAsia="Times New Roman" w:cstheme="minorHAnsi"/>
          <w:color w:val="222222"/>
        </w:rPr>
        <w:t>, enacted November 12, 1999) is an </w:t>
      </w:r>
      <w:hyperlink r:id="rId1213" w:tooltip="Act of Congress" w:history="1">
        <w:r w:rsidRPr="005671DC">
          <w:rPr>
            <w:rFonts w:eastAsia="Times New Roman" w:cstheme="minorHAnsi"/>
            <w:color w:val="0B0080"/>
            <w:u w:val="single"/>
          </w:rPr>
          <w:t>act</w:t>
        </w:r>
      </w:hyperlink>
      <w:r w:rsidRPr="005671DC">
        <w:rPr>
          <w:rFonts w:eastAsia="Times New Roman" w:cstheme="minorHAnsi"/>
          <w:color w:val="222222"/>
        </w:rPr>
        <w:t> of the </w:t>
      </w:r>
      <w:hyperlink r:id="rId1214" w:tooltip="106th United States Congress" w:history="1">
        <w:r w:rsidRPr="005671DC">
          <w:rPr>
            <w:rFonts w:eastAsia="Times New Roman" w:cstheme="minorHAnsi"/>
            <w:color w:val="0B0080"/>
            <w:u w:val="single"/>
          </w:rPr>
          <w:t>106th United States Congress</w:t>
        </w:r>
      </w:hyperlink>
      <w:r w:rsidRPr="005671DC">
        <w:rPr>
          <w:rFonts w:eastAsia="Times New Roman" w:cstheme="minorHAnsi"/>
          <w:color w:val="222222"/>
        </w:rPr>
        <w:t> (1999–2001). It repealed part of the </w:t>
      </w:r>
      <w:hyperlink r:id="rId1215" w:tooltip="Glass–Steagall Legislation" w:history="1">
        <w:r w:rsidRPr="005671DC">
          <w:rPr>
            <w:rFonts w:eastAsia="Times New Roman" w:cstheme="minorHAnsi"/>
            <w:color w:val="0B0080"/>
            <w:u w:val="single"/>
          </w:rPr>
          <w:t>Glass–Steagall Act of 1933</w:t>
        </w:r>
      </w:hyperlink>
      <w:r w:rsidRPr="005671DC">
        <w:rPr>
          <w:rFonts w:eastAsia="Times New Roman" w:cstheme="minorHAnsi"/>
          <w:color w:val="222222"/>
        </w:rPr>
        <w:t>, removing barriers in the market among </w:t>
      </w:r>
      <w:hyperlink r:id="rId1216" w:tooltip="Bank" w:history="1">
        <w:r w:rsidRPr="005671DC">
          <w:rPr>
            <w:rFonts w:eastAsia="Times New Roman" w:cstheme="minorHAnsi"/>
            <w:color w:val="0B0080"/>
            <w:u w:val="single"/>
          </w:rPr>
          <w:t>banking</w:t>
        </w:r>
      </w:hyperlink>
      <w:r w:rsidRPr="005671DC">
        <w:rPr>
          <w:rFonts w:eastAsia="Times New Roman" w:cstheme="minorHAnsi"/>
          <w:color w:val="222222"/>
        </w:rPr>
        <w:t> companies, </w:t>
      </w:r>
      <w:hyperlink r:id="rId1217" w:tooltip="Security (finance)" w:history="1">
        <w:r w:rsidRPr="005671DC">
          <w:rPr>
            <w:rFonts w:eastAsia="Times New Roman" w:cstheme="minorHAnsi"/>
            <w:color w:val="0B0080"/>
            <w:u w:val="single"/>
          </w:rPr>
          <w:t>securities</w:t>
        </w:r>
      </w:hyperlink>
      <w:r w:rsidRPr="005671DC">
        <w:rPr>
          <w:rFonts w:eastAsia="Times New Roman" w:cstheme="minorHAnsi"/>
          <w:color w:val="222222"/>
        </w:rPr>
        <w:t> companies and </w:t>
      </w:r>
      <w:hyperlink r:id="rId1218" w:tooltip="Insurance" w:history="1">
        <w:r w:rsidRPr="005671DC">
          <w:rPr>
            <w:rFonts w:eastAsia="Times New Roman" w:cstheme="minorHAnsi"/>
            <w:color w:val="0B0080"/>
            <w:u w:val="single"/>
          </w:rPr>
          <w:t>insurance</w:t>
        </w:r>
      </w:hyperlink>
      <w:r w:rsidRPr="005671DC">
        <w:rPr>
          <w:rFonts w:eastAsia="Times New Roman" w:cstheme="minorHAnsi"/>
          <w:color w:val="222222"/>
        </w:rPr>
        <w:t> companies that prohibited any one institution from acting as any combination of an </w:t>
      </w:r>
      <w:hyperlink r:id="rId1219" w:tooltip="Investment bank" w:history="1">
        <w:r w:rsidRPr="005671DC">
          <w:rPr>
            <w:rFonts w:eastAsia="Times New Roman" w:cstheme="minorHAnsi"/>
            <w:color w:val="0B0080"/>
            <w:u w:val="single"/>
          </w:rPr>
          <w:t>investment bank</w:t>
        </w:r>
      </w:hyperlink>
      <w:r w:rsidRPr="005671DC">
        <w:rPr>
          <w:rFonts w:eastAsia="Times New Roman" w:cstheme="minorHAnsi"/>
          <w:color w:val="222222"/>
        </w:rPr>
        <w:t>, a </w:t>
      </w:r>
      <w:hyperlink r:id="rId1220" w:tooltip="Commercial bank" w:history="1">
        <w:r w:rsidRPr="005671DC">
          <w:rPr>
            <w:rFonts w:eastAsia="Times New Roman" w:cstheme="minorHAnsi"/>
            <w:color w:val="0B0080"/>
            <w:u w:val="single"/>
          </w:rPr>
          <w:t>commercial bank</w:t>
        </w:r>
      </w:hyperlink>
      <w:r w:rsidRPr="005671DC">
        <w:rPr>
          <w:rFonts w:eastAsia="Times New Roman" w:cstheme="minorHAnsi"/>
          <w:color w:val="222222"/>
        </w:rPr>
        <w:t>, and an </w:t>
      </w:r>
      <w:hyperlink r:id="rId1221" w:tooltip="Insurance company" w:history="1">
        <w:r w:rsidRPr="005671DC">
          <w:rPr>
            <w:rFonts w:eastAsia="Times New Roman" w:cstheme="minorHAnsi"/>
            <w:color w:val="0B0080"/>
            <w:u w:val="single"/>
          </w:rPr>
          <w:t>insurance company</w:t>
        </w:r>
      </w:hyperlink>
      <w:r w:rsidRPr="005671DC">
        <w:rPr>
          <w:rFonts w:eastAsia="Times New Roman" w:cstheme="minorHAnsi"/>
          <w:color w:val="222222"/>
        </w:rPr>
        <w:t>. With the bipartisan passage of the </w:t>
      </w:r>
      <w:hyperlink r:id="rId1222" w:tooltip="Phil Gramm" w:history="1">
        <w:r w:rsidRPr="005671DC">
          <w:rPr>
            <w:rFonts w:eastAsia="Times New Roman" w:cstheme="minorHAnsi"/>
            <w:color w:val="0B0080"/>
            <w:u w:val="single"/>
          </w:rPr>
          <w:t>Gramm</w:t>
        </w:r>
      </w:hyperlink>
      <w:r w:rsidRPr="005671DC">
        <w:rPr>
          <w:rFonts w:eastAsia="Times New Roman" w:cstheme="minorHAnsi"/>
          <w:color w:val="222222"/>
        </w:rPr>
        <w:t>–</w:t>
      </w:r>
      <w:hyperlink r:id="rId1223" w:tooltip="Jim Leach" w:history="1">
        <w:r w:rsidRPr="005671DC">
          <w:rPr>
            <w:rFonts w:eastAsia="Times New Roman" w:cstheme="minorHAnsi"/>
            <w:color w:val="0B0080"/>
            <w:u w:val="single"/>
          </w:rPr>
          <w:t>Leach</w:t>
        </w:r>
      </w:hyperlink>
      <w:r w:rsidRPr="005671DC">
        <w:rPr>
          <w:rFonts w:eastAsia="Times New Roman" w:cstheme="minorHAnsi"/>
          <w:color w:val="222222"/>
        </w:rPr>
        <w:t>–</w:t>
      </w:r>
      <w:hyperlink r:id="rId1224" w:tooltip="Thomas J. Bliley Jr." w:history="1">
        <w:r w:rsidRPr="005671DC">
          <w:rPr>
            <w:rFonts w:eastAsia="Times New Roman" w:cstheme="minorHAnsi"/>
            <w:color w:val="0B0080"/>
            <w:u w:val="single"/>
          </w:rPr>
          <w:t>Bliley</w:t>
        </w:r>
      </w:hyperlink>
      <w:r w:rsidRPr="005671DC">
        <w:rPr>
          <w:rFonts w:eastAsia="Times New Roman" w:cstheme="minorHAnsi"/>
          <w:color w:val="222222"/>
        </w:rPr>
        <w:t xml:space="preserve"> Act, commercial banks, investment banks, securities firms, and insurance companies were allowed to consolidate. Furthermore, </w:t>
      </w:r>
      <w:r w:rsidRPr="005671DC">
        <w:rPr>
          <w:rFonts w:eastAsia="Times New Roman" w:cstheme="minorHAnsi"/>
          <w:color w:val="222222"/>
        </w:rPr>
        <w:lastRenderedPageBreak/>
        <w:t>it failed to give to the SEC or any other financial regulatory agency the authority to regulate large investment bank holding companies.</w:t>
      </w:r>
      <w:hyperlink r:id="rId1225" w:anchor="cite_note-1" w:history="1">
        <w:r w:rsidRPr="005671DC">
          <w:rPr>
            <w:rFonts w:eastAsia="Times New Roman" w:cstheme="minorHAnsi"/>
            <w:color w:val="0B0080"/>
            <w:u w:val="single"/>
            <w:vertAlign w:val="superscript"/>
          </w:rPr>
          <w:t>[1]</w:t>
        </w:r>
      </w:hyperlink>
      <w:r w:rsidRPr="005671DC">
        <w:rPr>
          <w:rFonts w:eastAsia="Times New Roman" w:cstheme="minorHAnsi"/>
          <w:color w:val="222222"/>
        </w:rPr>
        <w:t> The legislation was signed into law by President </w:t>
      </w:r>
      <w:hyperlink r:id="rId1226" w:tooltip="Bill Clinton" w:history="1">
        <w:r w:rsidRPr="005671DC">
          <w:rPr>
            <w:rFonts w:eastAsia="Times New Roman" w:cstheme="minorHAnsi"/>
            <w:color w:val="0B0080"/>
            <w:u w:val="single"/>
          </w:rPr>
          <w:t>Bill Clinton</w:t>
        </w:r>
      </w:hyperlink>
      <w:r w:rsidRPr="005671DC">
        <w:rPr>
          <w:rFonts w:eastAsia="Times New Roman" w:cstheme="minorHAnsi"/>
          <w:color w:val="222222"/>
        </w:rPr>
        <w:t>.</w:t>
      </w:r>
      <w:hyperlink r:id="rId1227" w:anchor="cite_note-2" w:history="1">
        <w:r w:rsidRPr="005671DC">
          <w:rPr>
            <w:rFonts w:eastAsia="Times New Roman" w:cstheme="minorHAnsi"/>
            <w:color w:val="0B0080"/>
            <w:u w:val="single"/>
            <w:vertAlign w:val="superscript"/>
          </w:rPr>
          <w:t>[2]</w:t>
        </w:r>
      </w:hyperlink>
    </w:p>
    <w:p w14:paraId="787A22F0"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A year before the law was passed, </w:t>
      </w:r>
      <w:hyperlink r:id="rId1228" w:tooltip="Citicorp" w:history="1">
        <w:r w:rsidRPr="005671DC">
          <w:rPr>
            <w:rFonts w:eastAsia="Times New Roman" w:cstheme="minorHAnsi"/>
            <w:color w:val="0B0080"/>
            <w:u w:val="single"/>
          </w:rPr>
          <w:t>Citicorp</w:t>
        </w:r>
      </w:hyperlink>
      <w:r w:rsidRPr="005671DC">
        <w:rPr>
          <w:rFonts w:eastAsia="Times New Roman" w:cstheme="minorHAnsi"/>
          <w:color w:val="222222"/>
        </w:rPr>
        <w:t>, a commercial bank </w:t>
      </w:r>
      <w:hyperlink r:id="rId1229" w:tooltip="Holding company" w:history="1">
        <w:r w:rsidRPr="005671DC">
          <w:rPr>
            <w:rFonts w:eastAsia="Times New Roman" w:cstheme="minorHAnsi"/>
            <w:color w:val="0B0080"/>
            <w:u w:val="single"/>
          </w:rPr>
          <w:t>holding company</w:t>
        </w:r>
      </w:hyperlink>
      <w:r w:rsidRPr="005671DC">
        <w:rPr>
          <w:rFonts w:eastAsia="Times New Roman" w:cstheme="minorHAnsi"/>
          <w:color w:val="222222"/>
        </w:rPr>
        <w:t>, merged with the insurance company </w:t>
      </w:r>
      <w:hyperlink r:id="rId1230" w:tooltip="Travelers Group" w:history="1">
        <w:r w:rsidRPr="005671DC">
          <w:rPr>
            <w:rFonts w:eastAsia="Times New Roman" w:cstheme="minorHAnsi"/>
            <w:color w:val="0B0080"/>
            <w:u w:val="single"/>
          </w:rPr>
          <w:t>Travelers Group</w:t>
        </w:r>
      </w:hyperlink>
      <w:r w:rsidRPr="005671DC">
        <w:rPr>
          <w:rFonts w:eastAsia="Times New Roman" w:cstheme="minorHAnsi"/>
          <w:color w:val="222222"/>
        </w:rPr>
        <w:t> in 1998 to form the conglomerate </w:t>
      </w:r>
      <w:hyperlink r:id="rId1231" w:tooltip="Citigroup" w:history="1">
        <w:r w:rsidRPr="005671DC">
          <w:rPr>
            <w:rFonts w:eastAsia="Times New Roman" w:cstheme="minorHAnsi"/>
            <w:color w:val="0B0080"/>
            <w:u w:val="single"/>
          </w:rPr>
          <w:t>Citigroup</w:t>
        </w:r>
      </w:hyperlink>
      <w:r w:rsidRPr="005671DC">
        <w:rPr>
          <w:rFonts w:eastAsia="Times New Roman" w:cstheme="minorHAnsi"/>
          <w:color w:val="222222"/>
        </w:rPr>
        <w:t>, a corporation combining banking, securities and insurance services under a house of brands that included </w:t>
      </w:r>
      <w:hyperlink r:id="rId1232" w:tooltip="Citibank" w:history="1">
        <w:r w:rsidRPr="005671DC">
          <w:rPr>
            <w:rFonts w:eastAsia="Times New Roman" w:cstheme="minorHAnsi"/>
            <w:color w:val="0B0080"/>
            <w:u w:val="single"/>
          </w:rPr>
          <w:t>Citibank</w:t>
        </w:r>
      </w:hyperlink>
      <w:r w:rsidRPr="005671DC">
        <w:rPr>
          <w:rFonts w:eastAsia="Times New Roman" w:cstheme="minorHAnsi"/>
          <w:color w:val="222222"/>
        </w:rPr>
        <w:t>, </w:t>
      </w:r>
      <w:hyperlink r:id="rId1233" w:tooltip="Smith Barney" w:history="1">
        <w:r w:rsidRPr="005671DC">
          <w:rPr>
            <w:rFonts w:eastAsia="Times New Roman" w:cstheme="minorHAnsi"/>
            <w:color w:val="0B0080"/>
            <w:u w:val="single"/>
          </w:rPr>
          <w:t>Smith Barney</w:t>
        </w:r>
      </w:hyperlink>
      <w:r w:rsidRPr="005671DC">
        <w:rPr>
          <w:rFonts w:eastAsia="Times New Roman" w:cstheme="minorHAnsi"/>
          <w:color w:val="222222"/>
        </w:rPr>
        <w:t>, </w:t>
      </w:r>
      <w:hyperlink r:id="rId1234" w:tooltip="Primerica" w:history="1">
        <w:r w:rsidRPr="005671DC">
          <w:rPr>
            <w:rFonts w:eastAsia="Times New Roman" w:cstheme="minorHAnsi"/>
            <w:color w:val="0B0080"/>
            <w:u w:val="single"/>
          </w:rPr>
          <w:t>Primerica</w:t>
        </w:r>
      </w:hyperlink>
      <w:r w:rsidRPr="005671DC">
        <w:rPr>
          <w:rFonts w:eastAsia="Times New Roman" w:cstheme="minorHAnsi"/>
          <w:color w:val="222222"/>
        </w:rPr>
        <w:t>, and </w:t>
      </w:r>
      <w:hyperlink r:id="rId1235" w:tooltip="Travelers Insurance Corporation" w:history="1">
        <w:r w:rsidRPr="005671DC">
          <w:rPr>
            <w:rFonts w:eastAsia="Times New Roman" w:cstheme="minorHAnsi"/>
            <w:color w:val="0B0080"/>
            <w:u w:val="single"/>
          </w:rPr>
          <w:t>Travelers</w:t>
        </w:r>
      </w:hyperlink>
      <w:r w:rsidRPr="005671DC">
        <w:rPr>
          <w:rFonts w:eastAsia="Times New Roman" w:cstheme="minorHAnsi"/>
          <w:color w:val="222222"/>
        </w:rPr>
        <w:t>. Because this merger was a violation of the Glass–Steagall Act and the </w:t>
      </w:r>
      <w:hyperlink r:id="rId1236" w:tooltip="Bank Holding Company Act" w:history="1">
        <w:r w:rsidRPr="005671DC">
          <w:rPr>
            <w:rFonts w:eastAsia="Times New Roman" w:cstheme="minorHAnsi"/>
            <w:color w:val="0B0080"/>
            <w:u w:val="single"/>
          </w:rPr>
          <w:t>Bank Holding Company Act of 1956</w:t>
        </w:r>
      </w:hyperlink>
      <w:r w:rsidRPr="005671DC">
        <w:rPr>
          <w:rFonts w:eastAsia="Times New Roman" w:cstheme="minorHAnsi"/>
          <w:color w:val="222222"/>
        </w:rPr>
        <w:t>, the </w:t>
      </w:r>
      <w:hyperlink r:id="rId1237" w:tooltip="Federal Reserve" w:history="1">
        <w:r w:rsidRPr="005671DC">
          <w:rPr>
            <w:rFonts w:eastAsia="Times New Roman" w:cstheme="minorHAnsi"/>
            <w:color w:val="0B0080"/>
            <w:u w:val="single"/>
          </w:rPr>
          <w:t>Federal Reserve</w:t>
        </w:r>
      </w:hyperlink>
      <w:r w:rsidRPr="005671DC">
        <w:rPr>
          <w:rFonts w:eastAsia="Times New Roman" w:cstheme="minorHAnsi"/>
          <w:color w:val="222222"/>
        </w:rPr>
        <w:t> gave Citigroup a temporary waiver in September 1998.</w:t>
      </w:r>
      <w:hyperlink r:id="rId1238" w:anchor="cite_note-broome-3" w:history="1">
        <w:r w:rsidRPr="005671DC">
          <w:rPr>
            <w:rFonts w:eastAsia="Times New Roman" w:cstheme="minorHAnsi"/>
            <w:color w:val="0B0080"/>
            <w:u w:val="single"/>
            <w:vertAlign w:val="superscript"/>
          </w:rPr>
          <w:t>[3]</w:t>
        </w:r>
      </w:hyperlink>
      <w:r w:rsidRPr="005671DC">
        <w:rPr>
          <w:rFonts w:eastAsia="Times New Roman" w:cstheme="minorHAnsi"/>
          <w:color w:val="222222"/>
        </w:rPr>
        <w:t> Less than a year later, GLBA was passed to legalize these types of mergers on a permanent basis. The law also repealed Glass–Steagall's conflict of interest prohibitions "against simultaneous service by any officer, director, or employee of a securities firm as an officer, director, or employee of any member bank".</w:t>
      </w:r>
      <w:hyperlink r:id="rId1239" w:anchor="cite_note-4" w:history="1">
        <w:r w:rsidRPr="005671DC">
          <w:rPr>
            <w:rFonts w:eastAsia="Times New Roman" w:cstheme="minorHAnsi"/>
            <w:color w:val="0B0080"/>
            <w:u w:val="single"/>
            <w:vertAlign w:val="superscript"/>
          </w:rPr>
          <w:t>[4]</w:t>
        </w:r>
      </w:hyperlink>
    </w:p>
    <w:p w14:paraId="009B50F2" w14:textId="77777777" w:rsidR="002D5151" w:rsidRPr="005671DC" w:rsidRDefault="002D5151" w:rsidP="002D5151">
      <w:pPr>
        <w:shd w:val="clear" w:color="auto" w:fill="F8F9FA"/>
        <w:spacing w:after="0" w:line="240" w:lineRule="auto"/>
        <w:rPr>
          <w:rFonts w:eastAsia="Times New Roman" w:cstheme="minorHAnsi"/>
          <w:color w:val="222222"/>
        </w:rPr>
      </w:pPr>
      <w:r w:rsidRPr="005671DC">
        <w:rPr>
          <w:rFonts w:eastAsia="Times New Roman" w:cstheme="minorHAnsi"/>
          <w:color w:val="222222"/>
        </w:rPr>
        <w:object w:dxaOrig="405" w:dyaOrig="360" w14:anchorId="7911FC75">
          <v:shape id="_x0000_i1042" type="#_x0000_t75" style="width:20.25pt;height:18pt" o:ole="">
            <v:imagedata r:id="rId28" o:title=""/>
          </v:shape>
          <w:control r:id="rId1240" w:name="DefaultOcxName3" w:shapeid="_x0000_i1042"/>
        </w:object>
      </w:r>
    </w:p>
    <w:p w14:paraId="617CFBD9" w14:textId="77777777" w:rsidR="002D5151" w:rsidRPr="005671DC" w:rsidRDefault="002D5151" w:rsidP="002D5151">
      <w:pPr>
        <w:shd w:val="clear" w:color="auto" w:fill="F8F9FA"/>
        <w:spacing w:before="240" w:after="60" w:line="240" w:lineRule="auto"/>
        <w:jc w:val="center"/>
        <w:outlineLvl w:val="1"/>
        <w:rPr>
          <w:rFonts w:eastAsia="Times New Roman" w:cstheme="minorHAnsi"/>
          <w:b/>
          <w:bCs/>
          <w:color w:val="000000"/>
          <w:lang w:val="en"/>
        </w:rPr>
      </w:pPr>
      <w:r w:rsidRPr="005671DC">
        <w:rPr>
          <w:rFonts w:eastAsia="Times New Roman" w:cstheme="minorHAnsi"/>
          <w:b/>
          <w:bCs/>
          <w:color w:val="000000"/>
          <w:lang w:val="en"/>
        </w:rPr>
        <w:t>Contents</w:t>
      </w:r>
    </w:p>
    <w:p w14:paraId="12D6ACEC"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41" w:anchor="Legislative_history" w:history="1">
        <w:r w:rsidRPr="005671DC">
          <w:rPr>
            <w:rFonts w:eastAsia="Times New Roman" w:cstheme="minorHAnsi"/>
            <w:color w:val="222222"/>
          </w:rPr>
          <w:t>1</w:t>
        </w:r>
        <w:r w:rsidRPr="005671DC">
          <w:rPr>
            <w:rFonts w:eastAsia="Times New Roman" w:cstheme="minorHAnsi"/>
            <w:color w:val="0B0080"/>
          </w:rPr>
          <w:t>Legislative history</w:t>
        </w:r>
      </w:hyperlink>
    </w:p>
    <w:p w14:paraId="50B486B1"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42" w:anchor="Changes_caused_by_the_Act" w:history="1">
        <w:r w:rsidRPr="005671DC">
          <w:rPr>
            <w:rFonts w:eastAsia="Times New Roman" w:cstheme="minorHAnsi"/>
            <w:color w:val="222222"/>
          </w:rPr>
          <w:t>2</w:t>
        </w:r>
        <w:r w:rsidRPr="005671DC">
          <w:rPr>
            <w:rFonts w:eastAsia="Times New Roman" w:cstheme="minorHAnsi"/>
            <w:color w:val="0B0080"/>
          </w:rPr>
          <w:t>Changes caused by the Act</w:t>
        </w:r>
      </w:hyperlink>
    </w:p>
    <w:p w14:paraId="38A00D8B"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43" w:anchor="Remaining_restrictions" w:history="1">
        <w:r w:rsidRPr="005671DC">
          <w:rPr>
            <w:rFonts w:eastAsia="Times New Roman" w:cstheme="minorHAnsi"/>
            <w:color w:val="222222"/>
          </w:rPr>
          <w:t>3</w:t>
        </w:r>
        <w:r w:rsidRPr="005671DC">
          <w:rPr>
            <w:rFonts w:eastAsia="Times New Roman" w:cstheme="minorHAnsi"/>
            <w:color w:val="0B0080"/>
          </w:rPr>
          <w:t>Remaining restrictions</w:t>
        </w:r>
      </w:hyperlink>
    </w:p>
    <w:p w14:paraId="6F344DC8"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44" w:anchor="Privacy" w:history="1">
        <w:r w:rsidRPr="005671DC">
          <w:rPr>
            <w:rFonts w:eastAsia="Times New Roman" w:cstheme="minorHAnsi"/>
            <w:color w:val="222222"/>
          </w:rPr>
          <w:t>4</w:t>
        </w:r>
        <w:r w:rsidRPr="005671DC">
          <w:rPr>
            <w:rFonts w:eastAsia="Times New Roman" w:cstheme="minorHAnsi"/>
            <w:color w:val="0B0080"/>
          </w:rPr>
          <w:t>Privacy</w:t>
        </w:r>
      </w:hyperlink>
    </w:p>
    <w:p w14:paraId="4498EC04"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45" w:anchor="Financial_Privacy_Rule" w:history="1">
        <w:r w:rsidRPr="005671DC">
          <w:rPr>
            <w:rFonts w:eastAsia="Times New Roman" w:cstheme="minorHAnsi"/>
            <w:color w:val="222222"/>
          </w:rPr>
          <w:t>5</w:t>
        </w:r>
        <w:r w:rsidRPr="005671DC">
          <w:rPr>
            <w:rFonts w:eastAsia="Times New Roman" w:cstheme="minorHAnsi"/>
            <w:color w:val="0B0080"/>
          </w:rPr>
          <w:t>Financial Privacy Rule</w:t>
        </w:r>
      </w:hyperlink>
    </w:p>
    <w:p w14:paraId="39A320C2" w14:textId="77777777" w:rsidR="002D5151" w:rsidRPr="005671DC" w:rsidRDefault="002D5151" w:rsidP="005671DC">
      <w:pPr>
        <w:numPr>
          <w:ilvl w:val="1"/>
          <w:numId w:val="29"/>
        </w:numPr>
        <w:shd w:val="clear" w:color="auto" w:fill="F8F9FA"/>
        <w:spacing w:before="100" w:beforeAutospacing="1" w:after="24" w:line="240" w:lineRule="auto"/>
        <w:ind w:left="480"/>
        <w:rPr>
          <w:rFonts w:eastAsia="Times New Roman" w:cstheme="minorHAnsi"/>
          <w:color w:val="222222"/>
        </w:rPr>
      </w:pPr>
      <w:hyperlink r:id="rId1246" w:anchor="Financial_institutions" w:history="1">
        <w:r w:rsidRPr="005671DC">
          <w:rPr>
            <w:rFonts w:eastAsia="Times New Roman" w:cstheme="minorHAnsi"/>
            <w:color w:val="222222"/>
          </w:rPr>
          <w:t>5.1</w:t>
        </w:r>
        <w:r w:rsidRPr="005671DC">
          <w:rPr>
            <w:rFonts w:eastAsia="Times New Roman" w:cstheme="minorHAnsi"/>
            <w:color w:val="0B0080"/>
          </w:rPr>
          <w:t>Financial institutions</w:t>
        </w:r>
      </w:hyperlink>
    </w:p>
    <w:p w14:paraId="422C7B02" w14:textId="77777777" w:rsidR="002D5151" w:rsidRPr="005671DC" w:rsidRDefault="002D5151" w:rsidP="005671DC">
      <w:pPr>
        <w:numPr>
          <w:ilvl w:val="1"/>
          <w:numId w:val="29"/>
        </w:numPr>
        <w:shd w:val="clear" w:color="auto" w:fill="F8F9FA"/>
        <w:spacing w:before="100" w:beforeAutospacing="1" w:after="24" w:line="240" w:lineRule="auto"/>
        <w:ind w:left="480"/>
        <w:rPr>
          <w:rFonts w:eastAsia="Times New Roman" w:cstheme="minorHAnsi"/>
          <w:color w:val="222222"/>
        </w:rPr>
      </w:pPr>
      <w:hyperlink r:id="rId1247" w:anchor="Consumer_vs._customer_defined" w:history="1">
        <w:r w:rsidRPr="005671DC">
          <w:rPr>
            <w:rFonts w:eastAsia="Times New Roman" w:cstheme="minorHAnsi"/>
            <w:color w:val="222222"/>
          </w:rPr>
          <w:t>5.2</w:t>
        </w:r>
        <w:r w:rsidRPr="005671DC">
          <w:rPr>
            <w:rFonts w:eastAsia="Times New Roman" w:cstheme="minorHAnsi"/>
            <w:color w:val="0B0080"/>
          </w:rPr>
          <w:t>Consumer vs. customer defined</w:t>
        </w:r>
      </w:hyperlink>
    </w:p>
    <w:p w14:paraId="3F77CEF9" w14:textId="77777777" w:rsidR="002D5151" w:rsidRPr="005671DC" w:rsidRDefault="002D5151" w:rsidP="005671DC">
      <w:pPr>
        <w:numPr>
          <w:ilvl w:val="1"/>
          <w:numId w:val="29"/>
        </w:numPr>
        <w:shd w:val="clear" w:color="auto" w:fill="F8F9FA"/>
        <w:spacing w:before="100" w:beforeAutospacing="1" w:after="24" w:line="240" w:lineRule="auto"/>
        <w:ind w:left="480"/>
        <w:rPr>
          <w:rFonts w:eastAsia="Times New Roman" w:cstheme="minorHAnsi"/>
          <w:color w:val="222222"/>
        </w:rPr>
      </w:pPr>
      <w:hyperlink r:id="rId1248" w:anchor="Consumer/client_privacy_rights" w:history="1">
        <w:r w:rsidRPr="005671DC">
          <w:rPr>
            <w:rFonts w:eastAsia="Times New Roman" w:cstheme="minorHAnsi"/>
            <w:color w:val="222222"/>
          </w:rPr>
          <w:t>5.3</w:t>
        </w:r>
        <w:r w:rsidRPr="005671DC">
          <w:rPr>
            <w:rFonts w:eastAsia="Times New Roman" w:cstheme="minorHAnsi"/>
            <w:color w:val="0B0080"/>
          </w:rPr>
          <w:t>Consumer/client privacy rights</w:t>
        </w:r>
      </w:hyperlink>
    </w:p>
    <w:p w14:paraId="724BF8BA"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49" w:anchor="Receipt_of_GLBA_notices_by_consumers" w:history="1">
        <w:r w:rsidRPr="005671DC">
          <w:rPr>
            <w:rFonts w:eastAsia="Times New Roman" w:cstheme="minorHAnsi"/>
            <w:color w:val="222222"/>
          </w:rPr>
          <w:t>6</w:t>
        </w:r>
        <w:r w:rsidRPr="005671DC">
          <w:rPr>
            <w:rFonts w:eastAsia="Times New Roman" w:cstheme="minorHAnsi"/>
            <w:color w:val="0B0080"/>
          </w:rPr>
          <w:t>Receipt of GLBA notices by consumers</w:t>
        </w:r>
      </w:hyperlink>
    </w:p>
    <w:p w14:paraId="6791E257" w14:textId="77777777" w:rsidR="002D5151" w:rsidRPr="005671DC" w:rsidRDefault="002D5151" w:rsidP="005671DC">
      <w:pPr>
        <w:numPr>
          <w:ilvl w:val="1"/>
          <w:numId w:val="29"/>
        </w:numPr>
        <w:shd w:val="clear" w:color="auto" w:fill="F8F9FA"/>
        <w:spacing w:before="100" w:beforeAutospacing="1" w:after="24" w:line="240" w:lineRule="auto"/>
        <w:ind w:left="480"/>
        <w:rPr>
          <w:rFonts w:eastAsia="Times New Roman" w:cstheme="minorHAnsi"/>
          <w:color w:val="222222"/>
        </w:rPr>
      </w:pPr>
      <w:hyperlink r:id="rId1250" w:anchor="Service_of_notice_requirements" w:history="1">
        <w:r w:rsidRPr="005671DC">
          <w:rPr>
            <w:rFonts w:eastAsia="Times New Roman" w:cstheme="minorHAnsi"/>
            <w:color w:val="222222"/>
          </w:rPr>
          <w:t>6.1</w:t>
        </w:r>
        <w:r w:rsidRPr="005671DC">
          <w:rPr>
            <w:rFonts w:eastAsia="Times New Roman" w:cstheme="minorHAnsi"/>
            <w:color w:val="0B0080"/>
          </w:rPr>
          <w:t>Service of notice requirements</w:t>
        </w:r>
      </w:hyperlink>
    </w:p>
    <w:p w14:paraId="62A51DA9" w14:textId="77777777" w:rsidR="002D5151" w:rsidRPr="005671DC" w:rsidRDefault="002D5151" w:rsidP="005671DC">
      <w:pPr>
        <w:numPr>
          <w:ilvl w:val="1"/>
          <w:numId w:val="29"/>
        </w:numPr>
        <w:shd w:val="clear" w:color="auto" w:fill="F8F9FA"/>
        <w:spacing w:before="100" w:beforeAutospacing="1" w:after="24" w:line="240" w:lineRule="auto"/>
        <w:ind w:left="480"/>
        <w:rPr>
          <w:rFonts w:eastAsia="Times New Roman" w:cstheme="minorHAnsi"/>
          <w:color w:val="222222"/>
        </w:rPr>
      </w:pPr>
      <w:hyperlink r:id="rId1251" w:anchor="Response_to_receipt_of_a_GLBA_notice" w:history="1">
        <w:r w:rsidRPr="005671DC">
          <w:rPr>
            <w:rFonts w:eastAsia="Times New Roman" w:cstheme="minorHAnsi"/>
            <w:color w:val="222222"/>
          </w:rPr>
          <w:t>6.2</w:t>
        </w:r>
        <w:r w:rsidRPr="005671DC">
          <w:rPr>
            <w:rFonts w:eastAsia="Times New Roman" w:cstheme="minorHAnsi"/>
            <w:color w:val="0B0080"/>
          </w:rPr>
          <w:t>Response to receipt of a GLBA notice</w:t>
        </w:r>
      </w:hyperlink>
    </w:p>
    <w:p w14:paraId="736FD879"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52" w:anchor="Synergy_between_GLBA_and_GDPR" w:history="1">
        <w:r w:rsidRPr="005671DC">
          <w:rPr>
            <w:rFonts w:eastAsia="Times New Roman" w:cstheme="minorHAnsi"/>
            <w:color w:val="222222"/>
          </w:rPr>
          <w:t>7</w:t>
        </w:r>
        <w:r w:rsidRPr="005671DC">
          <w:rPr>
            <w:rFonts w:eastAsia="Times New Roman" w:cstheme="minorHAnsi"/>
            <w:color w:val="0B0080"/>
          </w:rPr>
          <w:t>Synergy between GLBA and GDPR</w:t>
        </w:r>
      </w:hyperlink>
    </w:p>
    <w:p w14:paraId="24D0925E"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53" w:anchor="Safeguards_Rule" w:history="1">
        <w:r w:rsidRPr="005671DC">
          <w:rPr>
            <w:rFonts w:eastAsia="Times New Roman" w:cstheme="minorHAnsi"/>
            <w:color w:val="222222"/>
          </w:rPr>
          <w:t>8</w:t>
        </w:r>
        <w:r w:rsidRPr="005671DC">
          <w:rPr>
            <w:rFonts w:eastAsia="Times New Roman" w:cstheme="minorHAnsi"/>
            <w:color w:val="0B0080"/>
          </w:rPr>
          <w:t>Safeguards Rule</w:t>
        </w:r>
      </w:hyperlink>
    </w:p>
    <w:p w14:paraId="708BF617"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54" w:anchor="Pretexting_protection" w:history="1">
        <w:r w:rsidRPr="005671DC">
          <w:rPr>
            <w:rFonts w:eastAsia="Times New Roman" w:cstheme="minorHAnsi"/>
            <w:color w:val="222222"/>
          </w:rPr>
          <w:t>9</w:t>
        </w:r>
        <w:r w:rsidRPr="005671DC">
          <w:rPr>
            <w:rFonts w:eastAsia="Times New Roman" w:cstheme="minorHAnsi"/>
            <w:color w:val="0B0080"/>
          </w:rPr>
          <w:t>Pretexting protection</w:t>
        </w:r>
      </w:hyperlink>
    </w:p>
    <w:p w14:paraId="446CB74F"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55" w:anchor="Effect_on_usury_law" w:history="1">
        <w:r w:rsidRPr="005671DC">
          <w:rPr>
            <w:rFonts w:eastAsia="Times New Roman" w:cstheme="minorHAnsi"/>
            <w:color w:val="222222"/>
          </w:rPr>
          <w:t>10</w:t>
        </w:r>
        <w:r w:rsidRPr="005671DC">
          <w:rPr>
            <w:rFonts w:eastAsia="Times New Roman" w:cstheme="minorHAnsi"/>
            <w:color w:val="0B0080"/>
          </w:rPr>
          <w:t>Effect on usury law</w:t>
        </w:r>
      </w:hyperlink>
    </w:p>
    <w:p w14:paraId="19C11B5B"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56" w:anchor="Controversy" w:history="1">
        <w:r w:rsidRPr="005671DC">
          <w:rPr>
            <w:rFonts w:eastAsia="Times New Roman" w:cstheme="minorHAnsi"/>
            <w:color w:val="222222"/>
          </w:rPr>
          <w:t>11</w:t>
        </w:r>
        <w:r w:rsidRPr="005671DC">
          <w:rPr>
            <w:rFonts w:eastAsia="Times New Roman" w:cstheme="minorHAnsi"/>
            <w:color w:val="0B0080"/>
          </w:rPr>
          <w:t>Controversy</w:t>
        </w:r>
      </w:hyperlink>
    </w:p>
    <w:p w14:paraId="20433ABE" w14:textId="77777777" w:rsidR="002D5151" w:rsidRPr="005671DC" w:rsidRDefault="002D5151" w:rsidP="005671DC">
      <w:pPr>
        <w:numPr>
          <w:ilvl w:val="1"/>
          <w:numId w:val="29"/>
        </w:numPr>
        <w:shd w:val="clear" w:color="auto" w:fill="F8F9FA"/>
        <w:spacing w:before="100" w:beforeAutospacing="1" w:after="24" w:line="240" w:lineRule="auto"/>
        <w:ind w:left="480"/>
        <w:rPr>
          <w:rFonts w:eastAsia="Times New Roman" w:cstheme="minorHAnsi"/>
          <w:color w:val="222222"/>
        </w:rPr>
      </w:pPr>
      <w:hyperlink r:id="rId1257" w:anchor="Criticisms" w:history="1">
        <w:r w:rsidRPr="005671DC">
          <w:rPr>
            <w:rFonts w:eastAsia="Times New Roman" w:cstheme="minorHAnsi"/>
            <w:color w:val="222222"/>
          </w:rPr>
          <w:t>11.1</w:t>
        </w:r>
        <w:r w:rsidRPr="005671DC">
          <w:rPr>
            <w:rFonts w:eastAsia="Times New Roman" w:cstheme="minorHAnsi"/>
            <w:color w:val="0B0080"/>
          </w:rPr>
          <w:t>Criticisms</w:t>
        </w:r>
      </w:hyperlink>
    </w:p>
    <w:p w14:paraId="4E3145D7"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58" w:anchor="Amendments" w:history="1">
        <w:r w:rsidRPr="005671DC">
          <w:rPr>
            <w:rFonts w:eastAsia="Times New Roman" w:cstheme="minorHAnsi"/>
            <w:color w:val="222222"/>
          </w:rPr>
          <w:t>12</w:t>
        </w:r>
        <w:r w:rsidRPr="005671DC">
          <w:rPr>
            <w:rFonts w:eastAsia="Times New Roman" w:cstheme="minorHAnsi"/>
            <w:color w:val="0B0080"/>
          </w:rPr>
          <w:t>Amendments</w:t>
        </w:r>
      </w:hyperlink>
    </w:p>
    <w:p w14:paraId="5351397F" w14:textId="77777777" w:rsidR="002D5151" w:rsidRPr="005671DC" w:rsidRDefault="002D5151" w:rsidP="005671DC">
      <w:pPr>
        <w:numPr>
          <w:ilvl w:val="1"/>
          <w:numId w:val="29"/>
        </w:numPr>
        <w:shd w:val="clear" w:color="auto" w:fill="F8F9FA"/>
        <w:spacing w:before="100" w:beforeAutospacing="1" w:after="24" w:line="240" w:lineRule="auto"/>
        <w:ind w:left="480"/>
        <w:rPr>
          <w:rFonts w:eastAsia="Times New Roman" w:cstheme="minorHAnsi"/>
          <w:color w:val="222222"/>
        </w:rPr>
      </w:pPr>
      <w:hyperlink r:id="rId1259" w:anchor="Proposed" w:history="1">
        <w:r w:rsidRPr="005671DC">
          <w:rPr>
            <w:rFonts w:eastAsia="Times New Roman" w:cstheme="minorHAnsi"/>
            <w:color w:val="222222"/>
          </w:rPr>
          <w:t>12.1</w:t>
        </w:r>
        <w:r w:rsidRPr="005671DC">
          <w:rPr>
            <w:rFonts w:eastAsia="Times New Roman" w:cstheme="minorHAnsi"/>
            <w:color w:val="0B0080"/>
          </w:rPr>
          <w:t>Proposed</w:t>
        </w:r>
      </w:hyperlink>
    </w:p>
    <w:p w14:paraId="6E17A8A8"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60" w:anchor="See_also" w:history="1">
        <w:r w:rsidRPr="005671DC">
          <w:rPr>
            <w:rFonts w:eastAsia="Times New Roman" w:cstheme="minorHAnsi"/>
            <w:color w:val="222222"/>
          </w:rPr>
          <w:t>13</w:t>
        </w:r>
        <w:r w:rsidRPr="005671DC">
          <w:rPr>
            <w:rFonts w:eastAsia="Times New Roman" w:cstheme="minorHAnsi"/>
            <w:color w:val="0B0080"/>
          </w:rPr>
          <w:t>See also</w:t>
        </w:r>
      </w:hyperlink>
    </w:p>
    <w:p w14:paraId="1CAE27F9"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61" w:anchor="Notes" w:history="1">
        <w:r w:rsidRPr="005671DC">
          <w:rPr>
            <w:rFonts w:eastAsia="Times New Roman" w:cstheme="minorHAnsi"/>
            <w:color w:val="222222"/>
          </w:rPr>
          <w:t>14</w:t>
        </w:r>
        <w:r w:rsidRPr="005671DC">
          <w:rPr>
            <w:rFonts w:eastAsia="Times New Roman" w:cstheme="minorHAnsi"/>
            <w:color w:val="0B0080"/>
          </w:rPr>
          <w:t>Notes</w:t>
        </w:r>
      </w:hyperlink>
    </w:p>
    <w:p w14:paraId="60404782"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62" w:anchor="References" w:history="1">
        <w:r w:rsidRPr="005671DC">
          <w:rPr>
            <w:rFonts w:eastAsia="Times New Roman" w:cstheme="minorHAnsi"/>
            <w:color w:val="222222"/>
          </w:rPr>
          <w:t>15</w:t>
        </w:r>
        <w:r w:rsidRPr="005671DC">
          <w:rPr>
            <w:rFonts w:eastAsia="Times New Roman" w:cstheme="minorHAnsi"/>
            <w:color w:val="0B0080"/>
          </w:rPr>
          <w:t>References</w:t>
        </w:r>
      </w:hyperlink>
    </w:p>
    <w:p w14:paraId="1D042E14"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63" w:anchor="Sources" w:history="1">
        <w:r w:rsidRPr="005671DC">
          <w:rPr>
            <w:rFonts w:eastAsia="Times New Roman" w:cstheme="minorHAnsi"/>
            <w:color w:val="222222"/>
          </w:rPr>
          <w:t>16</w:t>
        </w:r>
        <w:r w:rsidRPr="005671DC">
          <w:rPr>
            <w:rFonts w:eastAsia="Times New Roman" w:cstheme="minorHAnsi"/>
            <w:color w:val="0B0080"/>
          </w:rPr>
          <w:t>Sources</w:t>
        </w:r>
      </w:hyperlink>
    </w:p>
    <w:p w14:paraId="446885AA" w14:textId="77777777" w:rsidR="002D5151" w:rsidRPr="005671DC" w:rsidRDefault="002D5151" w:rsidP="005671DC">
      <w:pPr>
        <w:numPr>
          <w:ilvl w:val="0"/>
          <w:numId w:val="29"/>
        </w:numPr>
        <w:shd w:val="clear" w:color="auto" w:fill="F8F9FA"/>
        <w:spacing w:before="100" w:beforeAutospacing="1" w:after="24" w:line="240" w:lineRule="auto"/>
        <w:ind w:left="0"/>
        <w:rPr>
          <w:rFonts w:eastAsia="Times New Roman" w:cstheme="minorHAnsi"/>
          <w:color w:val="222222"/>
        </w:rPr>
      </w:pPr>
      <w:hyperlink r:id="rId1264" w:anchor="External_links" w:history="1">
        <w:r w:rsidRPr="005671DC">
          <w:rPr>
            <w:rFonts w:eastAsia="Times New Roman" w:cstheme="minorHAnsi"/>
            <w:color w:val="222222"/>
          </w:rPr>
          <w:t>17</w:t>
        </w:r>
        <w:r w:rsidRPr="005671DC">
          <w:rPr>
            <w:rFonts w:eastAsia="Times New Roman" w:cstheme="minorHAnsi"/>
            <w:color w:val="0B0080"/>
          </w:rPr>
          <w:t>External links</w:t>
        </w:r>
      </w:hyperlink>
    </w:p>
    <w:p w14:paraId="78DCA0C6" w14:textId="77777777" w:rsidR="002D5151" w:rsidRPr="005671DC" w:rsidRDefault="002D5151" w:rsidP="005671DC">
      <w:pPr>
        <w:numPr>
          <w:ilvl w:val="1"/>
          <w:numId w:val="29"/>
        </w:numPr>
        <w:shd w:val="clear" w:color="auto" w:fill="F8F9FA"/>
        <w:spacing w:before="100" w:beforeAutospacing="1" w:after="24" w:line="240" w:lineRule="auto"/>
        <w:ind w:left="480"/>
        <w:rPr>
          <w:rFonts w:eastAsia="Times New Roman" w:cstheme="minorHAnsi"/>
          <w:color w:val="222222"/>
        </w:rPr>
      </w:pPr>
      <w:hyperlink r:id="rId1265" w:anchor="Compliance_information" w:history="1">
        <w:r w:rsidRPr="005671DC">
          <w:rPr>
            <w:rFonts w:eastAsia="Times New Roman" w:cstheme="minorHAnsi"/>
            <w:color w:val="222222"/>
          </w:rPr>
          <w:t>17.1</w:t>
        </w:r>
        <w:r w:rsidRPr="005671DC">
          <w:rPr>
            <w:rFonts w:eastAsia="Times New Roman" w:cstheme="minorHAnsi"/>
            <w:color w:val="0B0080"/>
          </w:rPr>
          <w:t>Compliance information</w:t>
        </w:r>
      </w:hyperlink>
    </w:p>
    <w:p w14:paraId="4310B9DA" w14:textId="77777777" w:rsidR="002D5151" w:rsidRPr="005671DC" w:rsidRDefault="002D5151" w:rsidP="005671DC">
      <w:pPr>
        <w:numPr>
          <w:ilvl w:val="1"/>
          <w:numId w:val="29"/>
        </w:numPr>
        <w:shd w:val="clear" w:color="auto" w:fill="F8F9FA"/>
        <w:spacing w:before="100" w:beforeAutospacing="1" w:after="24" w:line="240" w:lineRule="auto"/>
        <w:ind w:left="480"/>
        <w:rPr>
          <w:rFonts w:eastAsia="Times New Roman" w:cstheme="minorHAnsi"/>
          <w:color w:val="222222"/>
        </w:rPr>
      </w:pPr>
      <w:hyperlink r:id="rId1266" w:anchor="Consumer/client_rights_information" w:history="1">
        <w:r w:rsidRPr="005671DC">
          <w:rPr>
            <w:rFonts w:eastAsia="Times New Roman" w:cstheme="minorHAnsi"/>
            <w:color w:val="222222"/>
          </w:rPr>
          <w:t>17.2</w:t>
        </w:r>
        <w:r w:rsidRPr="005671DC">
          <w:rPr>
            <w:rFonts w:eastAsia="Times New Roman" w:cstheme="minorHAnsi"/>
            <w:color w:val="0B0080"/>
          </w:rPr>
          <w:t>Consumer/client rights information</w:t>
        </w:r>
      </w:hyperlink>
    </w:p>
    <w:p w14:paraId="73B6A5A7" w14:textId="77777777" w:rsidR="002D5151" w:rsidRPr="005671DC" w:rsidRDefault="002D5151" w:rsidP="005671DC">
      <w:pPr>
        <w:numPr>
          <w:ilvl w:val="1"/>
          <w:numId w:val="29"/>
        </w:numPr>
        <w:shd w:val="clear" w:color="auto" w:fill="F8F9FA"/>
        <w:spacing w:before="100" w:beforeAutospacing="1" w:after="24" w:line="240" w:lineRule="auto"/>
        <w:ind w:left="480"/>
        <w:rPr>
          <w:rFonts w:eastAsia="Times New Roman" w:cstheme="minorHAnsi"/>
          <w:color w:val="222222"/>
        </w:rPr>
      </w:pPr>
      <w:hyperlink r:id="rId1267" w:anchor="History_of_the_GLB" w:history="1">
        <w:r w:rsidRPr="005671DC">
          <w:rPr>
            <w:rFonts w:eastAsia="Times New Roman" w:cstheme="minorHAnsi"/>
            <w:color w:val="222222"/>
          </w:rPr>
          <w:t>17.3</w:t>
        </w:r>
        <w:r w:rsidRPr="005671DC">
          <w:rPr>
            <w:rFonts w:eastAsia="Times New Roman" w:cstheme="minorHAnsi"/>
            <w:color w:val="0B0080"/>
          </w:rPr>
          <w:t>History of the GLB</w:t>
        </w:r>
      </w:hyperlink>
    </w:p>
    <w:p w14:paraId="40FDE01E" w14:textId="77777777" w:rsidR="002D5151" w:rsidRPr="005671DC" w:rsidRDefault="002D5151" w:rsidP="005671DC">
      <w:pPr>
        <w:numPr>
          <w:ilvl w:val="1"/>
          <w:numId w:val="29"/>
        </w:numPr>
        <w:shd w:val="clear" w:color="auto" w:fill="F8F9FA"/>
        <w:spacing w:before="100" w:beforeAutospacing="1" w:after="24" w:line="240" w:lineRule="auto"/>
        <w:ind w:left="480"/>
        <w:rPr>
          <w:rFonts w:eastAsia="Times New Roman" w:cstheme="minorHAnsi"/>
          <w:color w:val="222222"/>
        </w:rPr>
      </w:pPr>
      <w:hyperlink r:id="rId1268" w:anchor="Congressional_voting_records_on_Gramm%E2%80%93Leach%E2%80%93Bliley_Act" w:history="1">
        <w:r w:rsidRPr="005671DC">
          <w:rPr>
            <w:rFonts w:eastAsia="Times New Roman" w:cstheme="minorHAnsi"/>
            <w:color w:val="222222"/>
          </w:rPr>
          <w:t>17.4</w:t>
        </w:r>
        <w:r w:rsidRPr="005671DC">
          <w:rPr>
            <w:rFonts w:eastAsia="Times New Roman" w:cstheme="minorHAnsi"/>
            <w:color w:val="0B0080"/>
          </w:rPr>
          <w:t>Congressional voting records on Gramm–Leach–Bliley Act</w:t>
        </w:r>
      </w:hyperlink>
    </w:p>
    <w:p w14:paraId="668BC0D4" w14:textId="77777777" w:rsidR="002D5151" w:rsidRPr="005671DC" w:rsidRDefault="002D5151" w:rsidP="002D5151">
      <w:pPr>
        <w:pBdr>
          <w:bottom w:val="single" w:sz="6" w:space="0" w:color="A2A9B1"/>
        </w:pBdr>
        <w:shd w:val="clear" w:color="auto" w:fill="FFFFFF"/>
        <w:spacing w:before="240" w:after="60" w:line="240" w:lineRule="auto"/>
        <w:outlineLvl w:val="1"/>
        <w:rPr>
          <w:rFonts w:eastAsia="Times New Roman" w:cstheme="minorHAnsi"/>
          <w:color w:val="000000"/>
        </w:rPr>
      </w:pPr>
      <w:r w:rsidRPr="005671DC">
        <w:rPr>
          <w:rFonts w:eastAsia="Times New Roman" w:cstheme="minorHAnsi"/>
          <w:color w:val="000000"/>
        </w:rPr>
        <w:lastRenderedPageBreak/>
        <w:t>Legislative history</w:t>
      </w:r>
      <w:r w:rsidRPr="005671DC">
        <w:rPr>
          <w:rFonts w:eastAsia="Times New Roman" w:cstheme="minorHAnsi"/>
          <w:color w:val="54595D"/>
        </w:rPr>
        <w:t>[</w:t>
      </w:r>
      <w:hyperlink r:id="rId1269" w:tooltip="Edit section: Legislative history" w:history="1">
        <w:r w:rsidRPr="005671DC">
          <w:rPr>
            <w:rFonts w:eastAsia="Times New Roman" w:cstheme="minorHAnsi"/>
            <w:color w:val="0B0080"/>
            <w:u w:val="single"/>
          </w:rPr>
          <w:t>edit</w:t>
        </w:r>
      </w:hyperlink>
      <w:r w:rsidRPr="005671DC">
        <w:rPr>
          <w:rFonts w:eastAsia="Times New Roman" w:cstheme="minorHAnsi"/>
          <w:color w:val="54595D"/>
        </w:rPr>
        <w:t>]</w:t>
      </w:r>
    </w:p>
    <w:p w14:paraId="1A716E5E"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The banking industry had been seeking the repeal of the 1933 Glass–Steagall Act since the 1980s, if not earlier.</w:t>
      </w:r>
      <w:hyperlink r:id="rId1270" w:anchor="cite_note-5" w:history="1">
        <w:r w:rsidRPr="005671DC">
          <w:rPr>
            <w:rFonts w:eastAsia="Times New Roman" w:cstheme="minorHAnsi"/>
            <w:color w:val="0B0080"/>
            <w:u w:val="single"/>
            <w:vertAlign w:val="superscript"/>
          </w:rPr>
          <w:t>[5]</w:t>
        </w:r>
      </w:hyperlink>
      <w:hyperlink r:id="rId1271" w:anchor="cite_note-6" w:history="1">
        <w:r w:rsidRPr="005671DC">
          <w:rPr>
            <w:rFonts w:eastAsia="Times New Roman" w:cstheme="minorHAnsi"/>
            <w:color w:val="0B0080"/>
            <w:u w:val="single"/>
            <w:vertAlign w:val="superscript"/>
          </w:rPr>
          <w:t>[6]</w:t>
        </w:r>
      </w:hyperlink>
      <w:r w:rsidRPr="005671DC">
        <w:rPr>
          <w:rFonts w:eastAsia="Times New Roman" w:cstheme="minorHAnsi"/>
          <w:color w:val="222222"/>
        </w:rPr>
        <w:t> In 1987 the </w:t>
      </w:r>
      <w:hyperlink r:id="rId1272" w:tooltip="Congressional Research Service" w:history="1">
        <w:r w:rsidRPr="005671DC">
          <w:rPr>
            <w:rFonts w:eastAsia="Times New Roman" w:cstheme="minorHAnsi"/>
            <w:color w:val="0B0080"/>
            <w:u w:val="single"/>
          </w:rPr>
          <w:t>Congressional Research Service</w:t>
        </w:r>
      </w:hyperlink>
      <w:r w:rsidRPr="005671DC">
        <w:rPr>
          <w:rFonts w:eastAsia="Times New Roman" w:cstheme="minorHAnsi"/>
          <w:color w:val="222222"/>
        </w:rPr>
        <w:t> prepared a report that explored the cases for and against preserving the Glass–Steagall act.</w:t>
      </w:r>
      <w:hyperlink r:id="rId1273" w:anchor="cite_note-7" w:history="1">
        <w:r w:rsidRPr="005671DC">
          <w:rPr>
            <w:rFonts w:eastAsia="Times New Roman" w:cstheme="minorHAnsi"/>
            <w:color w:val="0B0080"/>
            <w:u w:val="single"/>
            <w:vertAlign w:val="superscript"/>
          </w:rPr>
          <w:t>[7]</w:t>
        </w:r>
      </w:hyperlink>
    </w:p>
    <w:p w14:paraId="0CA3CE77" w14:textId="77777777" w:rsidR="002D5151" w:rsidRPr="005671DC" w:rsidRDefault="002D5151" w:rsidP="002D5151">
      <w:pPr>
        <w:shd w:val="clear" w:color="auto" w:fill="F8F9FA"/>
        <w:spacing w:after="0" w:line="240" w:lineRule="auto"/>
        <w:jc w:val="center"/>
        <w:rPr>
          <w:rFonts w:eastAsia="Times New Roman" w:cstheme="minorHAnsi"/>
          <w:color w:val="222222"/>
        </w:rPr>
      </w:pPr>
      <w:r w:rsidRPr="005671DC">
        <w:rPr>
          <w:rFonts w:eastAsia="Times New Roman" w:cstheme="minorHAnsi"/>
          <w:noProof/>
          <w:color w:val="0B0080"/>
        </w:rPr>
        <w:drawing>
          <wp:inline distT="0" distB="0" distL="0" distR="0" wp14:anchorId="044977CF" wp14:editId="1185E777">
            <wp:extent cx="3333750" cy="2000250"/>
            <wp:effectExtent l="0" t="0" r="0" b="0"/>
            <wp:docPr id="26" name="Picture 26">
              <a:hlinkClick xmlns:a="http://schemas.openxmlformats.org/drawingml/2006/main" r:id="rId1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1274"/>
                    </pic:cNvPr>
                    <pic:cNvPicPr>
                      <a:picLocks noChangeAspect="1" noChangeArrowheads="1"/>
                    </pic:cNvPicPr>
                  </pic:nvPicPr>
                  <pic:blipFill>
                    <a:blip r:embed="rId1275">
                      <a:extLst>
                        <a:ext uri="{28A0092B-C50C-407E-A947-70E740481C1C}">
                          <a14:useLocalDpi xmlns:a14="http://schemas.microsoft.com/office/drawing/2010/main" val="0"/>
                        </a:ext>
                      </a:extLst>
                    </a:blip>
                    <a:srcRect/>
                    <a:stretch>
                      <a:fillRect/>
                    </a:stretch>
                  </pic:blipFill>
                  <pic:spPr bwMode="auto">
                    <a:xfrm>
                      <a:off x="0" y="0"/>
                      <a:ext cx="3333750" cy="2000250"/>
                    </a:xfrm>
                    <a:prstGeom prst="rect">
                      <a:avLst/>
                    </a:prstGeom>
                    <a:noFill/>
                    <a:ln>
                      <a:noFill/>
                    </a:ln>
                  </pic:spPr>
                </pic:pic>
              </a:graphicData>
            </a:graphic>
          </wp:inline>
        </w:drawing>
      </w:r>
    </w:p>
    <w:p w14:paraId="03345532" w14:textId="77777777" w:rsidR="002D5151" w:rsidRPr="005671DC" w:rsidRDefault="002D5151" w:rsidP="002D5151">
      <w:pPr>
        <w:shd w:val="clear" w:color="auto" w:fill="F8F9FA"/>
        <w:spacing w:line="336" w:lineRule="atLeast"/>
        <w:rPr>
          <w:rFonts w:eastAsia="Times New Roman" w:cstheme="minorHAnsi"/>
          <w:color w:val="222222"/>
        </w:rPr>
      </w:pPr>
      <w:hyperlink r:id="rId1276" w:tooltip="United States Senate" w:history="1">
        <w:r w:rsidRPr="005671DC">
          <w:rPr>
            <w:rFonts w:eastAsia="Times New Roman" w:cstheme="minorHAnsi"/>
            <w:color w:val="0B0080"/>
            <w:u w:val="single"/>
          </w:rPr>
          <w:t>Sen.</w:t>
        </w:r>
      </w:hyperlink>
      <w:r w:rsidRPr="005671DC">
        <w:rPr>
          <w:rFonts w:eastAsia="Times New Roman" w:cstheme="minorHAnsi"/>
          <w:color w:val="222222"/>
        </w:rPr>
        <w:t> </w:t>
      </w:r>
      <w:hyperlink r:id="rId1277" w:tooltip="Phil Gramm" w:history="1">
        <w:r w:rsidRPr="005671DC">
          <w:rPr>
            <w:rFonts w:eastAsia="Times New Roman" w:cstheme="minorHAnsi"/>
            <w:color w:val="0B0080"/>
            <w:u w:val="single"/>
          </w:rPr>
          <w:t>Phil Gramm</w:t>
        </w:r>
      </w:hyperlink>
      <w:r w:rsidRPr="005671DC">
        <w:rPr>
          <w:rFonts w:eastAsia="Times New Roman" w:cstheme="minorHAnsi"/>
          <w:color w:val="222222"/>
        </w:rPr>
        <w:t> (</w:t>
      </w:r>
      <w:hyperlink r:id="rId1278" w:tooltip="Republican Party (United States)" w:history="1">
        <w:r w:rsidRPr="005671DC">
          <w:rPr>
            <w:rFonts w:eastAsia="Times New Roman" w:cstheme="minorHAnsi"/>
            <w:color w:val="0B0080"/>
            <w:u w:val="single"/>
          </w:rPr>
          <w:t>R</w:t>
        </w:r>
      </w:hyperlink>
      <w:r w:rsidRPr="005671DC">
        <w:rPr>
          <w:rFonts w:eastAsia="Times New Roman" w:cstheme="minorHAnsi"/>
          <w:color w:val="222222"/>
        </w:rPr>
        <w:t>, </w:t>
      </w:r>
      <w:hyperlink r:id="rId1279" w:tooltip="List of United States Senators from Texas" w:history="1">
        <w:r w:rsidRPr="005671DC">
          <w:rPr>
            <w:rFonts w:eastAsia="Times New Roman" w:cstheme="minorHAnsi"/>
            <w:color w:val="0B0080"/>
            <w:u w:val="single"/>
          </w:rPr>
          <w:t>Texas</w:t>
        </w:r>
      </w:hyperlink>
      <w:r w:rsidRPr="005671DC">
        <w:rPr>
          <w:rFonts w:eastAsia="Times New Roman" w:cstheme="minorHAnsi"/>
          <w:color w:val="222222"/>
        </w:rPr>
        <w:t>), </w:t>
      </w:r>
      <w:hyperlink r:id="rId1280" w:tooltip="United States House of Representatives" w:history="1">
        <w:r w:rsidRPr="005671DC">
          <w:rPr>
            <w:rFonts w:eastAsia="Times New Roman" w:cstheme="minorHAnsi"/>
            <w:color w:val="0B0080"/>
            <w:u w:val="single"/>
          </w:rPr>
          <w:t>Rep.</w:t>
        </w:r>
      </w:hyperlink>
      <w:r w:rsidRPr="005671DC">
        <w:rPr>
          <w:rFonts w:eastAsia="Times New Roman" w:cstheme="minorHAnsi"/>
          <w:color w:val="222222"/>
        </w:rPr>
        <w:t> </w:t>
      </w:r>
      <w:hyperlink r:id="rId1281" w:tooltip="Jim Leach" w:history="1">
        <w:r w:rsidRPr="005671DC">
          <w:rPr>
            <w:rFonts w:eastAsia="Times New Roman" w:cstheme="minorHAnsi"/>
            <w:color w:val="0B0080"/>
            <w:u w:val="single"/>
          </w:rPr>
          <w:t>Jim Leach</w:t>
        </w:r>
      </w:hyperlink>
      <w:r w:rsidRPr="005671DC">
        <w:rPr>
          <w:rFonts w:eastAsia="Times New Roman" w:cstheme="minorHAnsi"/>
          <w:color w:val="222222"/>
        </w:rPr>
        <w:t> (</w:t>
      </w:r>
      <w:hyperlink r:id="rId1282" w:tooltip="Republican Party (United States)" w:history="1">
        <w:r w:rsidRPr="005671DC">
          <w:rPr>
            <w:rFonts w:eastAsia="Times New Roman" w:cstheme="minorHAnsi"/>
            <w:color w:val="0B0080"/>
            <w:u w:val="single"/>
          </w:rPr>
          <w:t>R</w:t>
        </w:r>
      </w:hyperlink>
      <w:r w:rsidRPr="005671DC">
        <w:rPr>
          <w:rFonts w:eastAsia="Times New Roman" w:cstheme="minorHAnsi"/>
          <w:color w:val="222222"/>
        </w:rPr>
        <w:t>, </w:t>
      </w:r>
      <w:hyperlink r:id="rId1283" w:tooltip="Iowa's 2nd congressional district" w:history="1">
        <w:r w:rsidRPr="005671DC">
          <w:rPr>
            <w:rFonts w:eastAsia="Times New Roman" w:cstheme="minorHAnsi"/>
            <w:color w:val="0B0080"/>
            <w:u w:val="single"/>
          </w:rPr>
          <w:t>Iowa</w:t>
        </w:r>
      </w:hyperlink>
      <w:r w:rsidRPr="005671DC">
        <w:rPr>
          <w:rFonts w:eastAsia="Times New Roman" w:cstheme="minorHAnsi"/>
          <w:color w:val="222222"/>
        </w:rPr>
        <w:t>), and Rep. </w:t>
      </w:r>
      <w:hyperlink r:id="rId1284" w:tooltip="Thomas J. Bliley, Jr." w:history="1">
        <w:r w:rsidRPr="005671DC">
          <w:rPr>
            <w:rFonts w:eastAsia="Times New Roman" w:cstheme="minorHAnsi"/>
            <w:color w:val="0B0080"/>
            <w:u w:val="single"/>
          </w:rPr>
          <w:t>Thomas J. Bliley, Jr.</w:t>
        </w:r>
      </w:hyperlink>
      <w:r w:rsidRPr="005671DC">
        <w:rPr>
          <w:rFonts w:eastAsia="Times New Roman" w:cstheme="minorHAnsi"/>
          <w:color w:val="222222"/>
        </w:rPr>
        <w:t> (</w:t>
      </w:r>
      <w:hyperlink r:id="rId1285" w:tooltip="Republican Party (United States)" w:history="1">
        <w:r w:rsidRPr="005671DC">
          <w:rPr>
            <w:rFonts w:eastAsia="Times New Roman" w:cstheme="minorHAnsi"/>
            <w:color w:val="0B0080"/>
            <w:u w:val="single"/>
          </w:rPr>
          <w:t>R</w:t>
        </w:r>
      </w:hyperlink>
      <w:r w:rsidRPr="005671DC">
        <w:rPr>
          <w:rFonts w:eastAsia="Times New Roman" w:cstheme="minorHAnsi"/>
          <w:color w:val="222222"/>
        </w:rPr>
        <w:t>, </w:t>
      </w:r>
      <w:hyperlink r:id="rId1286" w:tooltip="Virginia's 7th congressional district" w:history="1">
        <w:r w:rsidRPr="005671DC">
          <w:rPr>
            <w:rFonts w:eastAsia="Times New Roman" w:cstheme="minorHAnsi"/>
            <w:color w:val="0B0080"/>
            <w:u w:val="single"/>
          </w:rPr>
          <w:t>Virginia</w:t>
        </w:r>
      </w:hyperlink>
      <w:r w:rsidRPr="005671DC">
        <w:rPr>
          <w:rFonts w:eastAsia="Times New Roman" w:cstheme="minorHAnsi"/>
          <w:color w:val="222222"/>
        </w:rPr>
        <w:t>), the co-sponsors of the Gramm–Leach–Bliley Act.</w:t>
      </w:r>
    </w:p>
    <w:p w14:paraId="09B507DB"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Respective versions of the Financial Services Act were introduced in the </w:t>
      </w:r>
      <w:hyperlink r:id="rId1287" w:tooltip="U.S. Senate" w:history="1">
        <w:r w:rsidRPr="005671DC">
          <w:rPr>
            <w:rFonts w:eastAsia="Times New Roman" w:cstheme="minorHAnsi"/>
            <w:color w:val="0B0080"/>
            <w:u w:val="single"/>
          </w:rPr>
          <w:t>U.S. Senate</w:t>
        </w:r>
      </w:hyperlink>
      <w:r w:rsidRPr="005671DC">
        <w:rPr>
          <w:rFonts w:eastAsia="Times New Roman" w:cstheme="minorHAnsi"/>
          <w:color w:val="222222"/>
        </w:rPr>
        <w:t> by </w:t>
      </w:r>
      <w:hyperlink r:id="rId1288" w:tooltip="Phil Gramm" w:history="1">
        <w:r w:rsidRPr="005671DC">
          <w:rPr>
            <w:rFonts w:eastAsia="Times New Roman" w:cstheme="minorHAnsi"/>
            <w:color w:val="0B0080"/>
            <w:u w:val="single"/>
          </w:rPr>
          <w:t>Phil Gramm</w:t>
        </w:r>
      </w:hyperlink>
      <w:r w:rsidRPr="005671DC">
        <w:rPr>
          <w:rFonts w:eastAsia="Times New Roman" w:cstheme="minorHAnsi"/>
          <w:color w:val="222222"/>
        </w:rPr>
        <w:t> (</w:t>
      </w:r>
      <w:hyperlink r:id="rId1289" w:tooltip="Republican Party (United States)" w:history="1">
        <w:r w:rsidRPr="005671DC">
          <w:rPr>
            <w:rFonts w:eastAsia="Times New Roman" w:cstheme="minorHAnsi"/>
            <w:color w:val="0B0080"/>
            <w:u w:val="single"/>
          </w:rPr>
          <w:t>Republican</w:t>
        </w:r>
      </w:hyperlink>
      <w:r w:rsidRPr="005671DC">
        <w:rPr>
          <w:rFonts w:eastAsia="Times New Roman" w:cstheme="minorHAnsi"/>
          <w:color w:val="222222"/>
        </w:rPr>
        <w:t> of Texas) and in the </w:t>
      </w:r>
      <w:hyperlink r:id="rId1290" w:tooltip="U.S. House of Representatives" w:history="1">
        <w:r w:rsidRPr="005671DC">
          <w:rPr>
            <w:rFonts w:eastAsia="Times New Roman" w:cstheme="minorHAnsi"/>
            <w:color w:val="0B0080"/>
            <w:u w:val="single"/>
          </w:rPr>
          <w:t>U.S. House of Representatives</w:t>
        </w:r>
      </w:hyperlink>
      <w:r w:rsidRPr="005671DC">
        <w:rPr>
          <w:rFonts w:eastAsia="Times New Roman" w:cstheme="minorHAnsi"/>
          <w:color w:val="222222"/>
        </w:rPr>
        <w:t> by </w:t>
      </w:r>
      <w:hyperlink r:id="rId1291" w:tooltip="Jim Leach" w:history="1">
        <w:r w:rsidRPr="005671DC">
          <w:rPr>
            <w:rFonts w:eastAsia="Times New Roman" w:cstheme="minorHAnsi"/>
            <w:color w:val="0B0080"/>
            <w:u w:val="single"/>
          </w:rPr>
          <w:t>Jim Leach</w:t>
        </w:r>
      </w:hyperlink>
      <w:r w:rsidRPr="005671DC">
        <w:rPr>
          <w:rFonts w:eastAsia="Times New Roman" w:cstheme="minorHAnsi"/>
          <w:color w:val="222222"/>
        </w:rPr>
        <w:t> (R-Iowa). The third lawmaker associated with the bill was Rep. </w:t>
      </w:r>
      <w:hyperlink r:id="rId1292" w:tooltip="Thomas J. Bliley, Jr." w:history="1">
        <w:r w:rsidRPr="005671DC">
          <w:rPr>
            <w:rFonts w:eastAsia="Times New Roman" w:cstheme="minorHAnsi"/>
            <w:color w:val="0B0080"/>
            <w:u w:val="single"/>
          </w:rPr>
          <w:t>Thomas J. Bliley, Jr.</w:t>
        </w:r>
      </w:hyperlink>
      <w:r w:rsidRPr="005671DC">
        <w:rPr>
          <w:rFonts w:eastAsia="Times New Roman" w:cstheme="minorHAnsi"/>
          <w:color w:val="222222"/>
        </w:rPr>
        <w:t> (R-Virginia), Chairman of the </w:t>
      </w:r>
      <w:hyperlink r:id="rId1293" w:tooltip="House Commerce Committee" w:history="1">
        <w:r w:rsidRPr="005671DC">
          <w:rPr>
            <w:rFonts w:eastAsia="Times New Roman" w:cstheme="minorHAnsi"/>
            <w:color w:val="0B0080"/>
            <w:u w:val="single"/>
          </w:rPr>
          <w:t>House Commerce Committee</w:t>
        </w:r>
      </w:hyperlink>
      <w:r w:rsidRPr="005671DC">
        <w:rPr>
          <w:rFonts w:eastAsia="Times New Roman" w:cstheme="minorHAnsi"/>
          <w:color w:val="222222"/>
        </w:rPr>
        <w:t> from 1995 to 2001.</w:t>
      </w:r>
    </w:p>
    <w:p w14:paraId="00FB01E1"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During debate in the </w:t>
      </w:r>
      <w:hyperlink r:id="rId1294" w:tooltip="House of Representatives (United States)" w:history="1">
        <w:r w:rsidRPr="005671DC">
          <w:rPr>
            <w:rFonts w:eastAsia="Times New Roman" w:cstheme="minorHAnsi"/>
            <w:color w:val="0B0080"/>
            <w:u w:val="single"/>
          </w:rPr>
          <w:t>House of Representatives</w:t>
        </w:r>
      </w:hyperlink>
      <w:r w:rsidRPr="005671DC">
        <w:rPr>
          <w:rFonts w:eastAsia="Times New Roman" w:cstheme="minorHAnsi"/>
          <w:color w:val="222222"/>
        </w:rPr>
        <w:t>, Rep. </w:t>
      </w:r>
      <w:hyperlink r:id="rId1295" w:tooltip="John Dingell" w:history="1">
        <w:r w:rsidRPr="005671DC">
          <w:rPr>
            <w:rFonts w:eastAsia="Times New Roman" w:cstheme="minorHAnsi"/>
            <w:color w:val="0B0080"/>
            <w:u w:val="single"/>
          </w:rPr>
          <w:t>John Dingell</w:t>
        </w:r>
      </w:hyperlink>
      <w:r w:rsidRPr="005671DC">
        <w:rPr>
          <w:rFonts w:eastAsia="Times New Roman" w:cstheme="minorHAnsi"/>
          <w:color w:val="222222"/>
        </w:rPr>
        <w:t> (</w:t>
      </w:r>
      <w:hyperlink r:id="rId1296" w:tooltip="Democratic Party (United States)" w:history="1">
        <w:r w:rsidRPr="005671DC">
          <w:rPr>
            <w:rFonts w:eastAsia="Times New Roman" w:cstheme="minorHAnsi"/>
            <w:color w:val="0B0080"/>
            <w:u w:val="single"/>
          </w:rPr>
          <w:t>Democrat</w:t>
        </w:r>
      </w:hyperlink>
      <w:r w:rsidRPr="005671DC">
        <w:rPr>
          <w:rFonts w:eastAsia="Times New Roman" w:cstheme="minorHAnsi"/>
          <w:color w:val="222222"/>
        </w:rPr>
        <w:t> of Michigan) argued that the bill would result in banks becoming "too big to fail." Dingell further argued that this would necessarily result in a bailout by the Federal Government.</w:t>
      </w:r>
      <w:hyperlink r:id="rId1297" w:anchor="cite_note-8" w:history="1">
        <w:r w:rsidRPr="005671DC">
          <w:rPr>
            <w:rFonts w:eastAsia="Times New Roman" w:cstheme="minorHAnsi"/>
            <w:color w:val="0B0080"/>
            <w:u w:val="single"/>
            <w:vertAlign w:val="superscript"/>
          </w:rPr>
          <w:t>[8]</w:t>
        </w:r>
      </w:hyperlink>
    </w:p>
    <w:p w14:paraId="3883CA61"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The House passed its version of the </w:t>
      </w:r>
      <w:r w:rsidRPr="005671DC">
        <w:rPr>
          <w:rFonts w:eastAsia="Times New Roman" w:cstheme="minorHAnsi"/>
          <w:i/>
          <w:iCs/>
          <w:color w:val="222222"/>
        </w:rPr>
        <w:t>Financial Services Act of 1999</w:t>
      </w:r>
      <w:r w:rsidRPr="005671DC">
        <w:rPr>
          <w:rFonts w:eastAsia="Times New Roman" w:cstheme="minorHAnsi"/>
          <w:color w:val="222222"/>
        </w:rPr>
        <w:t> on July 1, 1999, by a bipartisan vote of 343–86 (Republicans 205–16; Democrats 138–69; </w:t>
      </w:r>
      <w:hyperlink r:id="rId1298" w:tooltip="Bernie Sanders" w:history="1">
        <w:r w:rsidRPr="005671DC">
          <w:rPr>
            <w:rFonts w:eastAsia="Times New Roman" w:cstheme="minorHAnsi"/>
            <w:color w:val="0B0080"/>
            <w:u w:val="single"/>
          </w:rPr>
          <w:t>Independent</w:t>
        </w:r>
      </w:hyperlink>
      <w:r w:rsidRPr="005671DC">
        <w:rPr>
          <w:rFonts w:eastAsia="Times New Roman" w:cstheme="minorHAnsi"/>
          <w:color w:val="222222"/>
        </w:rPr>
        <w:t> 0–1),</w:t>
      </w:r>
      <w:hyperlink r:id="rId1299" w:anchor="cite_note-HR10.EH-9" w:history="1">
        <w:r w:rsidRPr="005671DC">
          <w:rPr>
            <w:rFonts w:eastAsia="Times New Roman" w:cstheme="minorHAnsi"/>
            <w:color w:val="0B0080"/>
            <w:u w:val="single"/>
            <w:vertAlign w:val="superscript"/>
          </w:rPr>
          <w:t>[9]</w:t>
        </w:r>
      </w:hyperlink>
      <w:hyperlink r:id="rId1300" w:anchor="cite_note-HR10.ACTIONS-10" w:history="1">
        <w:r w:rsidRPr="005671DC">
          <w:rPr>
            <w:rFonts w:eastAsia="Times New Roman" w:cstheme="minorHAnsi"/>
            <w:color w:val="0B0080"/>
            <w:u w:val="single"/>
            <w:vertAlign w:val="superscript"/>
          </w:rPr>
          <w:t>[10]</w:t>
        </w:r>
      </w:hyperlink>
      <w:hyperlink r:id="rId1301" w:anchor="cite_note-12" w:history="1">
        <w:r w:rsidRPr="005671DC">
          <w:rPr>
            <w:rFonts w:eastAsia="Times New Roman" w:cstheme="minorHAnsi"/>
            <w:color w:val="0B0080"/>
            <w:u w:val="single"/>
            <w:vertAlign w:val="superscript"/>
          </w:rPr>
          <w:t>[note 1]</w:t>
        </w:r>
      </w:hyperlink>
      <w:r w:rsidRPr="005671DC">
        <w:rPr>
          <w:rFonts w:eastAsia="Times New Roman" w:cstheme="minorHAnsi"/>
          <w:color w:val="222222"/>
        </w:rPr>
        <w:t> two months after the Senate had already passed its version of the bill on May 6 by a much narrower 54–44 vote along basically partisan lines (53 Republicans and 1 Democrat in favor; 44 Democrats opposed).</w:t>
      </w:r>
      <w:hyperlink r:id="rId1302" w:anchor="cite_note-S900.ES-13" w:history="1">
        <w:r w:rsidRPr="005671DC">
          <w:rPr>
            <w:rFonts w:eastAsia="Times New Roman" w:cstheme="minorHAnsi"/>
            <w:color w:val="0B0080"/>
            <w:u w:val="single"/>
            <w:vertAlign w:val="superscript"/>
          </w:rPr>
          <w:t>[12]</w:t>
        </w:r>
      </w:hyperlink>
      <w:hyperlink r:id="rId1303" w:anchor="cite_note-S900.ACTIONS-14" w:history="1">
        <w:r w:rsidRPr="005671DC">
          <w:rPr>
            <w:rFonts w:eastAsia="Times New Roman" w:cstheme="minorHAnsi"/>
            <w:color w:val="0B0080"/>
            <w:u w:val="single"/>
            <w:vertAlign w:val="superscript"/>
          </w:rPr>
          <w:t>[13]</w:t>
        </w:r>
      </w:hyperlink>
      <w:hyperlink r:id="rId1304" w:anchor="cite_note-106-105.ES-15" w:history="1">
        <w:r w:rsidRPr="005671DC">
          <w:rPr>
            <w:rFonts w:eastAsia="Times New Roman" w:cstheme="minorHAnsi"/>
            <w:color w:val="0B0080"/>
            <w:u w:val="single"/>
            <w:vertAlign w:val="superscript"/>
          </w:rPr>
          <w:t>[14]</w:t>
        </w:r>
      </w:hyperlink>
      <w:hyperlink r:id="rId1305" w:anchor="cite_note-16" w:history="1">
        <w:r w:rsidRPr="005671DC">
          <w:rPr>
            <w:rFonts w:eastAsia="Times New Roman" w:cstheme="minorHAnsi"/>
            <w:color w:val="0B0080"/>
            <w:u w:val="single"/>
            <w:vertAlign w:val="superscript"/>
          </w:rPr>
          <w:t>[note 2]</w:t>
        </w:r>
      </w:hyperlink>
    </w:p>
    <w:p w14:paraId="32F7B7EC" w14:textId="77777777" w:rsidR="002D5151" w:rsidRPr="005671DC" w:rsidRDefault="002D5151" w:rsidP="002D5151">
      <w:pPr>
        <w:shd w:val="clear" w:color="auto" w:fill="F8F9FA"/>
        <w:spacing w:after="0" w:line="240" w:lineRule="auto"/>
        <w:jc w:val="center"/>
        <w:rPr>
          <w:rFonts w:eastAsia="Times New Roman" w:cstheme="minorHAnsi"/>
          <w:color w:val="222222"/>
        </w:rPr>
      </w:pPr>
      <w:r w:rsidRPr="005671DC">
        <w:rPr>
          <w:rFonts w:eastAsia="Times New Roman" w:cstheme="minorHAnsi"/>
          <w:noProof/>
          <w:color w:val="0B0080"/>
        </w:rPr>
        <w:drawing>
          <wp:inline distT="0" distB="0" distL="0" distR="0" wp14:anchorId="590D7A99" wp14:editId="75252C86">
            <wp:extent cx="3810000" cy="2200275"/>
            <wp:effectExtent l="0" t="0" r="0" b="9525"/>
            <wp:docPr id="27" name="Picture 27">
              <a:hlinkClick xmlns:a="http://schemas.openxmlformats.org/drawingml/2006/main" r:id="rId1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1306"/>
                    </pic:cNvPr>
                    <pic:cNvPicPr>
                      <a:picLocks noChangeAspect="1" noChangeArrowheads="1"/>
                    </pic:cNvPicPr>
                  </pic:nvPicPr>
                  <pic:blipFill>
                    <a:blip r:embed="rId1307">
                      <a:extLst>
                        <a:ext uri="{28A0092B-C50C-407E-A947-70E740481C1C}">
                          <a14:useLocalDpi xmlns:a14="http://schemas.microsoft.com/office/drawing/2010/main" val="0"/>
                        </a:ext>
                      </a:extLst>
                    </a:blip>
                    <a:srcRect/>
                    <a:stretch>
                      <a:fillRect/>
                    </a:stretch>
                  </pic:blipFill>
                  <pic:spPr bwMode="auto">
                    <a:xfrm>
                      <a:off x="0" y="0"/>
                      <a:ext cx="3810000" cy="2200275"/>
                    </a:xfrm>
                    <a:prstGeom prst="rect">
                      <a:avLst/>
                    </a:prstGeom>
                    <a:noFill/>
                    <a:ln>
                      <a:noFill/>
                    </a:ln>
                  </pic:spPr>
                </pic:pic>
              </a:graphicData>
            </a:graphic>
          </wp:inline>
        </w:drawing>
      </w:r>
    </w:p>
    <w:p w14:paraId="6457981F" w14:textId="77777777" w:rsidR="002D5151" w:rsidRPr="005671DC" w:rsidRDefault="002D5151" w:rsidP="002D5151">
      <w:pPr>
        <w:shd w:val="clear" w:color="auto" w:fill="F8F9FA"/>
        <w:spacing w:line="336" w:lineRule="atLeast"/>
        <w:rPr>
          <w:rFonts w:eastAsia="Times New Roman" w:cstheme="minorHAnsi"/>
          <w:color w:val="222222"/>
        </w:rPr>
      </w:pPr>
      <w:r w:rsidRPr="005671DC">
        <w:rPr>
          <w:rFonts w:eastAsia="Times New Roman" w:cstheme="minorHAnsi"/>
          <w:color w:val="222222"/>
        </w:rPr>
        <w:t>Final Congressional vote by chamber and party, November 4, 1999</w:t>
      </w:r>
    </w:p>
    <w:p w14:paraId="0F73D0BB"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lastRenderedPageBreak/>
        <w:t>When the two chambers could not agree on a joint version of the bill, the House voted on July 30 by a vote of 241–132 (R 58–131; D 182–1; Ind. 1–0) to instruct its negotiators to work for a law which ensured that consumers enjoyed medical and financial privacy as well as "robust competition and equal and non-discriminatory access to financial services and economic opportunities in their communities" (i.e., protection against exclusionary </w:t>
      </w:r>
      <w:hyperlink r:id="rId1308" w:tooltip="Redlining" w:history="1">
        <w:r w:rsidRPr="005671DC">
          <w:rPr>
            <w:rFonts w:eastAsia="Times New Roman" w:cstheme="minorHAnsi"/>
            <w:color w:val="0B0080"/>
            <w:u w:val="single"/>
          </w:rPr>
          <w:t>redlining</w:t>
        </w:r>
      </w:hyperlink>
      <w:r w:rsidRPr="005671DC">
        <w:rPr>
          <w:rFonts w:eastAsia="Times New Roman" w:cstheme="minorHAnsi"/>
          <w:color w:val="222222"/>
        </w:rPr>
        <w:t>).</w:t>
      </w:r>
      <w:hyperlink r:id="rId1309" w:anchor="cite_note-18" w:history="1">
        <w:r w:rsidRPr="005671DC">
          <w:rPr>
            <w:rFonts w:eastAsia="Times New Roman" w:cstheme="minorHAnsi"/>
            <w:color w:val="0B0080"/>
            <w:u w:val="single"/>
            <w:vertAlign w:val="superscript"/>
          </w:rPr>
          <w:t>[note 3]</w:t>
        </w:r>
      </w:hyperlink>
    </w:p>
    <w:p w14:paraId="691B45E3"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The bill then moved to a joint </w:t>
      </w:r>
      <w:hyperlink r:id="rId1310" w:tooltip="United States congressional conference committee" w:history="1">
        <w:r w:rsidRPr="005671DC">
          <w:rPr>
            <w:rFonts w:eastAsia="Times New Roman" w:cstheme="minorHAnsi"/>
            <w:color w:val="0B0080"/>
            <w:u w:val="single"/>
          </w:rPr>
          <w:t>conference committee</w:t>
        </w:r>
      </w:hyperlink>
      <w:r w:rsidRPr="005671DC">
        <w:rPr>
          <w:rFonts w:eastAsia="Times New Roman" w:cstheme="minorHAnsi"/>
          <w:color w:val="222222"/>
        </w:rPr>
        <w:t> to work out the differences between the Senate and House versions. Democrats agreed to support the bill after Republicans agreed to strengthen provisions of the anti-redlining </w:t>
      </w:r>
      <w:hyperlink r:id="rId1311" w:tooltip="Community Reinvestment Act" w:history="1">
        <w:r w:rsidRPr="005671DC">
          <w:rPr>
            <w:rFonts w:eastAsia="Times New Roman" w:cstheme="minorHAnsi"/>
            <w:color w:val="0B0080"/>
            <w:u w:val="single"/>
          </w:rPr>
          <w:t>Community Reinvestment Act</w:t>
        </w:r>
      </w:hyperlink>
      <w:r w:rsidRPr="005671DC">
        <w:rPr>
          <w:rFonts w:eastAsia="Times New Roman" w:cstheme="minorHAnsi"/>
          <w:color w:val="222222"/>
        </w:rPr>
        <w:t> and address certain privacy concerns; the conference committee then finished its work by the beginning of November.</w:t>
      </w:r>
      <w:hyperlink r:id="rId1312" w:anchor="cite_note-Veto_Promise-19" w:history="1">
        <w:r w:rsidRPr="005671DC">
          <w:rPr>
            <w:rFonts w:eastAsia="Times New Roman" w:cstheme="minorHAnsi"/>
            <w:color w:val="0B0080"/>
            <w:u w:val="single"/>
            <w:vertAlign w:val="superscript"/>
          </w:rPr>
          <w:t>[16]</w:t>
        </w:r>
      </w:hyperlink>
      <w:hyperlink r:id="rId1313" w:anchor="cite_note-NHI-CRA-20" w:history="1">
        <w:r w:rsidRPr="005671DC">
          <w:rPr>
            <w:rFonts w:eastAsia="Times New Roman" w:cstheme="minorHAnsi"/>
            <w:color w:val="0B0080"/>
            <w:u w:val="single"/>
            <w:vertAlign w:val="superscript"/>
          </w:rPr>
          <w:t>[17]</w:t>
        </w:r>
      </w:hyperlink>
      <w:r w:rsidRPr="005671DC">
        <w:rPr>
          <w:rFonts w:eastAsia="Times New Roman" w:cstheme="minorHAnsi"/>
          <w:color w:val="222222"/>
        </w:rPr>
        <w:t> On November 4, the final bill resolving the differences was passed by the Senate 90–8,</w:t>
      </w:r>
      <w:hyperlink r:id="rId1314" w:anchor="cite_note-106-354.EH-21" w:history="1">
        <w:r w:rsidRPr="005671DC">
          <w:rPr>
            <w:rFonts w:eastAsia="Times New Roman" w:cstheme="minorHAnsi"/>
            <w:color w:val="0B0080"/>
            <w:u w:val="single"/>
            <w:vertAlign w:val="superscript"/>
          </w:rPr>
          <w:t>[18]</w:t>
        </w:r>
      </w:hyperlink>
      <w:hyperlink r:id="rId1315" w:anchor="cite_note-22" w:history="1">
        <w:r w:rsidRPr="005671DC">
          <w:rPr>
            <w:rFonts w:eastAsia="Times New Roman" w:cstheme="minorHAnsi"/>
            <w:color w:val="0B0080"/>
            <w:u w:val="single"/>
            <w:vertAlign w:val="superscript"/>
          </w:rPr>
          <w:t>[note 4]</w:t>
        </w:r>
      </w:hyperlink>
      <w:r w:rsidRPr="005671DC">
        <w:rPr>
          <w:rFonts w:eastAsia="Times New Roman" w:cstheme="minorHAnsi"/>
          <w:color w:val="222222"/>
        </w:rPr>
        <w:t> and by the House 362–57.</w:t>
      </w:r>
      <w:hyperlink r:id="rId1316" w:anchor="cite_note-106-570.EH-23" w:history="1">
        <w:r w:rsidRPr="005671DC">
          <w:rPr>
            <w:rFonts w:eastAsia="Times New Roman" w:cstheme="minorHAnsi"/>
            <w:color w:val="0B0080"/>
            <w:u w:val="single"/>
            <w:vertAlign w:val="superscript"/>
          </w:rPr>
          <w:t>[19]</w:t>
        </w:r>
      </w:hyperlink>
      <w:hyperlink r:id="rId1317" w:anchor="cite_note-24" w:history="1">
        <w:r w:rsidRPr="005671DC">
          <w:rPr>
            <w:rFonts w:eastAsia="Times New Roman" w:cstheme="minorHAnsi"/>
            <w:color w:val="0B0080"/>
            <w:u w:val="single"/>
            <w:vertAlign w:val="superscript"/>
          </w:rPr>
          <w:t>[note 5]</w:t>
        </w:r>
      </w:hyperlink>
      <w:r w:rsidRPr="005671DC">
        <w:rPr>
          <w:rFonts w:eastAsia="Times New Roman" w:cstheme="minorHAnsi"/>
          <w:color w:val="222222"/>
        </w:rPr>
        <w:t> The legislation was signed into law by President </w:t>
      </w:r>
      <w:hyperlink r:id="rId1318" w:tooltip="Bill Clinton" w:history="1">
        <w:r w:rsidRPr="005671DC">
          <w:rPr>
            <w:rFonts w:eastAsia="Times New Roman" w:cstheme="minorHAnsi"/>
            <w:color w:val="0B0080"/>
            <w:u w:val="single"/>
          </w:rPr>
          <w:t>Bill Clinton</w:t>
        </w:r>
      </w:hyperlink>
      <w:r w:rsidRPr="005671DC">
        <w:rPr>
          <w:rFonts w:eastAsia="Times New Roman" w:cstheme="minorHAnsi"/>
          <w:color w:val="222222"/>
        </w:rPr>
        <w:t> on November 12, 1999.</w:t>
      </w:r>
      <w:hyperlink r:id="rId1319" w:anchor="cite_note-25" w:history="1">
        <w:r w:rsidRPr="005671DC">
          <w:rPr>
            <w:rFonts w:eastAsia="Times New Roman" w:cstheme="minorHAnsi"/>
            <w:color w:val="0B0080"/>
            <w:u w:val="single"/>
            <w:vertAlign w:val="superscript"/>
          </w:rPr>
          <w:t>[20]</w:t>
        </w:r>
      </w:hyperlink>
    </w:p>
    <w:p w14:paraId="5654F8E5" w14:textId="77777777" w:rsidR="002D5151" w:rsidRPr="005671DC" w:rsidRDefault="002D5151" w:rsidP="002D5151">
      <w:pPr>
        <w:pBdr>
          <w:bottom w:val="single" w:sz="6" w:space="0" w:color="A2A9B1"/>
        </w:pBdr>
        <w:shd w:val="clear" w:color="auto" w:fill="FFFFFF"/>
        <w:spacing w:before="240" w:after="60" w:line="240" w:lineRule="auto"/>
        <w:outlineLvl w:val="1"/>
        <w:rPr>
          <w:rFonts w:eastAsia="Times New Roman" w:cstheme="minorHAnsi"/>
          <w:color w:val="000000"/>
        </w:rPr>
      </w:pPr>
      <w:r w:rsidRPr="005671DC">
        <w:rPr>
          <w:rFonts w:eastAsia="Times New Roman" w:cstheme="minorHAnsi"/>
          <w:color w:val="000000"/>
        </w:rPr>
        <w:t>Changes caused by the Act</w:t>
      </w:r>
      <w:r w:rsidRPr="005671DC">
        <w:rPr>
          <w:rFonts w:eastAsia="Times New Roman" w:cstheme="minorHAnsi"/>
          <w:color w:val="54595D"/>
        </w:rPr>
        <w:t>[</w:t>
      </w:r>
      <w:hyperlink r:id="rId1320" w:tooltip="Edit section: Changes caused by the Act" w:history="1">
        <w:r w:rsidRPr="005671DC">
          <w:rPr>
            <w:rFonts w:eastAsia="Times New Roman" w:cstheme="minorHAnsi"/>
            <w:color w:val="0B0080"/>
            <w:u w:val="single"/>
          </w:rPr>
          <w:t>edit</w:t>
        </w:r>
      </w:hyperlink>
      <w:r w:rsidRPr="005671DC">
        <w:rPr>
          <w:rFonts w:eastAsia="Times New Roman" w:cstheme="minorHAnsi"/>
          <w:color w:val="54595D"/>
        </w:rPr>
        <w:t>]</w:t>
      </w:r>
    </w:p>
    <w:p w14:paraId="14DD4475"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Many of the largest banks, brokerages, and insurance companies desired the Act at the time. The justification was that individuals usually put more money into investments when the economy is doing well, but they put most of their money into </w:t>
      </w:r>
      <w:hyperlink r:id="rId1321" w:tooltip="Savings account" w:history="1">
        <w:r w:rsidRPr="005671DC">
          <w:rPr>
            <w:rFonts w:eastAsia="Times New Roman" w:cstheme="minorHAnsi"/>
            <w:color w:val="0B0080"/>
            <w:u w:val="single"/>
          </w:rPr>
          <w:t>savings accounts</w:t>
        </w:r>
      </w:hyperlink>
      <w:r w:rsidRPr="005671DC">
        <w:rPr>
          <w:rFonts w:eastAsia="Times New Roman" w:cstheme="minorHAnsi"/>
          <w:color w:val="222222"/>
        </w:rPr>
        <w:t> when the economy turns bad. With the new Act, they would be able to do both 'savings' and 'investment' at the same financial institution, which would be able to do well in both good and bad economic times.</w:t>
      </w:r>
    </w:p>
    <w:p w14:paraId="0797F920"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Prior to the Act, most financial services companies were already offering both saving and investment opportunities to their customers. On the retail/consumer side, a bank called </w:t>
      </w:r>
      <w:hyperlink r:id="rId1322" w:tooltip="Norwest Corporation" w:history="1">
        <w:r w:rsidRPr="005671DC">
          <w:rPr>
            <w:rFonts w:eastAsia="Times New Roman" w:cstheme="minorHAnsi"/>
            <w:color w:val="0B0080"/>
            <w:u w:val="single"/>
          </w:rPr>
          <w:t>Norwest Corporation</w:t>
        </w:r>
      </w:hyperlink>
      <w:r w:rsidRPr="005671DC">
        <w:rPr>
          <w:rFonts w:eastAsia="Times New Roman" w:cstheme="minorHAnsi"/>
          <w:color w:val="222222"/>
        </w:rPr>
        <w:t>, which would later merge with </w:t>
      </w:r>
      <w:hyperlink r:id="rId1323" w:tooltip="Wells Fargo Bank" w:history="1">
        <w:r w:rsidRPr="005671DC">
          <w:rPr>
            <w:rFonts w:eastAsia="Times New Roman" w:cstheme="minorHAnsi"/>
            <w:color w:val="0B0080"/>
            <w:u w:val="single"/>
          </w:rPr>
          <w:t>Wells Fargo Bank</w:t>
        </w:r>
      </w:hyperlink>
      <w:r w:rsidRPr="005671DC">
        <w:rPr>
          <w:rFonts w:eastAsia="Times New Roman" w:cstheme="minorHAnsi"/>
          <w:color w:val="222222"/>
        </w:rPr>
        <w:t>, led the charge in offering all types of financial services products in 1986. </w:t>
      </w:r>
      <w:hyperlink r:id="rId1324" w:tooltip="American Express" w:history="1">
        <w:r w:rsidRPr="005671DC">
          <w:rPr>
            <w:rFonts w:eastAsia="Times New Roman" w:cstheme="minorHAnsi"/>
            <w:color w:val="0B0080"/>
            <w:u w:val="single"/>
          </w:rPr>
          <w:t>American Express</w:t>
        </w:r>
      </w:hyperlink>
      <w:r w:rsidRPr="005671DC">
        <w:rPr>
          <w:rFonts w:eastAsia="Times New Roman" w:cstheme="minorHAnsi"/>
          <w:color w:val="222222"/>
        </w:rPr>
        <w:t> attempted to own participants in almost every field of financial business (although there was little </w:t>
      </w:r>
      <w:hyperlink r:id="rId1325" w:tooltip="Corporate synergy" w:history="1">
        <w:r w:rsidRPr="005671DC">
          <w:rPr>
            <w:rFonts w:eastAsia="Times New Roman" w:cstheme="minorHAnsi"/>
            <w:color w:val="0B0080"/>
            <w:u w:val="single"/>
          </w:rPr>
          <w:t>synergy</w:t>
        </w:r>
      </w:hyperlink>
      <w:r w:rsidRPr="005671DC">
        <w:rPr>
          <w:rFonts w:eastAsia="Times New Roman" w:cstheme="minorHAnsi"/>
          <w:color w:val="222222"/>
        </w:rPr>
        <w:t> among them). Things culminated in 1998 when Citibank merged with </w:t>
      </w:r>
      <w:hyperlink r:id="rId1326" w:tooltip="The Travelers Companies" w:history="1">
        <w:r w:rsidRPr="005671DC">
          <w:rPr>
            <w:rFonts w:eastAsia="Times New Roman" w:cstheme="minorHAnsi"/>
            <w:color w:val="0B0080"/>
            <w:u w:val="single"/>
          </w:rPr>
          <w:t>The Travelers Companies</w:t>
        </w:r>
      </w:hyperlink>
      <w:r w:rsidRPr="005671DC">
        <w:rPr>
          <w:rFonts w:eastAsia="Times New Roman" w:cstheme="minorHAnsi"/>
          <w:color w:val="222222"/>
        </w:rPr>
        <w:t>, creating </w:t>
      </w:r>
      <w:hyperlink r:id="rId1327" w:tooltip="Citigroup" w:history="1">
        <w:r w:rsidRPr="005671DC">
          <w:rPr>
            <w:rFonts w:eastAsia="Times New Roman" w:cstheme="minorHAnsi"/>
            <w:color w:val="0B0080"/>
            <w:u w:val="single"/>
          </w:rPr>
          <w:t>Citigroup</w:t>
        </w:r>
      </w:hyperlink>
      <w:r w:rsidRPr="005671DC">
        <w:rPr>
          <w:rFonts w:eastAsia="Times New Roman" w:cstheme="minorHAnsi"/>
          <w:color w:val="222222"/>
        </w:rPr>
        <w:t>. The merger violated the </w:t>
      </w:r>
      <w:hyperlink r:id="rId1328" w:tooltip="Bank Holding Company Act" w:history="1">
        <w:r w:rsidRPr="005671DC">
          <w:rPr>
            <w:rFonts w:eastAsia="Times New Roman" w:cstheme="minorHAnsi"/>
            <w:color w:val="0B0080"/>
            <w:u w:val="single"/>
          </w:rPr>
          <w:t>Bank Holding Company Act</w:t>
        </w:r>
      </w:hyperlink>
      <w:r w:rsidRPr="005671DC">
        <w:rPr>
          <w:rFonts w:eastAsia="Times New Roman" w:cstheme="minorHAnsi"/>
          <w:color w:val="222222"/>
        </w:rPr>
        <w:t> (BHCA), but Citibank was given a two-year forbearance that was based on an assumption that they would be able to force a change in the law. The Gramm–Leach–Bliley Act passed in November 1999, repealing portions of the BHCA and the Glass–Steagall Act, allowing banks, brokerages, and insurance companies to merge, thus making the CitiCorp/Travelers Group merger legal.</w:t>
      </w:r>
    </w:p>
    <w:p w14:paraId="6C3CF213"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Also prior to the passage of the Act, there were many relaxations to the </w:t>
      </w:r>
      <w:r w:rsidRPr="005671DC">
        <w:rPr>
          <w:rFonts w:eastAsia="Times New Roman" w:cstheme="minorHAnsi"/>
          <w:i/>
          <w:iCs/>
          <w:color w:val="222222"/>
        </w:rPr>
        <w:t>Glass–Steagall Act</w:t>
      </w:r>
      <w:r w:rsidRPr="005671DC">
        <w:rPr>
          <w:rFonts w:eastAsia="Times New Roman" w:cstheme="minorHAnsi"/>
          <w:color w:val="222222"/>
        </w:rPr>
        <w:t>. For example, a few years earlier, commercial Banks were allowed to pursue investment banking, and before that banks were also allowed to begin stock and insurance brokerage. Insurance underwriting was the only main operation they weren't allowed to do, something rarely done by banks even after the passage of the Act. The Act further enacted three provisions that allow for bank holding companies to engage in physical commodity activities. Prior to the enactment of the Act those activities were limited to those that were so closely related to banking to be considered incidental to it. Under GLBA depending on the provision the institution falls into, bank holding companies can engage in physical commodity trading, energy tolling, energy management services, and merchant banking activities.</w:t>
      </w:r>
      <w:hyperlink r:id="rId1329" w:anchor="cite_note-26" w:history="1">
        <w:r w:rsidRPr="005671DC">
          <w:rPr>
            <w:rFonts w:eastAsia="Times New Roman" w:cstheme="minorHAnsi"/>
            <w:color w:val="0B0080"/>
            <w:u w:val="single"/>
            <w:vertAlign w:val="superscript"/>
          </w:rPr>
          <w:t>[21]</w:t>
        </w:r>
      </w:hyperlink>
    </w:p>
    <w:p w14:paraId="791FBE9B"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Much consolidation occurred in the financial services industry since, but not at the scale some had expected. Retail banks, for example, do not tend to buy insurance underwriters, as they seek to engage in a more profitable business of insurance brokerage by selling products of other insurance companies. Other retail banks were slow to market investments and insurance products and package those products in a convincing way. Brokerage companies had a hard time getting into banking, because they do not have a large branch and </w:t>
      </w:r>
      <w:hyperlink r:id="rId1330" w:tooltip="Backshop" w:history="1">
        <w:r w:rsidRPr="005671DC">
          <w:rPr>
            <w:rFonts w:eastAsia="Times New Roman" w:cstheme="minorHAnsi"/>
            <w:color w:val="0B0080"/>
            <w:u w:val="single"/>
          </w:rPr>
          <w:t>backshop</w:t>
        </w:r>
      </w:hyperlink>
      <w:r w:rsidRPr="005671DC">
        <w:rPr>
          <w:rFonts w:eastAsia="Times New Roman" w:cstheme="minorHAnsi"/>
          <w:color w:val="222222"/>
        </w:rPr>
        <w:t> footprint. Banks have recently tended to buy other banks, such as the 2004 </w:t>
      </w:r>
      <w:hyperlink r:id="rId1331" w:tooltip="Bank of America" w:history="1">
        <w:r w:rsidRPr="005671DC">
          <w:rPr>
            <w:rFonts w:eastAsia="Times New Roman" w:cstheme="minorHAnsi"/>
            <w:color w:val="0B0080"/>
            <w:u w:val="single"/>
          </w:rPr>
          <w:t>Bank of America</w:t>
        </w:r>
      </w:hyperlink>
      <w:r w:rsidRPr="005671DC">
        <w:rPr>
          <w:rFonts w:eastAsia="Times New Roman" w:cstheme="minorHAnsi"/>
          <w:color w:val="222222"/>
        </w:rPr>
        <w:t> and </w:t>
      </w:r>
      <w:hyperlink r:id="rId1332" w:tooltip="Fleet Boston" w:history="1">
        <w:r w:rsidRPr="005671DC">
          <w:rPr>
            <w:rFonts w:eastAsia="Times New Roman" w:cstheme="minorHAnsi"/>
            <w:color w:val="0B0080"/>
            <w:u w:val="single"/>
          </w:rPr>
          <w:t>Fleet Boston</w:t>
        </w:r>
      </w:hyperlink>
      <w:r w:rsidRPr="005671DC">
        <w:rPr>
          <w:rFonts w:eastAsia="Times New Roman" w:cstheme="minorHAnsi"/>
          <w:color w:val="222222"/>
        </w:rPr>
        <w:t> merger, yet they have had less success integrating with investment and insurance companies. Many banks have expanded into </w:t>
      </w:r>
      <w:hyperlink r:id="rId1333" w:tooltip="Investment banking" w:history="1">
        <w:r w:rsidRPr="005671DC">
          <w:rPr>
            <w:rFonts w:eastAsia="Times New Roman" w:cstheme="minorHAnsi"/>
            <w:color w:val="0B0080"/>
            <w:u w:val="single"/>
          </w:rPr>
          <w:t>investment banking</w:t>
        </w:r>
      </w:hyperlink>
      <w:r w:rsidRPr="005671DC">
        <w:rPr>
          <w:rFonts w:eastAsia="Times New Roman" w:cstheme="minorHAnsi"/>
          <w:color w:val="222222"/>
        </w:rPr>
        <w:t xml:space="preserve">, but have </w:t>
      </w:r>
      <w:r w:rsidRPr="005671DC">
        <w:rPr>
          <w:rFonts w:eastAsia="Times New Roman" w:cstheme="minorHAnsi"/>
          <w:color w:val="222222"/>
        </w:rPr>
        <w:lastRenderedPageBreak/>
        <w:t>found it hard to package it with their banking services, without resorting to questionable tie-ins which caused scandals at </w:t>
      </w:r>
      <w:hyperlink r:id="rId1334" w:tooltip="Smith Barney" w:history="1">
        <w:r w:rsidRPr="005671DC">
          <w:rPr>
            <w:rFonts w:eastAsia="Times New Roman" w:cstheme="minorHAnsi"/>
            <w:color w:val="0B0080"/>
            <w:u w:val="single"/>
          </w:rPr>
          <w:t>Smith Barney</w:t>
        </w:r>
      </w:hyperlink>
      <w:r w:rsidRPr="005671DC">
        <w:rPr>
          <w:rFonts w:eastAsia="Times New Roman" w:cstheme="minorHAnsi"/>
          <w:color w:val="222222"/>
        </w:rPr>
        <w:t>.</w:t>
      </w:r>
    </w:p>
    <w:p w14:paraId="51E03C50" w14:textId="77777777" w:rsidR="002D5151" w:rsidRPr="005671DC" w:rsidRDefault="002D5151" w:rsidP="002D5151">
      <w:pPr>
        <w:pBdr>
          <w:bottom w:val="single" w:sz="6" w:space="0" w:color="A2A9B1"/>
        </w:pBdr>
        <w:shd w:val="clear" w:color="auto" w:fill="FFFFFF"/>
        <w:spacing w:before="240" w:after="60" w:line="240" w:lineRule="auto"/>
        <w:outlineLvl w:val="1"/>
        <w:rPr>
          <w:rFonts w:eastAsia="Times New Roman" w:cstheme="minorHAnsi"/>
          <w:color w:val="000000"/>
        </w:rPr>
      </w:pPr>
      <w:r w:rsidRPr="005671DC">
        <w:rPr>
          <w:rFonts w:eastAsia="Times New Roman" w:cstheme="minorHAnsi"/>
          <w:color w:val="000000"/>
        </w:rPr>
        <w:t>Remaining restrictions</w:t>
      </w:r>
      <w:r w:rsidRPr="005671DC">
        <w:rPr>
          <w:rFonts w:eastAsia="Times New Roman" w:cstheme="minorHAnsi"/>
          <w:color w:val="54595D"/>
        </w:rPr>
        <w:t>[</w:t>
      </w:r>
      <w:hyperlink r:id="rId1335" w:tooltip="Edit section: Remaining restrictions" w:history="1">
        <w:r w:rsidRPr="005671DC">
          <w:rPr>
            <w:rFonts w:eastAsia="Times New Roman" w:cstheme="minorHAnsi"/>
            <w:color w:val="0B0080"/>
            <w:u w:val="single"/>
          </w:rPr>
          <w:t>edit</w:t>
        </w:r>
      </w:hyperlink>
      <w:r w:rsidRPr="005671DC">
        <w:rPr>
          <w:rFonts w:eastAsia="Times New Roman" w:cstheme="minorHAnsi"/>
          <w:color w:val="54595D"/>
        </w:rPr>
        <w:t>]</w:t>
      </w:r>
    </w:p>
    <w:p w14:paraId="2276BA95"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Crucial to the passing of this Act was an amendment made to the GLBA, stating that no merger may go ahead if any of the financial holding institutions, or affiliates thereof, received a "less than satisfactory [</w:t>
      </w:r>
      <w:hyperlink r:id="rId1336" w:tooltip="Sic" w:history="1">
        <w:r w:rsidRPr="005671DC">
          <w:rPr>
            <w:rFonts w:eastAsia="Times New Roman" w:cstheme="minorHAnsi"/>
            <w:i/>
            <w:iCs/>
            <w:color w:val="0B0080"/>
            <w:u w:val="single"/>
          </w:rPr>
          <w:t>sic</w:t>
        </w:r>
      </w:hyperlink>
      <w:r w:rsidRPr="005671DC">
        <w:rPr>
          <w:rFonts w:eastAsia="Times New Roman" w:cstheme="minorHAnsi"/>
          <w:color w:val="222222"/>
        </w:rPr>
        <w:t>] rating at its most recent CRA exam", essentially meaning that any merger may only go ahead with the strict approval of the regulatory bodies responsible for the </w:t>
      </w:r>
      <w:hyperlink r:id="rId1337" w:tooltip="Community Reinvestment Act" w:history="1">
        <w:r w:rsidRPr="005671DC">
          <w:rPr>
            <w:rFonts w:eastAsia="Times New Roman" w:cstheme="minorHAnsi"/>
            <w:color w:val="0B0080"/>
            <w:u w:val="single"/>
          </w:rPr>
          <w:t>Community Reinvestment Act</w:t>
        </w:r>
      </w:hyperlink>
      <w:r w:rsidRPr="005671DC">
        <w:rPr>
          <w:rFonts w:eastAsia="Times New Roman" w:cstheme="minorHAnsi"/>
          <w:color w:val="222222"/>
        </w:rPr>
        <w:t> (CRA).</w:t>
      </w:r>
      <w:hyperlink r:id="rId1338" w:anchor="cite_note-Community_Reinvestment_Act_Amendments_in_the_Gramm%E2%80%93Leach_Act-27" w:history="1">
        <w:r w:rsidRPr="005671DC">
          <w:rPr>
            <w:rFonts w:eastAsia="Times New Roman" w:cstheme="minorHAnsi"/>
            <w:color w:val="0B0080"/>
            <w:u w:val="single"/>
            <w:vertAlign w:val="superscript"/>
          </w:rPr>
          <w:t>[22]</w:t>
        </w:r>
      </w:hyperlink>
      <w:r w:rsidRPr="005671DC">
        <w:rPr>
          <w:rFonts w:eastAsia="Times New Roman" w:cstheme="minorHAnsi"/>
          <w:color w:val="222222"/>
        </w:rPr>
        <w:t> This was an issue of hot contention, and the Clinton Administration stressed that it "would veto any legislation that would scale back minority-lending requirements."</w:t>
      </w:r>
      <w:hyperlink r:id="rId1339" w:anchor="cite_note-Compromise_over_Community_Reinvestment_Act_crucial_to_repeal_of_Glass-Steagall-28" w:history="1">
        <w:r w:rsidRPr="005671DC">
          <w:rPr>
            <w:rFonts w:eastAsia="Times New Roman" w:cstheme="minorHAnsi"/>
            <w:color w:val="0B0080"/>
            <w:u w:val="single"/>
            <w:vertAlign w:val="superscript"/>
          </w:rPr>
          <w:t>[23]</w:t>
        </w:r>
      </w:hyperlink>
    </w:p>
    <w:p w14:paraId="3FE0A0B9"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GLBA also did not remove the restrictions on banks placed by the </w:t>
      </w:r>
      <w:hyperlink r:id="rId1340" w:tooltip="Bank Holding Company Act of 1956" w:history="1">
        <w:r w:rsidRPr="005671DC">
          <w:rPr>
            <w:rFonts w:eastAsia="Times New Roman" w:cstheme="minorHAnsi"/>
            <w:color w:val="0B0080"/>
            <w:u w:val="single"/>
          </w:rPr>
          <w:t>Bank Holding Company Act of 1956</w:t>
        </w:r>
      </w:hyperlink>
      <w:r w:rsidRPr="005671DC">
        <w:rPr>
          <w:rFonts w:eastAsia="Times New Roman" w:cstheme="minorHAnsi"/>
          <w:color w:val="222222"/>
        </w:rPr>
        <w:t> which prevented financial institutions from owning non-financial corporations. It conversely prohibits corporations outside of the banking or finance industry from entering retail and/or commercial banking. Many assume </w:t>
      </w:r>
      <w:hyperlink r:id="rId1341" w:tooltip="Wal-Mart" w:history="1">
        <w:r w:rsidRPr="005671DC">
          <w:rPr>
            <w:rFonts w:eastAsia="Times New Roman" w:cstheme="minorHAnsi"/>
            <w:color w:val="0B0080"/>
            <w:u w:val="single"/>
          </w:rPr>
          <w:t>Wal-Mart</w:t>
        </w:r>
      </w:hyperlink>
      <w:r w:rsidRPr="005671DC">
        <w:rPr>
          <w:rFonts w:eastAsia="Times New Roman" w:cstheme="minorHAnsi"/>
          <w:color w:val="222222"/>
        </w:rPr>
        <w:t>'s desire to convert its industrial bank to a commercial/retail bank ultimately drove the banking industry to back the GLBA restrictions.</w:t>
      </w:r>
    </w:p>
    <w:p w14:paraId="2782B4B2"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Some restrictions remain to provide some amount of separation between the investment and commercial banking operations of a company. For example, </w:t>
      </w:r>
      <w:hyperlink r:id="rId1342" w:tooltip="General Securities Representative Exam" w:history="1">
        <w:r w:rsidRPr="005671DC">
          <w:rPr>
            <w:rFonts w:eastAsia="Times New Roman" w:cstheme="minorHAnsi"/>
            <w:color w:val="0B0080"/>
            <w:u w:val="single"/>
          </w:rPr>
          <w:t>licensed</w:t>
        </w:r>
      </w:hyperlink>
      <w:r w:rsidRPr="005671DC">
        <w:rPr>
          <w:rFonts w:eastAsia="Times New Roman" w:cstheme="minorHAnsi"/>
          <w:color w:val="222222"/>
        </w:rPr>
        <w:t> bankers must have separate business cards, e.g., "Personal Banker, Wells Fargo Bank" and "Investment Consultant, Wells Fargo Private Client Services". Much of the debate about </w:t>
      </w:r>
      <w:hyperlink r:id="rId1343" w:tooltip="Financial privacy" w:history="1">
        <w:r w:rsidRPr="005671DC">
          <w:rPr>
            <w:rFonts w:eastAsia="Times New Roman" w:cstheme="minorHAnsi"/>
            <w:color w:val="0B0080"/>
            <w:u w:val="single"/>
          </w:rPr>
          <w:t>financial privacy</w:t>
        </w:r>
      </w:hyperlink>
      <w:r w:rsidRPr="005671DC">
        <w:rPr>
          <w:rFonts w:eastAsia="Times New Roman" w:cstheme="minorHAnsi"/>
          <w:color w:val="222222"/>
        </w:rPr>
        <w:t> is specifically centered around allowing or preventing the banking, brokerage, and insurances divisions of a company from working together.</w:t>
      </w:r>
    </w:p>
    <w:p w14:paraId="5C5AE22F"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In terms of </w:t>
      </w:r>
      <w:hyperlink r:id="rId1344" w:tooltip="Compliance (regulation)" w:history="1">
        <w:r w:rsidRPr="005671DC">
          <w:rPr>
            <w:rFonts w:eastAsia="Times New Roman" w:cstheme="minorHAnsi"/>
            <w:color w:val="0B0080"/>
            <w:u w:val="single"/>
          </w:rPr>
          <w:t>compliance</w:t>
        </w:r>
      </w:hyperlink>
      <w:r w:rsidRPr="005671DC">
        <w:rPr>
          <w:rFonts w:eastAsia="Times New Roman" w:cstheme="minorHAnsi"/>
          <w:color w:val="222222"/>
        </w:rPr>
        <w:t>, the key rules under the Act include </w:t>
      </w:r>
      <w:r w:rsidRPr="005671DC">
        <w:rPr>
          <w:rFonts w:eastAsia="Times New Roman" w:cstheme="minorHAnsi"/>
          <w:i/>
          <w:iCs/>
          <w:color w:val="222222"/>
        </w:rPr>
        <w:t>The Financial Privacy Rule</w:t>
      </w:r>
      <w:r w:rsidRPr="005671DC">
        <w:rPr>
          <w:rFonts w:eastAsia="Times New Roman" w:cstheme="minorHAnsi"/>
          <w:color w:val="222222"/>
        </w:rPr>
        <w:t> which governs the collection and disclosure of customers' personal financial information by financial institutions. It also applies to companies, regardless of whether they are financial institutions, that receive such information. </w:t>
      </w:r>
      <w:r w:rsidRPr="005671DC">
        <w:rPr>
          <w:rFonts w:eastAsia="Times New Roman" w:cstheme="minorHAnsi"/>
          <w:i/>
          <w:iCs/>
          <w:color w:val="222222"/>
        </w:rPr>
        <w:t>The Safeguards Rule</w:t>
      </w:r>
      <w:r w:rsidRPr="005671DC">
        <w:rPr>
          <w:rFonts w:eastAsia="Times New Roman" w:cstheme="minorHAnsi"/>
          <w:color w:val="222222"/>
        </w:rPr>
        <w:t> requires all financial institutions to design, implement and maintain safeguards to protect customer information. The Safeguards Rule applies not only to financial institutions that collect information from their own customers, but also to financial institutions – such as credit reporting agencies, appraisers, and mortgage brokers – that receive customer information from other financial institutions.</w:t>
      </w:r>
    </w:p>
    <w:p w14:paraId="25A416E4" w14:textId="77777777" w:rsidR="002D5151" w:rsidRPr="005671DC" w:rsidRDefault="002D5151" w:rsidP="002D5151">
      <w:pPr>
        <w:pBdr>
          <w:bottom w:val="single" w:sz="6" w:space="0" w:color="A2A9B1"/>
        </w:pBdr>
        <w:shd w:val="clear" w:color="auto" w:fill="FFFFFF"/>
        <w:spacing w:before="240" w:after="60" w:line="240" w:lineRule="auto"/>
        <w:outlineLvl w:val="1"/>
        <w:rPr>
          <w:rFonts w:eastAsia="Times New Roman" w:cstheme="minorHAnsi"/>
          <w:color w:val="000000"/>
        </w:rPr>
      </w:pPr>
      <w:r w:rsidRPr="005671DC">
        <w:rPr>
          <w:rFonts w:eastAsia="Times New Roman" w:cstheme="minorHAnsi"/>
          <w:color w:val="000000"/>
        </w:rPr>
        <w:t>Privacy</w:t>
      </w:r>
      <w:r w:rsidRPr="005671DC">
        <w:rPr>
          <w:rFonts w:eastAsia="Times New Roman" w:cstheme="minorHAnsi"/>
          <w:color w:val="54595D"/>
        </w:rPr>
        <w:t>[</w:t>
      </w:r>
      <w:hyperlink r:id="rId1345" w:tooltip="Edit section: Privacy" w:history="1">
        <w:r w:rsidRPr="005671DC">
          <w:rPr>
            <w:rFonts w:eastAsia="Times New Roman" w:cstheme="minorHAnsi"/>
            <w:color w:val="0B0080"/>
            <w:u w:val="single"/>
          </w:rPr>
          <w:t>edit</w:t>
        </w:r>
      </w:hyperlink>
      <w:r w:rsidRPr="005671DC">
        <w:rPr>
          <w:rFonts w:eastAsia="Times New Roman" w:cstheme="minorHAnsi"/>
          <w:color w:val="54595D"/>
        </w:rPr>
        <w:t>]</w:t>
      </w:r>
    </w:p>
    <w:p w14:paraId="230EFF4C" w14:textId="77777777" w:rsidR="002D5151" w:rsidRPr="005671DC" w:rsidRDefault="002D5151" w:rsidP="005671DC">
      <w:pPr>
        <w:numPr>
          <w:ilvl w:val="0"/>
          <w:numId w:val="30"/>
        </w:numPr>
        <w:shd w:val="clear" w:color="auto" w:fill="FFFFFF"/>
        <w:spacing w:before="100" w:beforeAutospacing="1" w:after="24" w:line="240" w:lineRule="auto"/>
        <w:ind w:left="384"/>
        <w:rPr>
          <w:rFonts w:eastAsia="Times New Roman" w:cstheme="minorHAnsi"/>
          <w:color w:val="222222"/>
        </w:rPr>
      </w:pPr>
      <w:r w:rsidRPr="005671DC">
        <w:rPr>
          <w:rFonts w:eastAsia="Times New Roman" w:cstheme="minorHAnsi"/>
          <w:color w:val="222222"/>
        </w:rPr>
        <w:t>GLBA compliance is mandatory; whether a financial institution discloses nonpublic information or not, there must be a policy in place to protect the information from foreseeable threats in security and data integrity.</w:t>
      </w:r>
    </w:p>
    <w:p w14:paraId="1164D19E" w14:textId="77777777" w:rsidR="002D5151" w:rsidRPr="005671DC" w:rsidRDefault="002D5151" w:rsidP="005671DC">
      <w:pPr>
        <w:numPr>
          <w:ilvl w:val="0"/>
          <w:numId w:val="30"/>
        </w:numPr>
        <w:shd w:val="clear" w:color="auto" w:fill="FFFFFF"/>
        <w:spacing w:before="100" w:beforeAutospacing="1" w:after="24" w:line="240" w:lineRule="auto"/>
        <w:ind w:left="384"/>
        <w:rPr>
          <w:rFonts w:eastAsia="Times New Roman" w:cstheme="minorHAnsi"/>
          <w:color w:val="222222"/>
        </w:rPr>
      </w:pPr>
      <w:r w:rsidRPr="005671DC">
        <w:rPr>
          <w:rFonts w:eastAsia="Times New Roman" w:cstheme="minorHAnsi"/>
          <w:color w:val="222222"/>
        </w:rPr>
        <w:t>Major components put into place to govern the collection, disclosure, and protection of consumers' nonpublic personal information; or personally identifiable information include:</w:t>
      </w:r>
    </w:p>
    <w:p w14:paraId="63CA470E" w14:textId="77777777" w:rsidR="002D5151" w:rsidRPr="005671DC" w:rsidRDefault="002D5151" w:rsidP="005671DC">
      <w:pPr>
        <w:numPr>
          <w:ilvl w:val="1"/>
          <w:numId w:val="30"/>
        </w:numPr>
        <w:shd w:val="clear" w:color="auto" w:fill="FFFFFF"/>
        <w:spacing w:before="100" w:beforeAutospacing="1" w:after="24" w:line="240" w:lineRule="auto"/>
        <w:ind w:left="768"/>
        <w:rPr>
          <w:rFonts w:eastAsia="Times New Roman" w:cstheme="minorHAnsi"/>
          <w:color w:val="222222"/>
        </w:rPr>
      </w:pPr>
      <w:hyperlink r:id="rId1346" w:anchor="Financial_Privacy_Rule" w:history="1">
        <w:r w:rsidRPr="005671DC">
          <w:rPr>
            <w:rFonts w:eastAsia="Times New Roman" w:cstheme="minorHAnsi"/>
            <w:color w:val="0B0080"/>
            <w:u w:val="single"/>
          </w:rPr>
          <w:t>Financial Privacy Rule</w:t>
        </w:r>
      </w:hyperlink>
    </w:p>
    <w:p w14:paraId="6214C7D0" w14:textId="77777777" w:rsidR="002D5151" w:rsidRPr="005671DC" w:rsidRDefault="002D5151" w:rsidP="005671DC">
      <w:pPr>
        <w:numPr>
          <w:ilvl w:val="1"/>
          <w:numId w:val="30"/>
        </w:numPr>
        <w:shd w:val="clear" w:color="auto" w:fill="FFFFFF"/>
        <w:spacing w:before="100" w:beforeAutospacing="1" w:after="24" w:line="240" w:lineRule="auto"/>
        <w:ind w:left="768"/>
        <w:rPr>
          <w:rFonts w:eastAsia="Times New Roman" w:cstheme="minorHAnsi"/>
          <w:color w:val="222222"/>
        </w:rPr>
      </w:pPr>
      <w:hyperlink r:id="rId1347" w:anchor="Safeguards_Rule" w:history="1">
        <w:r w:rsidRPr="005671DC">
          <w:rPr>
            <w:rFonts w:eastAsia="Times New Roman" w:cstheme="minorHAnsi"/>
            <w:color w:val="0B0080"/>
            <w:u w:val="single"/>
          </w:rPr>
          <w:t>Safeguards Rule</w:t>
        </w:r>
      </w:hyperlink>
    </w:p>
    <w:p w14:paraId="52426DB3" w14:textId="77777777" w:rsidR="002D5151" w:rsidRPr="005671DC" w:rsidRDefault="002D5151" w:rsidP="005671DC">
      <w:pPr>
        <w:numPr>
          <w:ilvl w:val="1"/>
          <w:numId w:val="30"/>
        </w:numPr>
        <w:shd w:val="clear" w:color="auto" w:fill="FFFFFF"/>
        <w:spacing w:before="100" w:beforeAutospacing="1" w:after="24" w:line="240" w:lineRule="auto"/>
        <w:ind w:left="768"/>
        <w:rPr>
          <w:rFonts w:eastAsia="Times New Roman" w:cstheme="minorHAnsi"/>
          <w:color w:val="222222"/>
        </w:rPr>
      </w:pPr>
      <w:hyperlink r:id="rId1348" w:anchor="Pretexting_protection" w:history="1">
        <w:r w:rsidRPr="005671DC">
          <w:rPr>
            <w:rFonts w:eastAsia="Times New Roman" w:cstheme="minorHAnsi"/>
            <w:color w:val="0B0080"/>
            <w:u w:val="single"/>
          </w:rPr>
          <w:t>Pretexting Protection</w:t>
        </w:r>
      </w:hyperlink>
    </w:p>
    <w:p w14:paraId="59773E86" w14:textId="77777777" w:rsidR="002D5151" w:rsidRPr="005671DC" w:rsidRDefault="002D5151" w:rsidP="002D5151">
      <w:pPr>
        <w:pBdr>
          <w:bottom w:val="single" w:sz="6" w:space="0" w:color="A2A9B1"/>
        </w:pBdr>
        <w:shd w:val="clear" w:color="auto" w:fill="FFFFFF"/>
        <w:spacing w:before="240" w:after="60" w:line="240" w:lineRule="auto"/>
        <w:outlineLvl w:val="1"/>
        <w:rPr>
          <w:rFonts w:eastAsia="Times New Roman" w:cstheme="minorHAnsi"/>
          <w:color w:val="000000"/>
        </w:rPr>
      </w:pPr>
      <w:r w:rsidRPr="005671DC">
        <w:rPr>
          <w:rFonts w:eastAsia="Times New Roman" w:cstheme="minorHAnsi"/>
          <w:color w:val="000000"/>
        </w:rPr>
        <w:t>Financial Privacy Rule</w:t>
      </w:r>
      <w:r w:rsidRPr="005671DC">
        <w:rPr>
          <w:rFonts w:eastAsia="Times New Roman" w:cstheme="minorHAnsi"/>
          <w:color w:val="54595D"/>
        </w:rPr>
        <w:t>[</w:t>
      </w:r>
      <w:hyperlink r:id="rId1349" w:tooltip="Edit section: Financial Privacy Rule" w:history="1">
        <w:r w:rsidRPr="005671DC">
          <w:rPr>
            <w:rFonts w:eastAsia="Times New Roman" w:cstheme="minorHAnsi"/>
            <w:color w:val="0B0080"/>
            <w:u w:val="single"/>
          </w:rPr>
          <w:t>edit</w:t>
        </w:r>
      </w:hyperlink>
      <w:r w:rsidRPr="005671DC">
        <w:rPr>
          <w:rFonts w:eastAsia="Times New Roman" w:cstheme="minorHAnsi"/>
          <w:color w:val="54595D"/>
        </w:rPr>
        <w:t>]</w:t>
      </w:r>
    </w:p>
    <w:p w14:paraId="4EA673FE"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(Subtitle A: Disclosure of Nonpublic Personal Information, codified at </w:t>
      </w:r>
      <w:hyperlink r:id="rId1350" w:tooltip="Title 15 of the United States Code" w:history="1">
        <w:r w:rsidRPr="005671DC">
          <w:rPr>
            <w:rFonts w:eastAsia="Times New Roman" w:cstheme="minorHAnsi"/>
            <w:color w:val="0B0080"/>
            <w:u w:val="single"/>
          </w:rPr>
          <w:t>15 U.S.C.</w:t>
        </w:r>
      </w:hyperlink>
      <w:r w:rsidRPr="005671DC">
        <w:rPr>
          <w:rFonts w:eastAsia="Times New Roman" w:cstheme="minorHAnsi"/>
          <w:color w:val="222222"/>
        </w:rPr>
        <w:t> </w:t>
      </w:r>
      <w:hyperlink r:id="rId1351" w:history="1">
        <w:r w:rsidRPr="005671DC">
          <w:rPr>
            <w:rFonts w:eastAsia="Times New Roman" w:cstheme="minorHAnsi"/>
            <w:color w:val="663366"/>
            <w:u w:val="single"/>
          </w:rPr>
          <w:t>§§ 6801</w:t>
        </w:r>
      </w:hyperlink>
      <w:r w:rsidRPr="005671DC">
        <w:rPr>
          <w:rFonts w:eastAsia="Times New Roman" w:cstheme="minorHAnsi"/>
          <w:color w:val="222222"/>
        </w:rPr>
        <w:t>–</w:t>
      </w:r>
      <w:hyperlink r:id="rId1352" w:history="1">
        <w:r w:rsidRPr="005671DC">
          <w:rPr>
            <w:rFonts w:eastAsia="Times New Roman" w:cstheme="minorHAnsi"/>
            <w:color w:val="663366"/>
            <w:u w:val="single"/>
          </w:rPr>
          <w:t>6809</w:t>
        </w:r>
      </w:hyperlink>
      <w:r w:rsidRPr="005671DC">
        <w:rPr>
          <w:rFonts w:eastAsia="Times New Roman" w:cstheme="minorHAnsi"/>
          <w:color w:val="222222"/>
        </w:rPr>
        <w:t>)</w:t>
      </w:r>
    </w:p>
    <w:p w14:paraId="62BCC4E4"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 xml:space="preserve">The Financial Privacy Rule requires financial institutions to provide each consumer with a privacy notice at the time the consumer relationship is established and annually thereafter. The privacy notice must </w:t>
      </w:r>
      <w:r w:rsidRPr="005671DC">
        <w:rPr>
          <w:rFonts w:eastAsia="Times New Roman" w:cstheme="minorHAnsi"/>
          <w:color w:val="222222"/>
        </w:rPr>
        <w:lastRenderedPageBreak/>
        <w:t>explain the information collected about the consumer, where that information is shared, how that information is used, and how that information is protected. The notice must also identify the consumer's right to opt out of the information being shared with unaffiliated parties pursuant to the provisions of the </w:t>
      </w:r>
      <w:hyperlink r:id="rId1353" w:tooltip="Fair Credit Reporting Act" w:history="1">
        <w:r w:rsidRPr="005671DC">
          <w:rPr>
            <w:rFonts w:eastAsia="Times New Roman" w:cstheme="minorHAnsi"/>
            <w:color w:val="0B0080"/>
            <w:u w:val="single"/>
          </w:rPr>
          <w:t>Fair Credit Reporting Act</w:t>
        </w:r>
      </w:hyperlink>
      <w:r w:rsidRPr="005671DC">
        <w:rPr>
          <w:rFonts w:eastAsia="Times New Roman" w:cstheme="minorHAnsi"/>
          <w:color w:val="222222"/>
        </w:rPr>
        <w:t>. Should the privacy policy change at any point in time, the consumer must be notified again for acceptance. Each time the privacy notice is reestablished, the consumer has the right to opt out again. The unaffiliated parties receiving the nonpublic information are held to the acceptance terms of the consumer under the original relationship agreement. In summary, the financial privacy rule provides for a </w:t>
      </w:r>
      <w:hyperlink r:id="rId1354" w:tooltip="Privacy policy" w:history="1">
        <w:r w:rsidRPr="005671DC">
          <w:rPr>
            <w:rFonts w:eastAsia="Times New Roman" w:cstheme="minorHAnsi"/>
            <w:color w:val="0B0080"/>
            <w:u w:val="single"/>
          </w:rPr>
          <w:t>privacy policy</w:t>
        </w:r>
      </w:hyperlink>
      <w:r w:rsidRPr="005671DC">
        <w:rPr>
          <w:rFonts w:eastAsia="Times New Roman" w:cstheme="minorHAnsi"/>
          <w:color w:val="222222"/>
        </w:rPr>
        <w:t> agreement between the company and the consumer pertaining to the protection of the consumer's personal nonpublic information.</w:t>
      </w:r>
    </w:p>
    <w:p w14:paraId="7EDA5510"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On November 17, 2009, eight federal regulatory agencies released the final version of a </w:t>
      </w:r>
      <w:hyperlink r:id="rId1355" w:history="1">
        <w:r w:rsidRPr="005671DC">
          <w:rPr>
            <w:rFonts w:eastAsia="Times New Roman" w:cstheme="minorHAnsi"/>
            <w:color w:val="663366"/>
            <w:u w:val="single"/>
          </w:rPr>
          <w:t>model privacy notice form</w:t>
        </w:r>
      </w:hyperlink>
      <w:r w:rsidRPr="005671DC">
        <w:rPr>
          <w:rFonts w:eastAsia="Times New Roman" w:cstheme="minorHAnsi"/>
          <w:color w:val="222222"/>
        </w:rPr>
        <w:t> to make it easier for consumers to understand how financial institutions collect and share information about consumers.</w:t>
      </w:r>
    </w:p>
    <w:p w14:paraId="18FE38C8" w14:textId="77777777" w:rsidR="002D5151" w:rsidRPr="005671DC" w:rsidRDefault="002D5151" w:rsidP="002D5151">
      <w:pPr>
        <w:shd w:val="clear" w:color="auto" w:fill="FFFFFF"/>
        <w:spacing w:before="72" w:after="0" w:line="240" w:lineRule="auto"/>
        <w:outlineLvl w:val="2"/>
        <w:rPr>
          <w:rFonts w:eastAsia="Times New Roman" w:cstheme="minorHAnsi"/>
          <w:b/>
          <w:bCs/>
          <w:color w:val="000000"/>
        </w:rPr>
      </w:pPr>
      <w:r w:rsidRPr="005671DC">
        <w:rPr>
          <w:rFonts w:eastAsia="Times New Roman" w:cstheme="minorHAnsi"/>
          <w:b/>
          <w:bCs/>
          <w:color w:val="000000"/>
        </w:rPr>
        <w:t>Financial institutions</w:t>
      </w:r>
      <w:r w:rsidRPr="005671DC">
        <w:rPr>
          <w:rFonts w:eastAsia="Times New Roman" w:cstheme="minorHAnsi"/>
          <w:color w:val="54595D"/>
        </w:rPr>
        <w:t>[</w:t>
      </w:r>
      <w:hyperlink r:id="rId1356" w:tooltip="Edit section: Financial institutions" w:history="1">
        <w:r w:rsidRPr="005671DC">
          <w:rPr>
            <w:rFonts w:eastAsia="Times New Roman" w:cstheme="minorHAnsi"/>
            <w:color w:val="0B0080"/>
            <w:u w:val="single"/>
          </w:rPr>
          <w:t>edit</w:t>
        </w:r>
      </w:hyperlink>
      <w:r w:rsidRPr="005671DC">
        <w:rPr>
          <w:rFonts w:eastAsia="Times New Roman" w:cstheme="minorHAnsi"/>
          <w:color w:val="54595D"/>
        </w:rPr>
        <w:t>]</w:t>
      </w:r>
    </w:p>
    <w:p w14:paraId="6BD50EC5"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GLBA defines financial institutions as: "companies that offer financial products or services to individuals, like loans, financial or investment advice, or insurance". The </w:t>
      </w:r>
      <w:hyperlink r:id="rId1357" w:tooltip="Federal Trade Commission" w:history="1">
        <w:r w:rsidRPr="005671DC">
          <w:rPr>
            <w:rFonts w:eastAsia="Times New Roman" w:cstheme="minorHAnsi"/>
            <w:color w:val="0B0080"/>
            <w:u w:val="single"/>
          </w:rPr>
          <w:t>Federal Trade Commission</w:t>
        </w:r>
      </w:hyperlink>
      <w:r w:rsidRPr="005671DC">
        <w:rPr>
          <w:rFonts w:eastAsia="Times New Roman" w:cstheme="minorHAnsi"/>
          <w:color w:val="222222"/>
        </w:rPr>
        <w:t> (FTC) has jurisdiction over financial institutions similar to, and including, these:</w:t>
      </w:r>
    </w:p>
    <w:p w14:paraId="67A48BA8" w14:textId="77777777" w:rsidR="002D5151" w:rsidRPr="005671DC" w:rsidRDefault="002D5151" w:rsidP="005671DC">
      <w:pPr>
        <w:numPr>
          <w:ilvl w:val="0"/>
          <w:numId w:val="31"/>
        </w:numPr>
        <w:shd w:val="clear" w:color="auto" w:fill="FFFFFF"/>
        <w:spacing w:before="100" w:beforeAutospacing="1" w:after="24" w:line="240" w:lineRule="auto"/>
        <w:ind w:left="384"/>
        <w:rPr>
          <w:rFonts w:eastAsia="Times New Roman" w:cstheme="minorHAnsi"/>
          <w:color w:val="222222"/>
        </w:rPr>
      </w:pPr>
      <w:r w:rsidRPr="005671DC">
        <w:rPr>
          <w:rFonts w:eastAsia="Times New Roman" w:cstheme="minorHAnsi"/>
          <w:color w:val="222222"/>
        </w:rPr>
        <w:t>Non-bank mortgage lenders,</w:t>
      </w:r>
    </w:p>
    <w:p w14:paraId="2E8EA20B" w14:textId="77777777" w:rsidR="002D5151" w:rsidRPr="005671DC" w:rsidRDefault="002D5151" w:rsidP="005671DC">
      <w:pPr>
        <w:numPr>
          <w:ilvl w:val="0"/>
          <w:numId w:val="31"/>
        </w:numPr>
        <w:shd w:val="clear" w:color="auto" w:fill="FFFFFF"/>
        <w:spacing w:before="100" w:beforeAutospacing="1" w:after="24" w:line="240" w:lineRule="auto"/>
        <w:ind w:left="384"/>
        <w:rPr>
          <w:rFonts w:eastAsia="Times New Roman" w:cstheme="minorHAnsi"/>
          <w:color w:val="222222"/>
        </w:rPr>
      </w:pPr>
      <w:r w:rsidRPr="005671DC">
        <w:rPr>
          <w:rFonts w:eastAsia="Times New Roman" w:cstheme="minorHAnsi"/>
          <w:color w:val="222222"/>
        </w:rPr>
        <w:t>Real estate appraisers,</w:t>
      </w:r>
    </w:p>
    <w:p w14:paraId="30EB5D0F" w14:textId="77777777" w:rsidR="002D5151" w:rsidRPr="005671DC" w:rsidRDefault="002D5151" w:rsidP="005671DC">
      <w:pPr>
        <w:numPr>
          <w:ilvl w:val="0"/>
          <w:numId w:val="31"/>
        </w:numPr>
        <w:shd w:val="clear" w:color="auto" w:fill="FFFFFF"/>
        <w:spacing w:before="100" w:beforeAutospacing="1" w:after="24" w:line="240" w:lineRule="auto"/>
        <w:ind w:left="384"/>
        <w:rPr>
          <w:rFonts w:eastAsia="Times New Roman" w:cstheme="minorHAnsi"/>
          <w:color w:val="222222"/>
        </w:rPr>
      </w:pPr>
      <w:r w:rsidRPr="005671DC">
        <w:rPr>
          <w:rFonts w:eastAsia="Times New Roman" w:cstheme="minorHAnsi"/>
          <w:color w:val="222222"/>
        </w:rPr>
        <w:t>Loan brokers,</w:t>
      </w:r>
    </w:p>
    <w:p w14:paraId="505DD2DA" w14:textId="77777777" w:rsidR="002D5151" w:rsidRPr="005671DC" w:rsidRDefault="002D5151" w:rsidP="005671DC">
      <w:pPr>
        <w:numPr>
          <w:ilvl w:val="0"/>
          <w:numId w:val="31"/>
        </w:numPr>
        <w:shd w:val="clear" w:color="auto" w:fill="FFFFFF"/>
        <w:spacing w:before="100" w:beforeAutospacing="1" w:after="24" w:line="240" w:lineRule="auto"/>
        <w:ind w:left="384"/>
        <w:rPr>
          <w:rFonts w:eastAsia="Times New Roman" w:cstheme="minorHAnsi"/>
          <w:color w:val="222222"/>
        </w:rPr>
      </w:pPr>
      <w:r w:rsidRPr="005671DC">
        <w:rPr>
          <w:rFonts w:eastAsia="Times New Roman" w:cstheme="minorHAnsi"/>
          <w:color w:val="222222"/>
        </w:rPr>
        <w:t>Some financial or investment advisers,</w:t>
      </w:r>
    </w:p>
    <w:p w14:paraId="3A6EDD32" w14:textId="77777777" w:rsidR="002D5151" w:rsidRPr="005671DC" w:rsidRDefault="002D5151" w:rsidP="005671DC">
      <w:pPr>
        <w:numPr>
          <w:ilvl w:val="0"/>
          <w:numId w:val="31"/>
        </w:numPr>
        <w:shd w:val="clear" w:color="auto" w:fill="FFFFFF"/>
        <w:spacing w:before="100" w:beforeAutospacing="1" w:after="24" w:line="240" w:lineRule="auto"/>
        <w:ind w:left="384"/>
        <w:rPr>
          <w:rFonts w:eastAsia="Times New Roman" w:cstheme="minorHAnsi"/>
          <w:color w:val="222222"/>
        </w:rPr>
      </w:pPr>
      <w:r w:rsidRPr="005671DC">
        <w:rPr>
          <w:rFonts w:eastAsia="Times New Roman" w:cstheme="minorHAnsi"/>
          <w:color w:val="222222"/>
        </w:rPr>
        <w:t>Debt collectors,</w:t>
      </w:r>
    </w:p>
    <w:p w14:paraId="4A28A580" w14:textId="77777777" w:rsidR="002D5151" w:rsidRPr="005671DC" w:rsidRDefault="002D5151" w:rsidP="005671DC">
      <w:pPr>
        <w:numPr>
          <w:ilvl w:val="0"/>
          <w:numId w:val="31"/>
        </w:numPr>
        <w:shd w:val="clear" w:color="auto" w:fill="FFFFFF"/>
        <w:spacing w:before="100" w:beforeAutospacing="1" w:after="24" w:line="240" w:lineRule="auto"/>
        <w:ind w:left="384"/>
        <w:rPr>
          <w:rFonts w:eastAsia="Times New Roman" w:cstheme="minorHAnsi"/>
          <w:color w:val="222222"/>
        </w:rPr>
      </w:pPr>
      <w:r w:rsidRPr="005671DC">
        <w:rPr>
          <w:rFonts w:eastAsia="Times New Roman" w:cstheme="minorHAnsi"/>
          <w:color w:val="222222"/>
        </w:rPr>
        <w:t>Tax return preparers,</w:t>
      </w:r>
    </w:p>
    <w:p w14:paraId="1461ED47" w14:textId="77777777" w:rsidR="002D5151" w:rsidRPr="005671DC" w:rsidRDefault="002D5151" w:rsidP="005671DC">
      <w:pPr>
        <w:numPr>
          <w:ilvl w:val="0"/>
          <w:numId w:val="31"/>
        </w:numPr>
        <w:shd w:val="clear" w:color="auto" w:fill="FFFFFF"/>
        <w:spacing w:before="100" w:beforeAutospacing="1" w:after="24" w:line="240" w:lineRule="auto"/>
        <w:ind w:left="384"/>
        <w:rPr>
          <w:rFonts w:eastAsia="Times New Roman" w:cstheme="minorHAnsi"/>
          <w:color w:val="222222"/>
        </w:rPr>
      </w:pPr>
      <w:r w:rsidRPr="005671DC">
        <w:rPr>
          <w:rFonts w:eastAsia="Times New Roman" w:cstheme="minorHAnsi"/>
          <w:color w:val="222222"/>
        </w:rPr>
        <w:t>Banks, and</w:t>
      </w:r>
    </w:p>
    <w:p w14:paraId="0BD8851A" w14:textId="77777777" w:rsidR="002D5151" w:rsidRPr="005671DC" w:rsidRDefault="002D5151" w:rsidP="005671DC">
      <w:pPr>
        <w:numPr>
          <w:ilvl w:val="0"/>
          <w:numId w:val="31"/>
        </w:numPr>
        <w:shd w:val="clear" w:color="auto" w:fill="FFFFFF"/>
        <w:spacing w:before="100" w:beforeAutospacing="1" w:after="24" w:line="240" w:lineRule="auto"/>
        <w:ind w:left="384"/>
        <w:rPr>
          <w:rFonts w:eastAsia="Times New Roman" w:cstheme="minorHAnsi"/>
          <w:color w:val="222222"/>
        </w:rPr>
      </w:pPr>
      <w:r w:rsidRPr="005671DC">
        <w:rPr>
          <w:rFonts w:eastAsia="Times New Roman" w:cstheme="minorHAnsi"/>
          <w:color w:val="222222"/>
        </w:rPr>
        <w:t>Real estate settlement service providers.</w:t>
      </w:r>
    </w:p>
    <w:p w14:paraId="0C76F4CA"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These companies must also be considered significantly engaged in the financial service or production that defines them as a "financial institution".</w:t>
      </w:r>
    </w:p>
    <w:p w14:paraId="4A99A1A7"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Insurance has jurisdiction first by the state, provided the state law at minimum complies with the GLB. State law can require greater compliance, but not less than what is otherwise required by the GLB.</w:t>
      </w:r>
    </w:p>
    <w:p w14:paraId="02DB6D52" w14:textId="77777777" w:rsidR="002D5151" w:rsidRPr="005671DC" w:rsidRDefault="002D5151" w:rsidP="002D5151">
      <w:pPr>
        <w:shd w:val="clear" w:color="auto" w:fill="FFFFFF"/>
        <w:spacing w:before="72" w:after="0" w:line="240" w:lineRule="auto"/>
        <w:outlineLvl w:val="2"/>
        <w:rPr>
          <w:rFonts w:eastAsia="Times New Roman" w:cstheme="minorHAnsi"/>
          <w:b/>
          <w:bCs/>
          <w:color w:val="000000"/>
        </w:rPr>
      </w:pPr>
      <w:r w:rsidRPr="005671DC">
        <w:rPr>
          <w:rFonts w:eastAsia="Times New Roman" w:cstheme="minorHAnsi"/>
          <w:b/>
          <w:bCs/>
          <w:color w:val="000000"/>
        </w:rPr>
        <w:t>Consumer vs. customer defined</w:t>
      </w:r>
      <w:r w:rsidRPr="005671DC">
        <w:rPr>
          <w:rFonts w:eastAsia="Times New Roman" w:cstheme="minorHAnsi"/>
          <w:color w:val="54595D"/>
        </w:rPr>
        <w:t>[</w:t>
      </w:r>
      <w:hyperlink r:id="rId1358" w:tooltip="Edit section: Consumer vs. customer defined" w:history="1">
        <w:r w:rsidRPr="005671DC">
          <w:rPr>
            <w:rFonts w:eastAsia="Times New Roman" w:cstheme="minorHAnsi"/>
            <w:color w:val="0B0080"/>
            <w:u w:val="single"/>
          </w:rPr>
          <w:t>edit</w:t>
        </w:r>
      </w:hyperlink>
      <w:r w:rsidRPr="005671DC">
        <w:rPr>
          <w:rFonts w:eastAsia="Times New Roman" w:cstheme="minorHAnsi"/>
          <w:color w:val="54595D"/>
        </w:rPr>
        <w:t>]</w:t>
      </w:r>
    </w:p>
    <w:p w14:paraId="36FD9A9D" w14:textId="77777777" w:rsidR="002D5151" w:rsidRPr="005671DC" w:rsidRDefault="002D5151" w:rsidP="002D5151">
      <w:pPr>
        <w:shd w:val="clear" w:color="auto" w:fill="FFFFFF"/>
        <w:spacing w:before="120" w:after="120" w:line="240" w:lineRule="auto"/>
        <w:rPr>
          <w:rFonts w:eastAsia="Times New Roman" w:cstheme="minorHAnsi"/>
          <w:color w:val="222222"/>
        </w:rPr>
      </w:pPr>
      <w:r w:rsidRPr="005671DC">
        <w:rPr>
          <w:rFonts w:eastAsia="Times New Roman" w:cstheme="minorHAnsi"/>
          <w:color w:val="222222"/>
        </w:rPr>
        <w:t>The </w:t>
      </w:r>
      <w:r w:rsidRPr="005671DC">
        <w:rPr>
          <w:rFonts w:eastAsia="Times New Roman" w:cstheme="minorHAnsi"/>
          <w:i/>
          <w:iCs/>
          <w:color w:val="222222"/>
        </w:rPr>
        <w:t>Gramm–Leach–Bliley Act</w:t>
      </w:r>
      <w:r w:rsidRPr="005671DC">
        <w:rPr>
          <w:rFonts w:eastAsia="Times New Roman" w:cstheme="minorHAnsi"/>
          <w:color w:val="222222"/>
        </w:rPr>
        <w:t> defines a "consumer" as</w:t>
      </w:r>
    </w:p>
    <w:p w14:paraId="3A2138E1" w14:textId="77777777" w:rsidR="002D5151" w:rsidRPr="005671DC" w:rsidRDefault="002D5151" w:rsidP="002D5151">
      <w:pPr>
        <w:shd w:val="clear" w:color="auto" w:fill="FFFFFF"/>
        <w:spacing w:after="24" w:line="240" w:lineRule="auto"/>
        <w:ind w:left="720"/>
        <w:rPr>
          <w:rFonts w:eastAsia="Times New Roman" w:cstheme="minorHAnsi"/>
          <w:color w:val="222222"/>
        </w:rPr>
      </w:pPr>
      <w:r w:rsidRPr="005671DC">
        <w:rPr>
          <w:rFonts w:eastAsia="Times New Roman" w:cstheme="minorHAnsi"/>
          <w:color w:val="222222"/>
        </w:rPr>
        <w:t>"an individual who obtains, from a financial institution, financial products or services which are to be used primarily for personal, family, or household purposes, and also means the legal representative of such an individual." (See </w:t>
      </w:r>
      <w:hyperlink r:id="rId1359" w:tooltip="Title 15 of the United States Code" w:history="1">
        <w:r w:rsidRPr="005671DC">
          <w:rPr>
            <w:rFonts w:eastAsia="Times New Roman" w:cstheme="minorHAnsi"/>
            <w:color w:val="0B0080"/>
            <w:u w:val="single"/>
          </w:rPr>
          <w:t>15 U.S.C.</w:t>
        </w:r>
      </w:hyperlink>
      <w:r w:rsidRPr="005671DC">
        <w:rPr>
          <w:rFonts w:eastAsia="Times New Roman" w:cstheme="minorHAnsi"/>
          <w:color w:val="222222"/>
        </w:rPr>
        <w:t> </w:t>
      </w:r>
      <w:hyperlink r:id="rId1360" w:history="1">
        <w:r w:rsidRPr="005671DC">
          <w:rPr>
            <w:rFonts w:eastAsia="Times New Roman" w:cstheme="minorHAnsi"/>
            <w:color w:val="663366"/>
            <w:u w:val="single"/>
          </w:rPr>
          <w:t>§ 6809(9)</w:t>
        </w:r>
      </w:hyperlink>
      <w:r w:rsidRPr="005671DC">
        <w:rPr>
          <w:rFonts w:eastAsia="Times New Roman" w:cstheme="minorHAnsi"/>
          <w:color w:val="222222"/>
        </w:rPr>
        <w:t>.)</w:t>
      </w:r>
    </w:p>
    <w:p w14:paraId="278FD0ED"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A customer is a consumer that has developed a relationship with privacy rights protected under the </w:t>
      </w:r>
      <w:r w:rsidRPr="005671DC">
        <w:rPr>
          <w:rFonts w:eastAsia="Times New Roman" w:cstheme="minorHAnsi"/>
          <w:i/>
          <w:iCs/>
          <w:color w:val="222222"/>
        </w:rPr>
        <w:t>GLB</w:t>
      </w:r>
      <w:r w:rsidRPr="005671DC">
        <w:rPr>
          <w:rFonts w:eastAsia="Times New Roman" w:cstheme="minorHAnsi"/>
          <w:color w:val="222222"/>
        </w:rPr>
        <w:t>. A customer is not someone using an automated teller machine (ATM) or having a check cashed at a cash advance business. These are not ongoing relationships like a customer might have—i.e., a </w:t>
      </w:r>
      <w:hyperlink r:id="rId1361" w:tooltip="Mortgage loan" w:history="1">
        <w:r w:rsidRPr="005671DC">
          <w:rPr>
            <w:rFonts w:eastAsia="Times New Roman" w:cstheme="minorHAnsi"/>
            <w:color w:val="0B0080"/>
            <w:u w:val="single"/>
          </w:rPr>
          <w:t>mortgage loan</w:t>
        </w:r>
      </w:hyperlink>
      <w:r w:rsidRPr="005671DC">
        <w:rPr>
          <w:rFonts w:eastAsia="Times New Roman" w:cstheme="minorHAnsi"/>
          <w:color w:val="222222"/>
        </w:rPr>
        <w:t>, tax advising, or credit financing. A business is not an individual with personal nonpublic information, so a business cannot be a customer under the </w:t>
      </w:r>
      <w:r w:rsidRPr="005671DC">
        <w:rPr>
          <w:rFonts w:eastAsia="Times New Roman" w:cstheme="minorHAnsi"/>
          <w:i/>
          <w:iCs/>
          <w:color w:val="222222"/>
        </w:rPr>
        <w:t>GLB</w:t>
      </w:r>
      <w:r w:rsidRPr="005671DC">
        <w:rPr>
          <w:rFonts w:eastAsia="Times New Roman" w:cstheme="minorHAnsi"/>
          <w:color w:val="222222"/>
        </w:rPr>
        <w:t>. A business, however, may be liable for compliance to the </w:t>
      </w:r>
      <w:r w:rsidRPr="005671DC">
        <w:rPr>
          <w:rFonts w:eastAsia="Times New Roman" w:cstheme="minorHAnsi"/>
          <w:i/>
          <w:iCs/>
          <w:color w:val="222222"/>
        </w:rPr>
        <w:t>GLB</w:t>
      </w:r>
      <w:r w:rsidRPr="005671DC">
        <w:rPr>
          <w:rFonts w:eastAsia="Times New Roman" w:cstheme="minorHAnsi"/>
          <w:color w:val="222222"/>
        </w:rPr>
        <w:t> depending upon the type of business and the activities utilizing individual's personal nonpublic information.</w:t>
      </w:r>
    </w:p>
    <w:p w14:paraId="534EEEFC" w14:textId="77777777" w:rsidR="002D5151" w:rsidRPr="005671DC" w:rsidRDefault="002D5151" w:rsidP="002D5151">
      <w:pPr>
        <w:shd w:val="clear" w:color="auto" w:fill="FFFFFF"/>
        <w:spacing w:after="120" w:line="240" w:lineRule="auto"/>
        <w:ind w:left="384"/>
        <w:rPr>
          <w:rFonts w:eastAsia="Times New Roman" w:cstheme="minorHAnsi"/>
          <w:color w:val="222222"/>
        </w:rPr>
      </w:pPr>
      <w:r w:rsidRPr="005671DC">
        <w:rPr>
          <w:rFonts w:eastAsia="Times New Roman" w:cstheme="minorHAnsi"/>
          <w:color w:val="222222"/>
        </w:rPr>
        <w:lastRenderedPageBreak/>
        <w:t>Definition: A "consumer" is an individual who obtains or has obtained a financial product or service from a financial institution that is to be used primarily for personal, family, or household purposes, or that individual's legal representative.</w:t>
      </w:r>
    </w:p>
    <w:p w14:paraId="1633200D"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Examples of consumer relationships:</w:t>
      </w:r>
    </w:p>
    <w:p w14:paraId="426158C8" w14:textId="77777777" w:rsidR="002D5151" w:rsidRPr="005671DC" w:rsidRDefault="002D5151" w:rsidP="005671DC">
      <w:pPr>
        <w:numPr>
          <w:ilvl w:val="0"/>
          <w:numId w:val="32"/>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Applying for a loan</w:t>
      </w:r>
    </w:p>
    <w:p w14:paraId="2B97C421" w14:textId="77777777" w:rsidR="002D5151" w:rsidRPr="005671DC" w:rsidRDefault="002D5151" w:rsidP="005671DC">
      <w:pPr>
        <w:numPr>
          <w:ilvl w:val="0"/>
          <w:numId w:val="32"/>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Obtaining cash from a foreign ATM, even if it occurs on a regular basis</w:t>
      </w:r>
    </w:p>
    <w:p w14:paraId="784BE6CC" w14:textId="77777777" w:rsidR="002D5151" w:rsidRPr="005671DC" w:rsidRDefault="002D5151" w:rsidP="005671DC">
      <w:pPr>
        <w:numPr>
          <w:ilvl w:val="0"/>
          <w:numId w:val="32"/>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Cashing a check with a check-cashing company</w:t>
      </w:r>
    </w:p>
    <w:p w14:paraId="12E224E3" w14:textId="77777777" w:rsidR="002D5151" w:rsidRPr="005671DC" w:rsidRDefault="002D5151" w:rsidP="005671DC">
      <w:pPr>
        <w:numPr>
          <w:ilvl w:val="0"/>
          <w:numId w:val="32"/>
        </w:numPr>
        <w:shd w:val="clear" w:color="auto" w:fill="FFFFFF"/>
        <w:spacing w:before="100" w:beforeAutospacing="1" w:line="240" w:lineRule="auto"/>
        <w:ind w:left="768"/>
        <w:rPr>
          <w:rFonts w:eastAsia="Times New Roman" w:cstheme="minorHAnsi"/>
          <w:color w:val="222222"/>
        </w:rPr>
      </w:pPr>
      <w:r w:rsidRPr="005671DC">
        <w:rPr>
          <w:rFonts w:eastAsia="Times New Roman" w:cstheme="minorHAnsi"/>
          <w:color w:val="222222"/>
        </w:rPr>
        <w:t>Arranging for a wire transfer</w:t>
      </w:r>
      <w:hyperlink r:id="rId1362" w:anchor="cite_note-ftcoutline-29" w:history="1">
        <w:r w:rsidRPr="005671DC">
          <w:rPr>
            <w:rFonts w:eastAsia="Times New Roman" w:cstheme="minorHAnsi"/>
            <w:color w:val="0B0080"/>
            <w:u w:val="single"/>
            <w:vertAlign w:val="superscript"/>
          </w:rPr>
          <w:t>[24]</w:t>
        </w:r>
      </w:hyperlink>
    </w:p>
    <w:p w14:paraId="08ADC6D9" w14:textId="77777777" w:rsidR="002D5151" w:rsidRPr="005671DC" w:rsidRDefault="002D5151" w:rsidP="002D5151">
      <w:pPr>
        <w:shd w:val="clear" w:color="auto" w:fill="FFFFFF"/>
        <w:spacing w:after="120" w:line="240" w:lineRule="auto"/>
        <w:ind w:left="384"/>
        <w:rPr>
          <w:rFonts w:eastAsia="Times New Roman" w:cstheme="minorHAnsi"/>
          <w:color w:val="222222"/>
        </w:rPr>
      </w:pPr>
      <w:r w:rsidRPr="005671DC">
        <w:rPr>
          <w:rFonts w:eastAsia="Times New Roman" w:cstheme="minorHAnsi"/>
          <w:color w:val="222222"/>
        </w:rPr>
        <w:t>Definition: A "customer" is a consumer who has a "customer relationship" with a financial institution. A "customer relationship" is a continuing relationship with a consumer.</w:t>
      </w:r>
    </w:p>
    <w:p w14:paraId="0DB23705"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Examples of establishing a customer relationship:</w:t>
      </w:r>
    </w:p>
    <w:p w14:paraId="08F57989" w14:textId="77777777" w:rsidR="002D5151" w:rsidRPr="005671DC" w:rsidRDefault="002D5151" w:rsidP="005671DC">
      <w:pPr>
        <w:numPr>
          <w:ilvl w:val="0"/>
          <w:numId w:val="33"/>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Opening a credit card account with a financial institution</w:t>
      </w:r>
    </w:p>
    <w:p w14:paraId="4C443185" w14:textId="77777777" w:rsidR="002D5151" w:rsidRPr="005671DC" w:rsidRDefault="002D5151" w:rsidP="005671DC">
      <w:pPr>
        <w:numPr>
          <w:ilvl w:val="0"/>
          <w:numId w:val="33"/>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Entering into an automobile lease (on a non-operating basis for an initial lease term of at least 90 days) with an automobile dealer</w:t>
      </w:r>
    </w:p>
    <w:p w14:paraId="6F2C905C" w14:textId="77777777" w:rsidR="002D5151" w:rsidRPr="005671DC" w:rsidRDefault="002D5151" w:rsidP="005671DC">
      <w:pPr>
        <w:numPr>
          <w:ilvl w:val="0"/>
          <w:numId w:val="33"/>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Providing personally identifiable financial information to a broker in order to obtain a mortgage loan</w:t>
      </w:r>
    </w:p>
    <w:p w14:paraId="1BAAF97C" w14:textId="77777777" w:rsidR="002D5151" w:rsidRPr="005671DC" w:rsidRDefault="002D5151" w:rsidP="005671DC">
      <w:pPr>
        <w:numPr>
          <w:ilvl w:val="0"/>
          <w:numId w:val="33"/>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Obtaining a loan from a mortgage lender</w:t>
      </w:r>
    </w:p>
    <w:p w14:paraId="0931B86E" w14:textId="77777777" w:rsidR="002D5151" w:rsidRPr="005671DC" w:rsidRDefault="002D5151" w:rsidP="005671DC">
      <w:pPr>
        <w:numPr>
          <w:ilvl w:val="0"/>
          <w:numId w:val="33"/>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Agreeing to obtain tax preparation or credit counseling services</w:t>
      </w:r>
    </w:p>
    <w:p w14:paraId="537D1825" w14:textId="77777777" w:rsidR="002D5151" w:rsidRPr="005671DC" w:rsidRDefault="002D5151" w:rsidP="002D5151">
      <w:pPr>
        <w:shd w:val="clear" w:color="auto" w:fill="FFFFFF"/>
        <w:spacing w:before="120" w:line="240" w:lineRule="auto"/>
        <w:ind w:left="384"/>
        <w:rPr>
          <w:rFonts w:eastAsia="Times New Roman" w:cstheme="minorHAnsi"/>
          <w:color w:val="222222"/>
        </w:rPr>
      </w:pPr>
      <w:r w:rsidRPr="005671DC">
        <w:rPr>
          <w:rFonts w:eastAsia="Times New Roman" w:cstheme="minorHAnsi"/>
          <w:color w:val="222222"/>
        </w:rPr>
        <w:t>"Special Rule" for Loans: The customer relationship travels with ownership of the servicing rights.</w:t>
      </w:r>
      <w:hyperlink r:id="rId1363" w:anchor="cite_note-ftcoutline-29" w:history="1">
        <w:r w:rsidRPr="005671DC">
          <w:rPr>
            <w:rFonts w:eastAsia="Times New Roman" w:cstheme="minorHAnsi"/>
            <w:color w:val="0B0080"/>
            <w:u w:val="single"/>
            <w:vertAlign w:val="superscript"/>
          </w:rPr>
          <w:t>[24]</w:t>
        </w:r>
      </w:hyperlink>
    </w:p>
    <w:p w14:paraId="01142886" w14:textId="77777777" w:rsidR="002D5151" w:rsidRPr="005671DC" w:rsidRDefault="002D5151" w:rsidP="002D5151">
      <w:pPr>
        <w:shd w:val="clear" w:color="auto" w:fill="FFFFFF"/>
        <w:spacing w:before="72" w:after="0" w:line="240" w:lineRule="auto"/>
        <w:ind w:left="384"/>
        <w:outlineLvl w:val="2"/>
        <w:rPr>
          <w:rFonts w:eastAsia="Times New Roman" w:cstheme="minorHAnsi"/>
          <w:b/>
          <w:bCs/>
          <w:color w:val="000000"/>
        </w:rPr>
      </w:pPr>
      <w:r w:rsidRPr="005671DC">
        <w:rPr>
          <w:rFonts w:eastAsia="Times New Roman" w:cstheme="minorHAnsi"/>
          <w:b/>
          <w:bCs/>
          <w:color w:val="000000"/>
        </w:rPr>
        <w:t>Consumer/client privacy rights</w:t>
      </w:r>
      <w:r w:rsidRPr="005671DC">
        <w:rPr>
          <w:rFonts w:eastAsia="Times New Roman" w:cstheme="minorHAnsi"/>
          <w:color w:val="54595D"/>
        </w:rPr>
        <w:t>[</w:t>
      </w:r>
      <w:hyperlink r:id="rId1364" w:tooltip="Edit section: Consumer/client privacy rights" w:history="1">
        <w:r w:rsidRPr="005671DC">
          <w:rPr>
            <w:rFonts w:eastAsia="Times New Roman" w:cstheme="minorHAnsi"/>
            <w:color w:val="0B0080"/>
            <w:u w:val="single"/>
          </w:rPr>
          <w:t>edit</w:t>
        </w:r>
      </w:hyperlink>
      <w:r w:rsidRPr="005671DC">
        <w:rPr>
          <w:rFonts w:eastAsia="Times New Roman" w:cstheme="minorHAnsi"/>
          <w:color w:val="54595D"/>
        </w:rPr>
        <w:t>]</w:t>
      </w:r>
    </w:p>
    <w:p w14:paraId="7D63516D"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Under the </w:t>
      </w:r>
      <w:r w:rsidRPr="005671DC">
        <w:rPr>
          <w:rFonts w:eastAsia="Times New Roman" w:cstheme="minorHAnsi"/>
          <w:i/>
          <w:iCs/>
          <w:color w:val="222222"/>
        </w:rPr>
        <w:t>GLB</w:t>
      </w:r>
      <w:r w:rsidRPr="005671DC">
        <w:rPr>
          <w:rFonts w:eastAsia="Times New Roman" w:cstheme="minorHAnsi"/>
          <w:color w:val="222222"/>
        </w:rPr>
        <w:t>, financial institutions must provide their clients a privacy notice that explains what information the company gathers about the client, where this information is shared, and how the company safeguards that information. This privacy notice must be given to the client prior to entering into an agreement to do business. There are exceptions to this when the client accepts a delayed receipt of the notice in order to complete a transaction on a timely basis. This has been somewhat mitigated due to online acknowledgement agreements requiring the client to read or scroll through the notice and check a box to accept terms.</w:t>
      </w:r>
    </w:p>
    <w:p w14:paraId="6637BE01"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The privacy notice must also explain to the customer the opportunity to 'opt out'. Opting out means that the client can say "no" to allowing their information to be shared with nonaffiliated third parties. The </w:t>
      </w:r>
      <w:hyperlink r:id="rId1365" w:tooltip="Fair Credit Reporting Act" w:history="1">
        <w:r w:rsidRPr="005671DC">
          <w:rPr>
            <w:rFonts w:eastAsia="Times New Roman" w:cstheme="minorHAnsi"/>
            <w:i/>
            <w:iCs/>
            <w:color w:val="0B0080"/>
            <w:u w:val="single"/>
          </w:rPr>
          <w:t>Fair Credit Reporting Act</w:t>
        </w:r>
      </w:hyperlink>
      <w:r w:rsidRPr="005671DC">
        <w:rPr>
          <w:rFonts w:eastAsia="Times New Roman" w:cstheme="minorHAnsi"/>
          <w:color w:val="222222"/>
        </w:rPr>
        <w:t> is responsible for the 'opt-out' opportunity, but the privacy notice must inform the customer of this right under the GLB. The client cannot opt out of:</w:t>
      </w:r>
    </w:p>
    <w:p w14:paraId="0381180A" w14:textId="77777777" w:rsidR="002D5151" w:rsidRPr="005671DC" w:rsidRDefault="002D5151" w:rsidP="005671DC">
      <w:pPr>
        <w:numPr>
          <w:ilvl w:val="0"/>
          <w:numId w:val="34"/>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Information shared with those providing priority service to the financial institution</w:t>
      </w:r>
    </w:p>
    <w:p w14:paraId="0A83EBC9" w14:textId="77777777" w:rsidR="002D5151" w:rsidRPr="005671DC" w:rsidRDefault="002D5151" w:rsidP="005671DC">
      <w:pPr>
        <w:numPr>
          <w:ilvl w:val="0"/>
          <w:numId w:val="34"/>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Marketing of products or services for the financial institution</w:t>
      </w:r>
    </w:p>
    <w:p w14:paraId="01F941AF" w14:textId="77777777" w:rsidR="002D5151" w:rsidRPr="005671DC" w:rsidRDefault="002D5151" w:rsidP="005671DC">
      <w:pPr>
        <w:numPr>
          <w:ilvl w:val="0"/>
          <w:numId w:val="34"/>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When the information is deemed legally required.</w:t>
      </w:r>
    </w:p>
    <w:p w14:paraId="52598AE0" w14:textId="77777777" w:rsidR="002D5151" w:rsidRPr="005671DC" w:rsidRDefault="002D5151" w:rsidP="005671DC">
      <w:pPr>
        <w:numPr>
          <w:ilvl w:val="0"/>
          <w:numId w:val="34"/>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When entering into a financial transaction, the institution providing said transaction must provide the customer a secure room with the ability to close in order to better protect the clients personal information.</w:t>
      </w:r>
    </w:p>
    <w:p w14:paraId="503184F9" w14:textId="77777777" w:rsidR="002D5151" w:rsidRPr="005671DC" w:rsidRDefault="002D5151" w:rsidP="002D5151">
      <w:pPr>
        <w:pBdr>
          <w:bottom w:val="single" w:sz="6" w:space="0" w:color="A2A9B1"/>
        </w:pBdr>
        <w:shd w:val="clear" w:color="auto" w:fill="FFFFFF"/>
        <w:spacing w:before="240" w:after="60" w:line="240" w:lineRule="auto"/>
        <w:ind w:left="384"/>
        <w:outlineLvl w:val="1"/>
        <w:rPr>
          <w:rFonts w:eastAsia="Times New Roman" w:cstheme="minorHAnsi"/>
          <w:color w:val="000000"/>
        </w:rPr>
      </w:pPr>
      <w:r w:rsidRPr="005671DC">
        <w:rPr>
          <w:rFonts w:eastAsia="Times New Roman" w:cstheme="minorHAnsi"/>
          <w:color w:val="000000"/>
        </w:rPr>
        <w:t>Receipt of GLBA notices by consumers</w:t>
      </w:r>
      <w:r w:rsidRPr="005671DC">
        <w:rPr>
          <w:rFonts w:eastAsia="Times New Roman" w:cstheme="minorHAnsi"/>
          <w:color w:val="54595D"/>
        </w:rPr>
        <w:t>[</w:t>
      </w:r>
      <w:hyperlink r:id="rId1366" w:tooltip="Edit section: Receipt of GLBA notices by consumers" w:history="1">
        <w:r w:rsidRPr="005671DC">
          <w:rPr>
            <w:rFonts w:eastAsia="Times New Roman" w:cstheme="minorHAnsi"/>
            <w:color w:val="0B0080"/>
            <w:u w:val="single"/>
          </w:rPr>
          <w:t>edit</w:t>
        </w:r>
      </w:hyperlink>
      <w:r w:rsidRPr="005671DC">
        <w:rPr>
          <w:rFonts w:eastAsia="Times New Roman" w:cstheme="minorHAnsi"/>
          <w:color w:val="54595D"/>
        </w:rPr>
        <w:t>]</w:t>
      </w:r>
    </w:p>
    <w:p w14:paraId="16C72DE2" w14:textId="77777777" w:rsidR="002D5151" w:rsidRPr="005671DC" w:rsidRDefault="002D5151" w:rsidP="002D5151">
      <w:pPr>
        <w:shd w:val="clear" w:color="auto" w:fill="FFFFFF"/>
        <w:spacing w:before="72" w:after="0" w:line="240" w:lineRule="auto"/>
        <w:ind w:left="384"/>
        <w:outlineLvl w:val="2"/>
        <w:rPr>
          <w:rFonts w:eastAsia="Times New Roman" w:cstheme="minorHAnsi"/>
          <w:b/>
          <w:bCs/>
          <w:color w:val="000000"/>
        </w:rPr>
      </w:pPr>
      <w:r w:rsidRPr="005671DC">
        <w:rPr>
          <w:rFonts w:eastAsia="Times New Roman" w:cstheme="minorHAnsi"/>
          <w:b/>
          <w:bCs/>
          <w:color w:val="000000"/>
        </w:rPr>
        <w:t>Service of notice requirements</w:t>
      </w:r>
      <w:r w:rsidRPr="005671DC">
        <w:rPr>
          <w:rFonts w:eastAsia="Times New Roman" w:cstheme="minorHAnsi"/>
          <w:color w:val="54595D"/>
        </w:rPr>
        <w:t>[</w:t>
      </w:r>
      <w:hyperlink r:id="rId1367" w:tooltip="Edit section: Service of notice requirements" w:history="1">
        <w:r w:rsidRPr="005671DC">
          <w:rPr>
            <w:rFonts w:eastAsia="Times New Roman" w:cstheme="minorHAnsi"/>
            <w:color w:val="0B0080"/>
            <w:u w:val="single"/>
          </w:rPr>
          <w:t>edit</w:t>
        </w:r>
      </w:hyperlink>
      <w:r w:rsidRPr="005671DC">
        <w:rPr>
          <w:rFonts w:eastAsia="Times New Roman" w:cstheme="minorHAnsi"/>
          <w:color w:val="54595D"/>
        </w:rPr>
        <w:t>]</w:t>
      </w:r>
    </w:p>
    <w:p w14:paraId="72380061"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lastRenderedPageBreak/>
        <w:t>Notice requirements may vary. In most cases, service of a GLBA notice is not necessary unless the entity serving the notice intends to "share" customer information, which the FTC defines as, "non-public personal information (NPI)", of customers required to be protected under </w:t>
      </w:r>
      <w:r w:rsidRPr="005671DC">
        <w:rPr>
          <w:rFonts w:eastAsia="Times New Roman" w:cstheme="minorHAnsi"/>
          <w:i/>
          <w:iCs/>
          <w:color w:val="222222"/>
        </w:rPr>
        <w:t>GLBA</w:t>
      </w:r>
      <w:r w:rsidRPr="005671DC">
        <w:rPr>
          <w:rFonts w:eastAsia="Times New Roman" w:cstheme="minorHAnsi"/>
          <w:color w:val="222222"/>
        </w:rPr>
        <w:t>.</w:t>
      </w:r>
      <w:hyperlink r:id="rId1368" w:anchor="cite_note-30" w:history="1">
        <w:r w:rsidRPr="005671DC">
          <w:rPr>
            <w:rFonts w:eastAsia="Times New Roman" w:cstheme="minorHAnsi"/>
            <w:color w:val="0B0080"/>
            <w:u w:val="single"/>
            <w:vertAlign w:val="superscript"/>
          </w:rPr>
          <w:t>[25]</w:t>
        </w:r>
      </w:hyperlink>
      <w:hyperlink r:id="rId1369" w:anchor="cite_note-31" w:history="1">
        <w:r w:rsidRPr="005671DC">
          <w:rPr>
            <w:rFonts w:eastAsia="Times New Roman" w:cstheme="minorHAnsi"/>
            <w:color w:val="0B0080"/>
            <w:u w:val="single"/>
            <w:vertAlign w:val="superscript"/>
          </w:rPr>
          <w:t>[26]</w:t>
        </w:r>
      </w:hyperlink>
      <w:hyperlink r:id="rId1370" w:anchor="cite_note-32" w:history="1">
        <w:r w:rsidRPr="005671DC">
          <w:rPr>
            <w:rFonts w:eastAsia="Times New Roman" w:cstheme="minorHAnsi"/>
            <w:color w:val="0B0080"/>
            <w:u w:val="single"/>
            <w:vertAlign w:val="superscript"/>
          </w:rPr>
          <w:t>[27]</w:t>
        </w:r>
      </w:hyperlink>
    </w:p>
    <w:p w14:paraId="69737BCD" w14:textId="77777777" w:rsidR="002D5151" w:rsidRPr="005671DC" w:rsidRDefault="002D5151" w:rsidP="002D5151">
      <w:pPr>
        <w:shd w:val="clear" w:color="auto" w:fill="FFFFFF"/>
        <w:spacing w:before="72" w:after="0" w:line="240" w:lineRule="auto"/>
        <w:ind w:left="384"/>
        <w:outlineLvl w:val="2"/>
        <w:rPr>
          <w:rFonts w:eastAsia="Times New Roman" w:cstheme="minorHAnsi"/>
          <w:b/>
          <w:bCs/>
          <w:color w:val="000000"/>
        </w:rPr>
      </w:pPr>
      <w:r w:rsidRPr="005671DC">
        <w:rPr>
          <w:rFonts w:eastAsia="Times New Roman" w:cstheme="minorHAnsi"/>
          <w:b/>
          <w:bCs/>
          <w:color w:val="000000"/>
        </w:rPr>
        <w:t>Response to receipt of a GLBA notice</w:t>
      </w:r>
      <w:r w:rsidRPr="005671DC">
        <w:rPr>
          <w:rFonts w:eastAsia="Times New Roman" w:cstheme="minorHAnsi"/>
          <w:color w:val="54595D"/>
        </w:rPr>
        <w:t>[</w:t>
      </w:r>
      <w:hyperlink r:id="rId1371" w:tooltip="Edit section: Response to receipt of a GLBA notice" w:history="1">
        <w:r w:rsidRPr="005671DC">
          <w:rPr>
            <w:rFonts w:eastAsia="Times New Roman" w:cstheme="minorHAnsi"/>
            <w:color w:val="0B0080"/>
            <w:u w:val="single"/>
          </w:rPr>
          <w:t>edit</w:t>
        </w:r>
      </w:hyperlink>
      <w:r w:rsidRPr="005671DC">
        <w:rPr>
          <w:rFonts w:eastAsia="Times New Roman" w:cstheme="minorHAnsi"/>
          <w:color w:val="54595D"/>
        </w:rPr>
        <w:t>]</w:t>
      </w:r>
    </w:p>
    <w:p w14:paraId="0E615D57"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A consumer may respond to service of a </w:t>
      </w:r>
      <w:r w:rsidRPr="005671DC">
        <w:rPr>
          <w:rFonts w:eastAsia="Times New Roman" w:cstheme="minorHAnsi"/>
          <w:i/>
          <w:iCs/>
          <w:color w:val="222222"/>
        </w:rPr>
        <w:t>GLBA</w:t>
      </w:r>
      <w:r w:rsidRPr="005671DC">
        <w:rPr>
          <w:rFonts w:eastAsia="Times New Roman" w:cstheme="minorHAnsi"/>
          <w:color w:val="222222"/>
        </w:rPr>
        <w:t> notice by:</w:t>
      </w:r>
    </w:p>
    <w:p w14:paraId="48467B5E" w14:textId="77777777" w:rsidR="002D5151" w:rsidRPr="005671DC" w:rsidRDefault="002D5151" w:rsidP="005671DC">
      <w:pPr>
        <w:numPr>
          <w:ilvl w:val="0"/>
          <w:numId w:val="35"/>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No response</w:t>
      </w:r>
    </w:p>
    <w:p w14:paraId="52F797CB" w14:textId="77777777" w:rsidR="002D5151" w:rsidRPr="005671DC" w:rsidRDefault="002D5151" w:rsidP="005671DC">
      <w:pPr>
        <w:numPr>
          <w:ilvl w:val="0"/>
          <w:numId w:val="35"/>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Indicating, on an acknowledgment form that notice was not provided (typically for in-person signed documents)</w:t>
      </w:r>
    </w:p>
    <w:p w14:paraId="7F872DFE" w14:textId="77777777" w:rsidR="002D5151" w:rsidRPr="005671DC" w:rsidRDefault="002D5151" w:rsidP="005671DC">
      <w:pPr>
        <w:numPr>
          <w:ilvl w:val="0"/>
          <w:numId w:val="35"/>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Responding according to format suggested in the GLBA Notice</w:t>
      </w:r>
    </w:p>
    <w:p w14:paraId="7FFC7503" w14:textId="77777777" w:rsidR="002D5151" w:rsidRPr="005671DC" w:rsidRDefault="002D5151" w:rsidP="005671DC">
      <w:pPr>
        <w:numPr>
          <w:ilvl w:val="0"/>
          <w:numId w:val="35"/>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Responding with a prepared letter (alone or in addition to the form)</w:t>
      </w:r>
    </w:p>
    <w:p w14:paraId="1321EB27" w14:textId="77777777" w:rsidR="002D5151" w:rsidRPr="005671DC" w:rsidRDefault="002D5151" w:rsidP="002D5151">
      <w:pPr>
        <w:pBdr>
          <w:bottom w:val="single" w:sz="6" w:space="0" w:color="A2A9B1"/>
        </w:pBdr>
        <w:shd w:val="clear" w:color="auto" w:fill="FFFFFF"/>
        <w:spacing w:before="240" w:after="60" w:line="240" w:lineRule="auto"/>
        <w:ind w:left="384"/>
        <w:outlineLvl w:val="1"/>
        <w:rPr>
          <w:rFonts w:eastAsia="Times New Roman" w:cstheme="minorHAnsi"/>
          <w:color w:val="000000"/>
        </w:rPr>
      </w:pPr>
      <w:r w:rsidRPr="005671DC">
        <w:rPr>
          <w:rFonts w:eastAsia="Times New Roman" w:cstheme="minorHAnsi"/>
          <w:color w:val="000000"/>
        </w:rPr>
        <w:t>Synergy between GLBA and GDPR</w:t>
      </w:r>
      <w:r w:rsidRPr="005671DC">
        <w:rPr>
          <w:rFonts w:eastAsia="Times New Roman" w:cstheme="minorHAnsi"/>
          <w:color w:val="54595D"/>
        </w:rPr>
        <w:t>[</w:t>
      </w:r>
      <w:hyperlink r:id="rId1372" w:tooltip="Edit section: Synergy between GLBA and GDPR" w:history="1">
        <w:r w:rsidRPr="005671DC">
          <w:rPr>
            <w:rFonts w:eastAsia="Times New Roman" w:cstheme="minorHAnsi"/>
            <w:color w:val="0B0080"/>
            <w:u w:val="single"/>
          </w:rPr>
          <w:t>edit</w:t>
        </w:r>
      </w:hyperlink>
      <w:r w:rsidRPr="005671DC">
        <w:rPr>
          <w:rFonts w:eastAsia="Times New Roman" w:cstheme="minorHAnsi"/>
          <w:color w:val="54595D"/>
        </w:rPr>
        <w:t>]</w:t>
      </w:r>
    </w:p>
    <w:p w14:paraId="174702C6"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The </w:t>
      </w:r>
      <w:hyperlink r:id="rId1373" w:tooltip="European Union" w:history="1">
        <w:r w:rsidRPr="005671DC">
          <w:rPr>
            <w:rFonts w:eastAsia="Times New Roman" w:cstheme="minorHAnsi"/>
            <w:color w:val="0B0080"/>
            <w:u w:val="single"/>
          </w:rPr>
          <w:t>European Union's</w:t>
        </w:r>
      </w:hyperlink>
      <w:r w:rsidRPr="005671DC">
        <w:rPr>
          <w:rFonts w:eastAsia="Times New Roman" w:cstheme="minorHAnsi"/>
          <w:color w:val="222222"/>
        </w:rPr>
        <w:t> </w:t>
      </w:r>
      <w:hyperlink r:id="rId1374" w:tooltip="General Data Protection Regulation" w:history="1">
        <w:r w:rsidRPr="005671DC">
          <w:rPr>
            <w:rFonts w:eastAsia="Times New Roman" w:cstheme="minorHAnsi"/>
            <w:color w:val="0B0080"/>
            <w:u w:val="single"/>
          </w:rPr>
          <w:t>General Data Protection Regulation (GDPR)</w:t>
        </w:r>
      </w:hyperlink>
      <w:r w:rsidRPr="005671DC">
        <w:rPr>
          <w:rFonts w:eastAsia="Times New Roman" w:cstheme="minorHAnsi"/>
          <w:color w:val="222222"/>
        </w:rPr>
        <w:t> became enforceable on 25 May 2018. As applies to consumers, the </w:t>
      </w:r>
      <w:hyperlink r:id="rId1375" w:tooltip="General Data Protection Regulation" w:history="1">
        <w:r w:rsidRPr="005671DC">
          <w:rPr>
            <w:rFonts w:eastAsia="Times New Roman" w:cstheme="minorHAnsi"/>
            <w:color w:val="0B0080"/>
            <w:u w:val="single"/>
          </w:rPr>
          <w:t>GDPR</w:t>
        </w:r>
      </w:hyperlink>
      <w:r w:rsidRPr="005671DC">
        <w:rPr>
          <w:rFonts w:eastAsia="Times New Roman" w:cstheme="minorHAnsi"/>
          <w:color w:val="222222"/>
        </w:rPr>
        <w:t> includes provision on scope of data collection, but also includes </w:t>
      </w:r>
      <w:hyperlink r:id="rId1376" w:anchor="Right_of_access" w:tooltip="General Data Protection Regulation" w:history="1">
        <w:r w:rsidRPr="005671DC">
          <w:rPr>
            <w:rFonts w:eastAsia="Times New Roman" w:cstheme="minorHAnsi"/>
            <w:color w:val="0B0080"/>
            <w:u w:val="single"/>
          </w:rPr>
          <w:t>right of access</w:t>
        </w:r>
      </w:hyperlink>
      <w:r w:rsidRPr="005671DC">
        <w:rPr>
          <w:rFonts w:eastAsia="Times New Roman" w:cstheme="minorHAnsi"/>
          <w:color w:val="222222"/>
        </w:rPr>
        <w:t>, </w:t>
      </w:r>
      <w:hyperlink r:id="rId1377" w:anchor="Right_to_erasure" w:tooltip="General Data Protection Regulation" w:history="1">
        <w:r w:rsidRPr="005671DC">
          <w:rPr>
            <w:rFonts w:eastAsia="Times New Roman" w:cstheme="minorHAnsi"/>
            <w:color w:val="0B0080"/>
            <w:u w:val="single"/>
          </w:rPr>
          <w:t>right to erasure</w:t>
        </w:r>
      </w:hyperlink>
      <w:r w:rsidRPr="005671DC">
        <w:rPr>
          <w:rFonts w:eastAsia="Times New Roman" w:cstheme="minorHAnsi"/>
          <w:color w:val="222222"/>
        </w:rPr>
        <w:t>, right to restriction of processing and right to data portability. Due to the multinational nature of some transactions, including data and internet transactions, and the possible implementation of corresponding regulations in some US states, it is likely that business and other entities will comply with the </w:t>
      </w:r>
      <w:hyperlink r:id="rId1378" w:tooltip="General Data Protection Regulation" w:history="1">
        <w:r w:rsidRPr="005671DC">
          <w:rPr>
            <w:rFonts w:eastAsia="Times New Roman" w:cstheme="minorHAnsi"/>
            <w:color w:val="0B0080"/>
            <w:u w:val="single"/>
          </w:rPr>
          <w:t>GDPR</w:t>
        </w:r>
      </w:hyperlink>
      <w:r w:rsidRPr="005671DC">
        <w:rPr>
          <w:rFonts w:eastAsia="Times New Roman" w:cstheme="minorHAnsi"/>
          <w:color w:val="222222"/>
        </w:rPr>
        <w:t> as well as US </w:t>
      </w:r>
      <w:r w:rsidRPr="005671DC">
        <w:rPr>
          <w:rFonts w:eastAsia="Times New Roman" w:cstheme="minorHAnsi"/>
          <w:i/>
          <w:iCs/>
          <w:color w:val="222222"/>
        </w:rPr>
        <w:t>GLBA</w:t>
      </w:r>
      <w:r w:rsidRPr="005671DC">
        <w:rPr>
          <w:rFonts w:eastAsia="Times New Roman" w:cstheme="minorHAnsi"/>
          <w:color w:val="222222"/>
        </w:rPr>
        <w:t> requirements.</w:t>
      </w:r>
    </w:p>
    <w:p w14:paraId="1A4223F9"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Individualized requests for privacy under the </w:t>
      </w:r>
      <w:r w:rsidRPr="005671DC">
        <w:rPr>
          <w:rFonts w:eastAsia="Times New Roman" w:cstheme="minorHAnsi"/>
          <w:i/>
          <w:iCs/>
          <w:color w:val="222222"/>
        </w:rPr>
        <w:t>GLBA</w:t>
      </w:r>
      <w:r w:rsidRPr="005671DC">
        <w:rPr>
          <w:rFonts w:eastAsia="Times New Roman" w:cstheme="minorHAnsi"/>
          <w:color w:val="222222"/>
        </w:rPr>
        <w:t> are likely to include provisions guaranteed by the </w:t>
      </w:r>
      <w:hyperlink r:id="rId1379" w:tooltip="European Union" w:history="1">
        <w:r w:rsidRPr="005671DC">
          <w:rPr>
            <w:rFonts w:eastAsia="Times New Roman" w:cstheme="minorHAnsi"/>
            <w:color w:val="0B0080"/>
            <w:u w:val="single"/>
          </w:rPr>
          <w:t>European Union</w:t>
        </w:r>
      </w:hyperlink>
      <w:r w:rsidRPr="005671DC">
        <w:rPr>
          <w:rFonts w:eastAsia="Times New Roman" w:cstheme="minorHAnsi"/>
          <w:color w:val="222222"/>
        </w:rPr>
        <w:t>'s </w:t>
      </w:r>
      <w:hyperlink r:id="rId1380" w:tooltip="General Data Protection Regulation" w:history="1">
        <w:r w:rsidRPr="005671DC">
          <w:rPr>
            <w:rFonts w:eastAsia="Times New Roman" w:cstheme="minorHAnsi"/>
            <w:color w:val="0B0080"/>
            <w:u w:val="single"/>
          </w:rPr>
          <w:t>GDPR</w:t>
        </w:r>
      </w:hyperlink>
      <w:r w:rsidRPr="005671DC">
        <w:rPr>
          <w:rFonts w:eastAsia="Times New Roman" w:cstheme="minorHAnsi"/>
          <w:color w:val="222222"/>
        </w:rPr>
        <w:t>.</w:t>
      </w:r>
    </w:p>
    <w:p w14:paraId="766ACA37" w14:textId="77777777" w:rsidR="002D5151" w:rsidRPr="005671DC" w:rsidRDefault="002D5151" w:rsidP="002D5151">
      <w:pPr>
        <w:pBdr>
          <w:bottom w:val="single" w:sz="6" w:space="0" w:color="A2A9B1"/>
        </w:pBdr>
        <w:shd w:val="clear" w:color="auto" w:fill="FFFFFF"/>
        <w:spacing w:before="240" w:after="60" w:line="240" w:lineRule="auto"/>
        <w:ind w:left="384"/>
        <w:outlineLvl w:val="1"/>
        <w:rPr>
          <w:rFonts w:eastAsia="Times New Roman" w:cstheme="minorHAnsi"/>
          <w:color w:val="000000"/>
        </w:rPr>
      </w:pPr>
      <w:r w:rsidRPr="005671DC">
        <w:rPr>
          <w:rFonts w:eastAsia="Times New Roman" w:cstheme="minorHAnsi"/>
          <w:color w:val="000000"/>
        </w:rPr>
        <w:t>Safeguards Rule</w:t>
      </w:r>
      <w:r w:rsidRPr="005671DC">
        <w:rPr>
          <w:rFonts w:eastAsia="Times New Roman" w:cstheme="minorHAnsi"/>
          <w:color w:val="54595D"/>
        </w:rPr>
        <w:t>[</w:t>
      </w:r>
      <w:hyperlink r:id="rId1381" w:tooltip="Edit section: Safeguards Rule" w:history="1">
        <w:r w:rsidRPr="005671DC">
          <w:rPr>
            <w:rFonts w:eastAsia="Times New Roman" w:cstheme="minorHAnsi"/>
            <w:color w:val="0B0080"/>
            <w:u w:val="single"/>
          </w:rPr>
          <w:t>edit</w:t>
        </w:r>
      </w:hyperlink>
      <w:r w:rsidRPr="005671DC">
        <w:rPr>
          <w:rFonts w:eastAsia="Times New Roman" w:cstheme="minorHAnsi"/>
          <w:color w:val="54595D"/>
        </w:rPr>
        <w:t>]</w:t>
      </w:r>
    </w:p>
    <w:p w14:paraId="79DC9A1C"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(Subtitle A: Disclosure of Nonpublic Personal Information, codified at </w:t>
      </w:r>
      <w:hyperlink r:id="rId1382" w:tooltip="Title 15 of the United States Code" w:history="1">
        <w:r w:rsidRPr="005671DC">
          <w:rPr>
            <w:rFonts w:eastAsia="Times New Roman" w:cstheme="minorHAnsi"/>
            <w:color w:val="0B0080"/>
            <w:u w:val="single"/>
          </w:rPr>
          <w:t>15 U.S.C.</w:t>
        </w:r>
      </w:hyperlink>
      <w:r w:rsidRPr="005671DC">
        <w:rPr>
          <w:rFonts w:eastAsia="Times New Roman" w:cstheme="minorHAnsi"/>
          <w:color w:val="222222"/>
        </w:rPr>
        <w:t> </w:t>
      </w:r>
      <w:hyperlink r:id="rId1383" w:history="1">
        <w:r w:rsidRPr="005671DC">
          <w:rPr>
            <w:rFonts w:eastAsia="Times New Roman" w:cstheme="minorHAnsi"/>
            <w:color w:val="663366"/>
            <w:u w:val="single"/>
          </w:rPr>
          <w:t>§§ 6801</w:t>
        </w:r>
      </w:hyperlink>
      <w:r w:rsidRPr="005671DC">
        <w:rPr>
          <w:rFonts w:eastAsia="Times New Roman" w:cstheme="minorHAnsi"/>
          <w:color w:val="222222"/>
        </w:rPr>
        <w:t>–</w:t>
      </w:r>
      <w:hyperlink r:id="rId1384" w:history="1">
        <w:r w:rsidRPr="005671DC">
          <w:rPr>
            <w:rFonts w:eastAsia="Times New Roman" w:cstheme="minorHAnsi"/>
            <w:color w:val="663366"/>
            <w:u w:val="single"/>
          </w:rPr>
          <w:t>6809</w:t>
        </w:r>
      </w:hyperlink>
      <w:r w:rsidRPr="005671DC">
        <w:rPr>
          <w:rFonts w:eastAsia="Times New Roman" w:cstheme="minorHAnsi"/>
          <w:color w:val="222222"/>
        </w:rPr>
        <w:t>)</w:t>
      </w:r>
    </w:p>
    <w:p w14:paraId="1F112760"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The Safeguards Rule requires financial institutions to develop a written information security plan that describes how the company is prepared for, and plans to continue to protect clients' nonpublic personal information. (The Safeguards Rule applies to information of any consumers past or present of the financial institution's products or services.) This plan must include:</w:t>
      </w:r>
    </w:p>
    <w:p w14:paraId="70204372" w14:textId="77777777" w:rsidR="002D5151" w:rsidRPr="005671DC" w:rsidRDefault="002D5151" w:rsidP="005671DC">
      <w:pPr>
        <w:numPr>
          <w:ilvl w:val="0"/>
          <w:numId w:val="36"/>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Denoting at least one employee to manage the safeguards,</w:t>
      </w:r>
    </w:p>
    <w:p w14:paraId="20C867C0" w14:textId="77777777" w:rsidR="002D5151" w:rsidRPr="005671DC" w:rsidRDefault="002D5151" w:rsidP="005671DC">
      <w:pPr>
        <w:numPr>
          <w:ilvl w:val="0"/>
          <w:numId w:val="36"/>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Constructing a thorough </w:t>
      </w:r>
      <w:hyperlink r:id="rId1385" w:tooltip="Risk analysis (business)" w:history="1">
        <w:r w:rsidRPr="005671DC">
          <w:rPr>
            <w:rFonts w:eastAsia="Times New Roman" w:cstheme="minorHAnsi"/>
            <w:color w:val="0B0080"/>
            <w:u w:val="single"/>
          </w:rPr>
          <w:t>risk analysis</w:t>
        </w:r>
      </w:hyperlink>
      <w:r w:rsidRPr="005671DC">
        <w:rPr>
          <w:rFonts w:eastAsia="Times New Roman" w:cstheme="minorHAnsi"/>
          <w:color w:val="222222"/>
        </w:rPr>
        <w:t> on each department handling the nonpublic information,</w:t>
      </w:r>
    </w:p>
    <w:p w14:paraId="4340E3A0" w14:textId="77777777" w:rsidR="002D5151" w:rsidRPr="005671DC" w:rsidRDefault="002D5151" w:rsidP="005671DC">
      <w:pPr>
        <w:numPr>
          <w:ilvl w:val="0"/>
          <w:numId w:val="36"/>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Develop, monitor, and test a program to secure the information, and</w:t>
      </w:r>
    </w:p>
    <w:p w14:paraId="2B6957C7" w14:textId="77777777" w:rsidR="002D5151" w:rsidRPr="005671DC" w:rsidRDefault="002D5151" w:rsidP="005671DC">
      <w:pPr>
        <w:numPr>
          <w:ilvl w:val="0"/>
          <w:numId w:val="36"/>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Change the safeguards as needed with the changes in how information is collected, stored, and used.</w:t>
      </w:r>
    </w:p>
    <w:p w14:paraId="0359414B"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The Safeguards Rule forces financial institutions to take a closer look at how they manage private data and to do a risk analysis on their current processes. No process is perfect, so this has meant that every financial institution has had to make some effort to comply with the </w:t>
      </w:r>
      <w:r w:rsidRPr="005671DC">
        <w:rPr>
          <w:rFonts w:eastAsia="Times New Roman" w:cstheme="minorHAnsi"/>
          <w:i/>
          <w:iCs/>
          <w:color w:val="222222"/>
        </w:rPr>
        <w:t>GLBA</w:t>
      </w:r>
      <w:r w:rsidRPr="005671DC">
        <w:rPr>
          <w:rFonts w:eastAsia="Times New Roman" w:cstheme="minorHAnsi"/>
          <w:color w:val="222222"/>
        </w:rPr>
        <w:t>.</w:t>
      </w:r>
    </w:p>
    <w:p w14:paraId="122A7F1D" w14:textId="77777777" w:rsidR="002D5151" w:rsidRPr="005671DC" w:rsidRDefault="002D5151" w:rsidP="002D5151">
      <w:pPr>
        <w:pBdr>
          <w:bottom w:val="single" w:sz="6" w:space="0" w:color="A2A9B1"/>
        </w:pBdr>
        <w:shd w:val="clear" w:color="auto" w:fill="FFFFFF"/>
        <w:spacing w:before="240" w:after="60" w:line="240" w:lineRule="auto"/>
        <w:ind w:left="384"/>
        <w:outlineLvl w:val="1"/>
        <w:rPr>
          <w:rFonts w:eastAsia="Times New Roman" w:cstheme="minorHAnsi"/>
          <w:color w:val="000000"/>
        </w:rPr>
      </w:pPr>
      <w:r w:rsidRPr="005671DC">
        <w:rPr>
          <w:rFonts w:eastAsia="Times New Roman" w:cstheme="minorHAnsi"/>
          <w:color w:val="000000"/>
        </w:rPr>
        <w:t>Pretexting protection</w:t>
      </w:r>
      <w:r w:rsidRPr="005671DC">
        <w:rPr>
          <w:rFonts w:eastAsia="Times New Roman" w:cstheme="minorHAnsi"/>
          <w:color w:val="54595D"/>
        </w:rPr>
        <w:t>[</w:t>
      </w:r>
      <w:hyperlink r:id="rId1386" w:tooltip="Edit section: Pretexting protection" w:history="1">
        <w:r w:rsidRPr="005671DC">
          <w:rPr>
            <w:rFonts w:eastAsia="Times New Roman" w:cstheme="minorHAnsi"/>
            <w:color w:val="0B0080"/>
            <w:u w:val="single"/>
          </w:rPr>
          <w:t>edit</w:t>
        </w:r>
      </w:hyperlink>
      <w:r w:rsidRPr="005671DC">
        <w:rPr>
          <w:rFonts w:eastAsia="Times New Roman" w:cstheme="minorHAnsi"/>
          <w:color w:val="54595D"/>
        </w:rPr>
        <w:t>]</w:t>
      </w:r>
    </w:p>
    <w:p w14:paraId="035B3D1A"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(Subtitle B: Fraudulent Access to Financial Information, codified at </w:t>
      </w:r>
      <w:hyperlink r:id="rId1387" w:tooltip="Title 15 of the United States Code" w:history="1">
        <w:r w:rsidRPr="005671DC">
          <w:rPr>
            <w:rFonts w:eastAsia="Times New Roman" w:cstheme="minorHAnsi"/>
            <w:color w:val="0B0080"/>
            <w:u w:val="single"/>
          </w:rPr>
          <w:t>15 U.S.C.</w:t>
        </w:r>
      </w:hyperlink>
      <w:r w:rsidRPr="005671DC">
        <w:rPr>
          <w:rFonts w:eastAsia="Times New Roman" w:cstheme="minorHAnsi"/>
          <w:color w:val="222222"/>
        </w:rPr>
        <w:t> </w:t>
      </w:r>
      <w:hyperlink r:id="rId1388" w:history="1">
        <w:r w:rsidRPr="005671DC">
          <w:rPr>
            <w:rFonts w:eastAsia="Times New Roman" w:cstheme="minorHAnsi"/>
            <w:color w:val="663366"/>
            <w:u w:val="single"/>
          </w:rPr>
          <w:t>§§ 6821</w:t>
        </w:r>
      </w:hyperlink>
      <w:r w:rsidRPr="005671DC">
        <w:rPr>
          <w:rFonts w:eastAsia="Times New Roman" w:cstheme="minorHAnsi"/>
          <w:color w:val="222222"/>
        </w:rPr>
        <w:t>–</w:t>
      </w:r>
      <w:hyperlink r:id="rId1389" w:history="1">
        <w:r w:rsidRPr="005671DC">
          <w:rPr>
            <w:rFonts w:eastAsia="Times New Roman" w:cstheme="minorHAnsi"/>
            <w:color w:val="663366"/>
            <w:u w:val="single"/>
          </w:rPr>
          <w:t>6827</w:t>
        </w:r>
      </w:hyperlink>
      <w:r w:rsidRPr="005671DC">
        <w:rPr>
          <w:rFonts w:eastAsia="Times New Roman" w:cstheme="minorHAnsi"/>
          <w:color w:val="222222"/>
        </w:rPr>
        <w:t>)</w:t>
      </w:r>
    </w:p>
    <w:p w14:paraId="5E43BF72"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hyperlink r:id="rId1390" w:tooltip="Pretexting" w:history="1">
        <w:r w:rsidRPr="005671DC">
          <w:rPr>
            <w:rFonts w:eastAsia="Times New Roman" w:cstheme="minorHAnsi"/>
            <w:color w:val="0B0080"/>
            <w:u w:val="single"/>
          </w:rPr>
          <w:t>Pretexting</w:t>
        </w:r>
      </w:hyperlink>
      <w:r w:rsidRPr="005671DC">
        <w:rPr>
          <w:rFonts w:eastAsia="Times New Roman" w:cstheme="minorHAnsi"/>
          <w:color w:val="222222"/>
        </w:rPr>
        <w:t xml:space="preserve"> (sometimes referred to as "social engineering") occurs when someone tries to gain access to personal nonpublic information without proper authority to do so. This may entail requesting private information while impersonating the account holder, by phone, by mail, by </w:t>
      </w:r>
      <w:r w:rsidRPr="005671DC">
        <w:rPr>
          <w:rFonts w:eastAsia="Times New Roman" w:cstheme="minorHAnsi"/>
          <w:color w:val="222222"/>
        </w:rPr>
        <w:lastRenderedPageBreak/>
        <w:t>email, or even by "</w:t>
      </w:r>
      <w:hyperlink r:id="rId1391" w:tooltip="Phishing" w:history="1">
        <w:r w:rsidRPr="005671DC">
          <w:rPr>
            <w:rFonts w:eastAsia="Times New Roman" w:cstheme="minorHAnsi"/>
            <w:color w:val="0B0080"/>
            <w:u w:val="single"/>
          </w:rPr>
          <w:t>phishing</w:t>
        </w:r>
      </w:hyperlink>
      <w:r w:rsidRPr="005671DC">
        <w:rPr>
          <w:rFonts w:eastAsia="Times New Roman" w:cstheme="minorHAnsi"/>
          <w:color w:val="222222"/>
        </w:rPr>
        <w:t>" (i.e., using a phony website or email to collect data). GLBA encourages the organizations covered by GLBA to implement safeguards against pretexting. For example, a well-written plan designed to meet GLB's Safeguards Rule ("develop, monitor, and test a program to secure the information") would likely include a section on training employees to recognize and deflect inquiries made under pretext. In fact, the evaluation of the effectiveness of such employee training probably should include a follow-up program of random spot checks, "outside the classroom", after completion of the [initial] employee training, in order to check on the resistance of a given (randomly chosen) student to various types of "social engineering"—perhaps even designed to focus attention on any new wrinkle that might have arisen </w:t>
      </w:r>
      <w:r w:rsidRPr="005671DC">
        <w:rPr>
          <w:rFonts w:eastAsia="Times New Roman" w:cstheme="minorHAnsi"/>
          <w:i/>
          <w:iCs/>
          <w:color w:val="222222"/>
        </w:rPr>
        <w:t>after</w:t>
      </w:r>
      <w:r w:rsidRPr="005671DC">
        <w:rPr>
          <w:rFonts w:eastAsia="Times New Roman" w:cstheme="minorHAnsi"/>
          <w:color w:val="222222"/>
        </w:rPr>
        <w:t> the [initial] effort to "develop" the curriculum for such employee training. Under United States law, pretexting by individuals is punishable as a </w:t>
      </w:r>
      <w:hyperlink r:id="rId1392" w:tooltip="Common law" w:history="1">
        <w:r w:rsidRPr="005671DC">
          <w:rPr>
            <w:rFonts w:eastAsia="Times New Roman" w:cstheme="minorHAnsi"/>
            <w:color w:val="0B0080"/>
            <w:u w:val="single"/>
          </w:rPr>
          <w:t>common law</w:t>
        </w:r>
      </w:hyperlink>
      <w:r w:rsidRPr="005671DC">
        <w:rPr>
          <w:rFonts w:eastAsia="Times New Roman" w:cstheme="minorHAnsi"/>
          <w:color w:val="222222"/>
        </w:rPr>
        <w:t> crime of </w:t>
      </w:r>
      <w:hyperlink r:id="rId1393" w:tooltip="False pretenses" w:history="1">
        <w:r w:rsidRPr="005671DC">
          <w:rPr>
            <w:rFonts w:eastAsia="Times New Roman" w:cstheme="minorHAnsi"/>
            <w:color w:val="0B0080"/>
            <w:u w:val="single"/>
          </w:rPr>
          <w:t>false pretenses</w:t>
        </w:r>
      </w:hyperlink>
      <w:r w:rsidRPr="005671DC">
        <w:rPr>
          <w:rFonts w:eastAsia="Times New Roman" w:cstheme="minorHAnsi"/>
          <w:color w:val="222222"/>
        </w:rPr>
        <w:t>.</w:t>
      </w:r>
    </w:p>
    <w:p w14:paraId="681470AC" w14:textId="77777777" w:rsidR="002D5151" w:rsidRPr="005671DC" w:rsidRDefault="002D5151" w:rsidP="002D5151">
      <w:pPr>
        <w:pBdr>
          <w:bottom w:val="single" w:sz="6" w:space="0" w:color="A2A9B1"/>
        </w:pBdr>
        <w:shd w:val="clear" w:color="auto" w:fill="FFFFFF"/>
        <w:spacing w:before="240" w:after="60" w:line="240" w:lineRule="auto"/>
        <w:ind w:left="384"/>
        <w:outlineLvl w:val="1"/>
        <w:rPr>
          <w:rFonts w:eastAsia="Times New Roman" w:cstheme="minorHAnsi"/>
          <w:color w:val="000000"/>
        </w:rPr>
      </w:pPr>
      <w:r w:rsidRPr="005671DC">
        <w:rPr>
          <w:rFonts w:eastAsia="Times New Roman" w:cstheme="minorHAnsi"/>
          <w:color w:val="000000"/>
        </w:rPr>
        <w:t>Effect on usury law</w:t>
      </w:r>
      <w:r w:rsidRPr="005671DC">
        <w:rPr>
          <w:rFonts w:eastAsia="Times New Roman" w:cstheme="minorHAnsi"/>
          <w:color w:val="54595D"/>
        </w:rPr>
        <w:t>[</w:t>
      </w:r>
      <w:hyperlink r:id="rId1394" w:tooltip="Edit section: Effect on usury law" w:history="1">
        <w:r w:rsidRPr="005671DC">
          <w:rPr>
            <w:rFonts w:eastAsia="Times New Roman" w:cstheme="minorHAnsi"/>
            <w:color w:val="0B0080"/>
            <w:u w:val="single"/>
          </w:rPr>
          <w:t>edit</w:t>
        </w:r>
      </w:hyperlink>
      <w:r w:rsidRPr="005671DC">
        <w:rPr>
          <w:rFonts w:eastAsia="Times New Roman" w:cstheme="minorHAnsi"/>
          <w:color w:val="54595D"/>
        </w:rPr>
        <w:t>]</w:t>
      </w:r>
    </w:p>
    <w:p w14:paraId="733364C7"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Section 731 of the GLB, codified as subsection (f) of </w:t>
      </w:r>
      <w:hyperlink r:id="rId1395" w:tooltip="Title 12 of the United States Code" w:history="1">
        <w:r w:rsidRPr="005671DC">
          <w:rPr>
            <w:rFonts w:eastAsia="Times New Roman" w:cstheme="minorHAnsi"/>
            <w:color w:val="0B0080"/>
            <w:u w:val="single"/>
          </w:rPr>
          <w:t>12 U.S.C.</w:t>
        </w:r>
      </w:hyperlink>
      <w:r w:rsidRPr="005671DC">
        <w:rPr>
          <w:rFonts w:eastAsia="Times New Roman" w:cstheme="minorHAnsi"/>
          <w:color w:val="222222"/>
        </w:rPr>
        <w:t> </w:t>
      </w:r>
      <w:hyperlink r:id="rId1396" w:history="1">
        <w:r w:rsidRPr="005671DC">
          <w:rPr>
            <w:rFonts w:eastAsia="Times New Roman" w:cstheme="minorHAnsi"/>
            <w:color w:val="663366"/>
            <w:u w:val="single"/>
          </w:rPr>
          <w:t>§ 1831u</w:t>
        </w:r>
      </w:hyperlink>
      <w:r w:rsidRPr="005671DC">
        <w:rPr>
          <w:rFonts w:eastAsia="Times New Roman" w:cstheme="minorHAnsi"/>
          <w:color w:val="222222"/>
        </w:rPr>
        <w:t>, contains a unique provision aimed at </w:t>
      </w:r>
      <w:hyperlink r:id="rId1397" w:tooltip="Arkansas" w:history="1">
        <w:r w:rsidRPr="005671DC">
          <w:rPr>
            <w:rFonts w:eastAsia="Times New Roman" w:cstheme="minorHAnsi"/>
            <w:color w:val="0B0080"/>
            <w:u w:val="single"/>
          </w:rPr>
          <w:t>Arkansas</w:t>
        </w:r>
      </w:hyperlink>
      <w:r w:rsidRPr="005671DC">
        <w:rPr>
          <w:rFonts w:eastAsia="Times New Roman" w:cstheme="minorHAnsi"/>
          <w:color w:val="222222"/>
        </w:rPr>
        <w:t>, whose </w:t>
      </w:r>
      <w:hyperlink r:id="rId1398" w:tooltip="Usury" w:history="1">
        <w:r w:rsidRPr="005671DC">
          <w:rPr>
            <w:rFonts w:eastAsia="Times New Roman" w:cstheme="minorHAnsi"/>
            <w:color w:val="0B0080"/>
            <w:u w:val="single"/>
          </w:rPr>
          <w:t>usury</w:t>
        </w:r>
      </w:hyperlink>
      <w:r w:rsidRPr="005671DC">
        <w:rPr>
          <w:rFonts w:eastAsia="Times New Roman" w:cstheme="minorHAnsi"/>
          <w:color w:val="222222"/>
        </w:rPr>
        <w:t> limit was set at five percent above the </w:t>
      </w:r>
      <w:hyperlink r:id="rId1399" w:tooltip="Discount window" w:history="1">
        <w:r w:rsidRPr="005671DC">
          <w:rPr>
            <w:rFonts w:eastAsia="Times New Roman" w:cstheme="minorHAnsi"/>
            <w:color w:val="0B0080"/>
            <w:u w:val="single"/>
          </w:rPr>
          <w:t>Federal Reserve discount rate</w:t>
        </w:r>
      </w:hyperlink>
      <w:r w:rsidRPr="005671DC">
        <w:rPr>
          <w:rFonts w:eastAsia="Times New Roman" w:cstheme="minorHAnsi"/>
          <w:color w:val="222222"/>
        </w:rPr>
        <w:t> by the </w:t>
      </w:r>
      <w:hyperlink r:id="rId1400" w:tooltip="Arkansas Constitution" w:history="1">
        <w:r w:rsidRPr="005671DC">
          <w:rPr>
            <w:rFonts w:eastAsia="Times New Roman" w:cstheme="minorHAnsi"/>
            <w:color w:val="0B0080"/>
            <w:u w:val="single"/>
          </w:rPr>
          <w:t>Arkansas Constitution</w:t>
        </w:r>
      </w:hyperlink>
      <w:r w:rsidRPr="005671DC">
        <w:rPr>
          <w:rFonts w:eastAsia="Times New Roman" w:cstheme="minorHAnsi"/>
          <w:color w:val="222222"/>
        </w:rPr>
        <w:t> and could not be changed by the </w:t>
      </w:r>
      <w:hyperlink r:id="rId1401" w:tooltip="Arkansas General Assembly" w:history="1">
        <w:r w:rsidRPr="005671DC">
          <w:rPr>
            <w:rFonts w:eastAsia="Times New Roman" w:cstheme="minorHAnsi"/>
            <w:color w:val="0B0080"/>
            <w:u w:val="single"/>
          </w:rPr>
          <w:t>Arkansas General Assembly</w:t>
        </w:r>
      </w:hyperlink>
      <w:r w:rsidRPr="005671DC">
        <w:rPr>
          <w:rFonts w:eastAsia="Times New Roman" w:cstheme="minorHAnsi"/>
          <w:color w:val="222222"/>
        </w:rPr>
        <w:t>. When the </w:t>
      </w:r>
      <w:hyperlink r:id="rId1402" w:tooltip="Office of the Comptroller of the Currency" w:history="1">
        <w:r w:rsidRPr="005671DC">
          <w:rPr>
            <w:rFonts w:eastAsia="Times New Roman" w:cstheme="minorHAnsi"/>
            <w:color w:val="0B0080"/>
            <w:u w:val="single"/>
          </w:rPr>
          <w:t>Office of the Comptroller of the Currency</w:t>
        </w:r>
      </w:hyperlink>
      <w:r w:rsidRPr="005671DC">
        <w:rPr>
          <w:rFonts w:eastAsia="Times New Roman" w:cstheme="minorHAnsi"/>
          <w:color w:val="222222"/>
        </w:rPr>
        <w:t> ruled that interstate banks established under the </w:t>
      </w:r>
      <w:hyperlink r:id="rId1403" w:tooltip="Riegle-Neal Interstate Banking and Branching Efficiency Act of 1994" w:history="1">
        <w:r w:rsidRPr="005671DC">
          <w:rPr>
            <w:rFonts w:eastAsia="Times New Roman" w:cstheme="minorHAnsi"/>
            <w:color w:val="0B0080"/>
            <w:u w:val="single"/>
          </w:rPr>
          <w:t>Riegle-Neal Interstate Banking and Branching Efficiency Act of 1994</w:t>
        </w:r>
      </w:hyperlink>
      <w:r w:rsidRPr="005671DC">
        <w:rPr>
          <w:rFonts w:eastAsia="Times New Roman" w:cstheme="minorHAnsi"/>
          <w:color w:val="222222"/>
        </w:rPr>
        <w:t> could use their home state's usury law for all branches nationwide with minimal restrictions,</w:t>
      </w:r>
      <w:hyperlink r:id="rId1404" w:anchor="cite_note-33" w:history="1">
        <w:r w:rsidRPr="005671DC">
          <w:rPr>
            <w:rFonts w:eastAsia="Times New Roman" w:cstheme="minorHAnsi"/>
            <w:color w:val="0B0080"/>
            <w:u w:val="single"/>
            <w:vertAlign w:val="superscript"/>
          </w:rPr>
          <w:t>[28]</w:t>
        </w:r>
      </w:hyperlink>
      <w:r w:rsidRPr="005671DC">
        <w:rPr>
          <w:rFonts w:eastAsia="Times New Roman" w:cstheme="minorHAnsi"/>
          <w:color w:val="222222"/>
        </w:rPr>
        <w:t> Arkansas-based banks were placed at a severe competitive disadvantage to Arkansas branches of interstate banks; this led to out-of-state takeovers of several Arkansas banks, including the sale of First Commercial Bank (then Arkansas' largest bank) to </w:t>
      </w:r>
      <w:hyperlink r:id="rId1405" w:tooltip="Regions Financial Corporation" w:history="1">
        <w:r w:rsidRPr="005671DC">
          <w:rPr>
            <w:rFonts w:eastAsia="Times New Roman" w:cstheme="minorHAnsi"/>
            <w:color w:val="0B0080"/>
            <w:u w:val="single"/>
          </w:rPr>
          <w:t>Regions Financial Corporation</w:t>
        </w:r>
      </w:hyperlink>
      <w:r w:rsidRPr="005671DC">
        <w:rPr>
          <w:rFonts w:eastAsia="Times New Roman" w:cstheme="minorHAnsi"/>
          <w:color w:val="222222"/>
        </w:rPr>
        <w:t> in 1998.</w:t>
      </w:r>
    </w:p>
    <w:p w14:paraId="15AE0E85"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Under Section 731, all banks headquartered in a state covered by that law may charge up to the highest usury limit of any state that is headquarters to an interstate bank which has branches in the covered state. Therefore, since Arkansas has branches of banks based in </w:t>
      </w:r>
      <w:hyperlink r:id="rId1406" w:tooltip="Alabama" w:history="1">
        <w:r w:rsidRPr="005671DC">
          <w:rPr>
            <w:rFonts w:eastAsia="Times New Roman" w:cstheme="minorHAnsi"/>
            <w:color w:val="0B0080"/>
            <w:u w:val="single"/>
          </w:rPr>
          <w:t>Alabama</w:t>
        </w:r>
      </w:hyperlink>
      <w:r w:rsidRPr="005671DC">
        <w:rPr>
          <w:rFonts w:eastAsia="Times New Roman" w:cstheme="minorHAnsi"/>
          <w:color w:val="222222"/>
        </w:rPr>
        <w:t>, </w:t>
      </w:r>
      <w:hyperlink r:id="rId1407" w:tooltip="Georgia (U.S. state)" w:history="1">
        <w:r w:rsidRPr="005671DC">
          <w:rPr>
            <w:rFonts w:eastAsia="Times New Roman" w:cstheme="minorHAnsi"/>
            <w:color w:val="0B0080"/>
            <w:u w:val="single"/>
          </w:rPr>
          <w:t>Georgia</w:t>
        </w:r>
      </w:hyperlink>
      <w:r w:rsidRPr="005671DC">
        <w:rPr>
          <w:rFonts w:eastAsia="Times New Roman" w:cstheme="minorHAnsi"/>
          <w:color w:val="222222"/>
        </w:rPr>
        <w:t>, </w:t>
      </w:r>
      <w:hyperlink r:id="rId1408" w:tooltip="Mississippi" w:history="1">
        <w:r w:rsidRPr="005671DC">
          <w:rPr>
            <w:rFonts w:eastAsia="Times New Roman" w:cstheme="minorHAnsi"/>
            <w:color w:val="0B0080"/>
            <w:u w:val="single"/>
          </w:rPr>
          <w:t>Mississippi</w:t>
        </w:r>
      </w:hyperlink>
      <w:r w:rsidRPr="005671DC">
        <w:rPr>
          <w:rFonts w:eastAsia="Times New Roman" w:cstheme="minorHAnsi"/>
          <w:color w:val="222222"/>
        </w:rPr>
        <w:t>, </w:t>
      </w:r>
      <w:hyperlink r:id="rId1409" w:tooltip="Missouri" w:history="1">
        <w:r w:rsidRPr="005671DC">
          <w:rPr>
            <w:rFonts w:eastAsia="Times New Roman" w:cstheme="minorHAnsi"/>
            <w:color w:val="0B0080"/>
            <w:u w:val="single"/>
          </w:rPr>
          <w:t>Missouri</w:t>
        </w:r>
      </w:hyperlink>
      <w:r w:rsidRPr="005671DC">
        <w:rPr>
          <w:rFonts w:eastAsia="Times New Roman" w:cstheme="minorHAnsi"/>
          <w:color w:val="222222"/>
        </w:rPr>
        <w:t>, </w:t>
      </w:r>
      <w:hyperlink r:id="rId1410" w:tooltip="North Carolina" w:history="1">
        <w:r w:rsidRPr="005671DC">
          <w:rPr>
            <w:rFonts w:eastAsia="Times New Roman" w:cstheme="minorHAnsi"/>
            <w:color w:val="0B0080"/>
            <w:u w:val="single"/>
          </w:rPr>
          <w:t>North Carolina</w:t>
        </w:r>
      </w:hyperlink>
      <w:r w:rsidRPr="005671DC">
        <w:rPr>
          <w:rFonts w:eastAsia="Times New Roman" w:cstheme="minorHAnsi"/>
          <w:color w:val="222222"/>
        </w:rPr>
        <w:t>, </w:t>
      </w:r>
      <w:hyperlink r:id="rId1411" w:tooltip="Ohio" w:history="1">
        <w:r w:rsidRPr="005671DC">
          <w:rPr>
            <w:rFonts w:eastAsia="Times New Roman" w:cstheme="minorHAnsi"/>
            <w:color w:val="0B0080"/>
            <w:u w:val="single"/>
          </w:rPr>
          <w:t>Ohio</w:t>
        </w:r>
      </w:hyperlink>
      <w:r w:rsidRPr="005671DC">
        <w:rPr>
          <w:rFonts w:eastAsia="Times New Roman" w:cstheme="minorHAnsi"/>
          <w:color w:val="222222"/>
        </w:rPr>
        <w:t>, and </w:t>
      </w:r>
      <w:hyperlink r:id="rId1412" w:tooltip="Texas" w:history="1">
        <w:r w:rsidRPr="005671DC">
          <w:rPr>
            <w:rFonts w:eastAsia="Times New Roman" w:cstheme="minorHAnsi"/>
            <w:color w:val="0B0080"/>
            <w:u w:val="single"/>
          </w:rPr>
          <w:t>Texas</w:t>
        </w:r>
      </w:hyperlink>
      <w:r w:rsidRPr="005671DC">
        <w:rPr>
          <w:rFonts w:eastAsia="Times New Roman" w:cstheme="minorHAnsi"/>
          <w:color w:val="222222"/>
        </w:rPr>
        <w:t>,</w:t>
      </w:r>
      <w:hyperlink r:id="rId1413" w:anchor="cite_note-34" w:history="1">
        <w:r w:rsidRPr="005671DC">
          <w:rPr>
            <w:rFonts w:eastAsia="Times New Roman" w:cstheme="minorHAnsi"/>
            <w:color w:val="0B0080"/>
            <w:u w:val="single"/>
            <w:vertAlign w:val="superscript"/>
          </w:rPr>
          <w:t>[29]</w:t>
        </w:r>
      </w:hyperlink>
      <w:r w:rsidRPr="005671DC">
        <w:rPr>
          <w:rFonts w:eastAsia="Times New Roman" w:cstheme="minorHAnsi"/>
          <w:color w:val="222222"/>
        </w:rPr>
        <w:t> any loan that is legal under the usury laws of any of those states may be made by an Arkansas-based bank under Section 731. The section does not apply to interstate banks with branches in the covered state, but headquartered elsewhere; however, Arkansas-based interstate banks like </w:t>
      </w:r>
      <w:hyperlink r:id="rId1414" w:tooltip="Arvest Bank" w:history="1">
        <w:r w:rsidRPr="005671DC">
          <w:rPr>
            <w:rFonts w:eastAsia="Times New Roman" w:cstheme="minorHAnsi"/>
            <w:color w:val="0B0080"/>
            <w:u w:val="single"/>
          </w:rPr>
          <w:t>Arvest Bank</w:t>
        </w:r>
      </w:hyperlink>
      <w:r w:rsidRPr="005671DC">
        <w:rPr>
          <w:rFonts w:eastAsia="Times New Roman" w:cstheme="minorHAnsi"/>
          <w:color w:val="222222"/>
        </w:rPr>
        <w:t> may export their Section 731 limits to other states.</w:t>
      </w:r>
    </w:p>
    <w:p w14:paraId="516FD144"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Due to Section 731, it is generally regarded that Arkansas-based banks now have no usury limit for </w:t>
      </w:r>
      <w:hyperlink r:id="rId1415" w:tooltip="Credit card" w:history="1">
        <w:r w:rsidRPr="005671DC">
          <w:rPr>
            <w:rFonts w:eastAsia="Times New Roman" w:cstheme="minorHAnsi"/>
            <w:color w:val="0B0080"/>
            <w:u w:val="single"/>
          </w:rPr>
          <w:t>credit cards</w:t>
        </w:r>
      </w:hyperlink>
      <w:r w:rsidRPr="005671DC">
        <w:rPr>
          <w:rFonts w:eastAsia="Times New Roman" w:cstheme="minorHAnsi"/>
          <w:color w:val="222222"/>
        </w:rPr>
        <w:t> or for any loan of greater than $2,000 (since Alabama, Regions' home state, has no limits on those loans), with a limit of 18% (the minimum usury limit in Texas) or more on all other loans.</w:t>
      </w:r>
      <w:hyperlink r:id="rId1416" w:anchor="cite_note-35" w:history="1">
        <w:r w:rsidRPr="005671DC">
          <w:rPr>
            <w:rFonts w:eastAsia="Times New Roman" w:cstheme="minorHAnsi"/>
            <w:color w:val="0B0080"/>
            <w:u w:val="single"/>
            <w:vertAlign w:val="superscript"/>
          </w:rPr>
          <w:t>[30]</w:t>
        </w:r>
      </w:hyperlink>
      <w:r w:rsidRPr="005671DC">
        <w:rPr>
          <w:rFonts w:eastAsia="Times New Roman" w:cstheme="minorHAnsi"/>
          <w:color w:val="222222"/>
        </w:rPr>
        <w:t> However, once </w:t>
      </w:r>
      <w:hyperlink r:id="rId1417" w:tooltip="Wells Fargo" w:history="1">
        <w:r w:rsidRPr="005671DC">
          <w:rPr>
            <w:rFonts w:eastAsia="Times New Roman" w:cstheme="minorHAnsi"/>
            <w:color w:val="0B0080"/>
            <w:u w:val="single"/>
          </w:rPr>
          <w:t>Wells Fargo</w:t>
        </w:r>
      </w:hyperlink>
      <w:r w:rsidRPr="005671DC">
        <w:rPr>
          <w:rFonts w:eastAsia="Times New Roman" w:cstheme="minorHAnsi"/>
          <w:color w:val="222222"/>
        </w:rPr>
        <w:t> fully completed its purchase of Century Bank (a Texas bank with Arkansas branches), Section 731 did away with all usury limits for Arkansas-based banks since Wells Fargo's main bank charter is based in </w:t>
      </w:r>
      <w:hyperlink r:id="rId1418" w:tooltip="South Dakota" w:history="1">
        <w:r w:rsidRPr="005671DC">
          <w:rPr>
            <w:rFonts w:eastAsia="Times New Roman" w:cstheme="minorHAnsi"/>
            <w:color w:val="0B0080"/>
            <w:u w:val="single"/>
          </w:rPr>
          <w:t>South Dakota</w:t>
        </w:r>
      </w:hyperlink>
      <w:r w:rsidRPr="005671DC">
        <w:rPr>
          <w:rFonts w:eastAsia="Times New Roman" w:cstheme="minorHAnsi"/>
          <w:color w:val="222222"/>
        </w:rPr>
        <w:t>, which repealed its usury laws many years ago.</w:t>
      </w:r>
    </w:p>
    <w:p w14:paraId="49BC0C72"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Though designed for Arkansas, Section 731 may also apply to </w:t>
      </w:r>
      <w:hyperlink r:id="rId1419" w:tooltip="Alaska" w:history="1">
        <w:r w:rsidRPr="005671DC">
          <w:rPr>
            <w:rFonts w:eastAsia="Times New Roman" w:cstheme="minorHAnsi"/>
            <w:color w:val="0B0080"/>
            <w:u w:val="single"/>
          </w:rPr>
          <w:t>Alaska</w:t>
        </w:r>
      </w:hyperlink>
      <w:r w:rsidRPr="005671DC">
        <w:rPr>
          <w:rFonts w:eastAsia="Times New Roman" w:cstheme="minorHAnsi"/>
          <w:color w:val="222222"/>
        </w:rPr>
        <w:t> and </w:t>
      </w:r>
      <w:hyperlink r:id="rId1420" w:tooltip="California" w:history="1">
        <w:r w:rsidRPr="005671DC">
          <w:rPr>
            <w:rFonts w:eastAsia="Times New Roman" w:cstheme="minorHAnsi"/>
            <w:color w:val="0B0080"/>
            <w:u w:val="single"/>
          </w:rPr>
          <w:t>California</w:t>
        </w:r>
      </w:hyperlink>
      <w:r w:rsidRPr="005671DC">
        <w:rPr>
          <w:rFonts w:eastAsia="Times New Roman" w:cstheme="minorHAnsi"/>
          <w:color w:val="222222"/>
        </w:rPr>
        <w:t> whose constitutions provide for the same basic usury limit, though unlike Arkansas their legislatures can (and generally do) set different limits. If Section 731 applies to those states, then all their usury limits are inapplicable to banks based in those states, since Wells Fargo has branches in both states.</w:t>
      </w:r>
    </w:p>
    <w:p w14:paraId="4E365D16" w14:textId="77777777" w:rsidR="002D5151" w:rsidRPr="005671DC" w:rsidRDefault="002D5151" w:rsidP="002D5151">
      <w:pPr>
        <w:pBdr>
          <w:bottom w:val="single" w:sz="6" w:space="0" w:color="A2A9B1"/>
        </w:pBdr>
        <w:shd w:val="clear" w:color="auto" w:fill="FFFFFF"/>
        <w:spacing w:before="240" w:after="60" w:line="240" w:lineRule="auto"/>
        <w:ind w:left="384"/>
        <w:outlineLvl w:val="1"/>
        <w:rPr>
          <w:rFonts w:eastAsia="Times New Roman" w:cstheme="minorHAnsi"/>
          <w:color w:val="000000"/>
        </w:rPr>
      </w:pPr>
      <w:r w:rsidRPr="005671DC">
        <w:rPr>
          <w:rFonts w:eastAsia="Times New Roman" w:cstheme="minorHAnsi"/>
          <w:color w:val="000000"/>
        </w:rPr>
        <w:t>Controversy</w:t>
      </w:r>
      <w:r w:rsidRPr="005671DC">
        <w:rPr>
          <w:rFonts w:eastAsia="Times New Roman" w:cstheme="minorHAnsi"/>
          <w:color w:val="54595D"/>
        </w:rPr>
        <w:t>[</w:t>
      </w:r>
      <w:hyperlink r:id="rId1421" w:tooltip="Edit section: Controversy" w:history="1">
        <w:r w:rsidRPr="005671DC">
          <w:rPr>
            <w:rFonts w:eastAsia="Times New Roman" w:cstheme="minorHAnsi"/>
            <w:color w:val="0B0080"/>
            <w:u w:val="single"/>
          </w:rPr>
          <w:t>edit</w:t>
        </w:r>
      </w:hyperlink>
      <w:r w:rsidRPr="005671DC">
        <w:rPr>
          <w:rFonts w:eastAsia="Times New Roman" w:cstheme="minorHAnsi"/>
          <w:color w:val="54595D"/>
        </w:rPr>
        <w:t>]</w:t>
      </w:r>
    </w:p>
    <w:p w14:paraId="169DEF82" w14:textId="77777777" w:rsidR="002D5151" w:rsidRPr="005671DC" w:rsidRDefault="002D5151" w:rsidP="002D5151">
      <w:pPr>
        <w:shd w:val="clear" w:color="auto" w:fill="FFFFFF"/>
        <w:spacing w:after="120" w:line="240" w:lineRule="auto"/>
        <w:ind w:left="384"/>
        <w:rPr>
          <w:rFonts w:eastAsia="Times New Roman" w:cstheme="minorHAnsi"/>
          <w:i/>
          <w:iCs/>
          <w:color w:val="222222"/>
        </w:rPr>
      </w:pPr>
      <w:r w:rsidRPr="005671DC">
        <w:rPr>
          <w:rFonts w:eastAsia="Times New Roman" w:cstheme="minorHAnsi"/>
          <w:i/>
          <w:iCs/>
          <w:color w:val="222222"/>
        </w:rPr>
        <w:t>See also: </w:t>
      </w:r>
      <w:hyperlink r:id="rId1422" w:anchor="Causes" w:tooltip="Subprime mortgage crisis" w:history="1">
        <w:r w:rsidRPr="005671DC">
          <w:rPr>
            <w:rFonts w:eastAsia="Times New Roman" w:cstheme="minorHAnsi"/>
            <w:i/>
            <w:iCs/>
            <w:color w:val="0B0080"/>
            <w:u w:val="single"/>
          </w:rPr>
          <w:t>Subprime mortgage crisis § Causes</w:t>
        </w:r>
      </w:hyperlink>
    </w:p>
    <w:p w14:paraId="43FA11E3" w14:textId="77777777" w:rsidR="002D5151" w:rsidRPr="005671DC" w:rsidRDefault="002D5151" w:rsidP="002D5151">
      <w:pPr>
        <w:shd w:val="clear" w:color="auto" w:fill="FFFFFF"/>
        <w:spacing w:before="72" w:after="0" w:line="240" w:lineRule="auto"/>
        <w:ind w:left="384"/>
        <w:outlineLvl w:val="2"/>
        <w:rPr>
          <w:rFonts w:eastAsia="Times New Roman" w:cstheme="minorHAnsi"/>
          <w:b/>
          <w:bCs/>
          <w:color w:val="000000"/>
        </w:rPr>
      </w:pPr>
      <w:r w:rsidRPr="005671DC">
        <w:rPr>
          <w:rFonts w:eastAsia="Times New Roman" w:cstheme="minorHAnsi"/>
          <w:b/>
          <w:bCs/>
          <w:color w:val="000000"/>
        </w:rPr>
        <w:t>Criticisms</w:t>
      </w:r>
      <w:r w:rsidRPr="005671DC">
        <w:rPr>
          <w:rFonts w:eastAsia="Times New Roman" w:cstheme="minorHAnsi"/>
          <w:color w:val="54595D"/>
        </w:rPr>
        <w:t>[</w:t>
      </w:r>
      <w:hyperlink r:id="rId1423" w:tooltip="Edit section: Criticisms" w:history="1">
        <w:r w:rsidRPr="005671DC">
          <w:rPr>
            <w:rFonts w:eastAsia="Times New Roman" w:cstheme="minorHAnsi"/>
            <w:color w:val="0B0080"/>
            <w:u w:val="single"/>
          </w:rPr>
          <w:t>edit</w:t>
        </w:r>
      </w:hyperlink>
      <w:r w:rsidRPr="005671DC">
        <w:rPr>
          <w:rFonts w:eastAsia="Times New Roman" w:cstheme="minorHAnsi"/>
          <w:color w:val="54595D"/>
        </w:rPr>
        <w:t>]</w:t>
      </w:r>
    </w:p>
    <w:p w14:paraId="6B8D0C20"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lastRenderedPageBreak/>
        <w:t>The act is often cited as a cause of the </w:t>
      </w:r>
      <w:hyperlink r:id="rId1424" w:tooltip="2007 subprime mortgage financial crisis" w:history="1">
        <w:r w:rsidRPr="005671DC">
          <w:rPr>
            <w:rFonts w:eastAsia="Times New Roman" w:cstheme="minorHAnsi"/>
            <w:color w:val="0B0080"/>
            <w:u w:val="single"/>
          </w:rPr>
          <w:t>2007 subprime mortgage financial crisis</w:t>
        </w:r>
      </w:hyperlink>
      <w:r w:rsidRPr="005671DC">
        <w:rPr>
          <w:rFonts w:eastAsia="Times New Roman" w:cstheme="minorHAnsi"/>
          <w:color w:val="222222"/>
        </w:rPr>
        <w:t> "even by some of its onetime supporters."</w:t>
      </w:r>
      <w:hyperlink r:id="rId1425" w:anchor="cite_note-36" w:history="1">
        <w:r w:rsidRPr="005671DC">
          <w:rPr>
            <w:rFonts w:eastAsia="Times New Roman" w:cstheme="minorHAnsi"/>
            <w:color w:val="0B0080"/>
            <w:u w:val="single"/>
            <w:vertAlign w:val="superscript"/>
          </w:rPr>
          <w:t>[31]</w:t>
        </w:r>
      </w:hyperlink>
      <w:r w:rsidRPr="005671DC">
        <w:rPr>
          <w:rFonts w:eastAsia="Times New Roman" w:cstheme="minorHAnsi"/>
          <w:color w:val="222222"/>
        </w:rPr>
        <w:t> Former President Barack Obama has stated that GLBA led to deregulation that, among other things, allowed for the creation of giant financial supermarkets that could own investment banks, commercial banks and insurance firms, something banned since the Great Depression. Its passage, critics also say, cleared the way for companies that were </w:t>
      </w:r>
      <w:hyperlink r:id="rId1426" w:tooltip="Too big to fail" w:history="1">
        <w:r w:rsidRPr="005671DC">
          <w:rPr>
            <w:rFonts w:eastAsia="Times New Roman" w:cstheme="minorHAnsi"/>
            <w:color w:val="0B0080"/>
            <w:u w:val="single"/>
          </w:rPr>
          <w:t>too big and intertwined to fail</w:t>
        </w:r>
      </w:hyperlink>
      <w:r w:rsidRPr="005671DC">
        <w:rPr>
          <w:rFonts w:eastAsia="Times New Roman" w:cstheme="minorHAnsi"/>
          <w:color w:val="222222"/>
        </w:rPr>
        <w:t>.</w:t>
      </w:r>
      <w:hyperlink r:id="rId1427" w:anchor="cite_note-37" w:history="1">
        <w:r w:rsidRPr="005671DC">
          <w:rPr>
            <w:rFonts w:eastAsia="Times New Roman" w:cstheme="minorHAnsi"/>
            <w:color w:val="0B0080"/>
            <w:u w:val="single"/>
            <w:vertAlign w:val="superscript"/>
          </w:rPr>
          <w:t>[32]</w:t>
        </w:r>
      </w:hyperlink>
    </w:p>
    <w:p w14:paraId="1D171F96"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hyperlink r:id="rId1428" w:tooltip="Nobel Memorial Prize in Economic Sciences" w:history="1">
        <w:r w:rsidRPr="005671DC">
          <w:rPr>
            <w:rFonts w:eastAsia="Times New Roman" w:cstheme="minorHAnsi"/>
            <w:color w:val="0B0080"/>
            <w:u w:val="single"/>
          </w:rPr>
          <w:t>Nobel Prize</w:t>
        </w:r>
      </w:hyperlink>
      <w:r w:rsidRPr="005671DC">
        <w:rPr>
          <w:rFonts w:eastAsia="Times New Roman" w:cstheme="minorHAnsi"/>
          <w:color w:val="222222"/>
        </w:rPr>
        <w:t>-winning economist </w:t>
      </w:r>
      <w:hyperlink r:id="rId1429" w:tooltip="Joseph Stiglitz" w:history="1">
        <w:r w:rsidRPr="005671DC">
          <w:rPr>
            <w:rFonts w:eastAsia="Times New Roman" w:cstheme="minorHAnsi"/>
            <w:color w:val="0B0080"/>
            <w:u w:val="single"/>
          </w:rPr>
          <w:t>Joseph Stiglitz</w:t>
        </w:r>
      </w:hyperlink>
      <w:r w:rsidRPr="005671DC">
        <w:rPr>
          <w:rFonts w:eastAsia="Times New Roman" w:cstheme="minorHAnsi"/>
          <w:color w:val="222222"/>
        </w:rPr>
        <w:t> has also argued that the Act helped to create the crisis.</w:t>
      </w:r>
      <w:hyperlink r:id="rId1430" w:anchor="cite_note-38" w:history="1">
        <w:r w:rsidRPr="005671DC">
          <w:rPr>
            <w:rFonts w:eastAsia="Times New Roman" w:cstheme="minorHAnsi"/>
            <w:color w:val="0B0080"/>
            <w:u w:val="single"/>
            <w:vertAlign w:val="superscript"/>
          </w:rPr>
          <w:t>[33]</w:t>
        </w:r>
      </w:hyperlink>
      <w:r w:rsidRPr="005671DC">
        <w:rPr>
          <w:rFonts w:eastAsia="Times New Roman" w:cstheme="minorHAnsi"/>
          <w:color w:val="222222"/>
        </w:rPr>
        <w:t> In an article in </w:t>
      </w:r>
      <w:hyperlink r:id="rId1431" w:tooltip="The Nation" w:history="1">
        <w:r w:rsidRPr="005671DC">
          <w:rPr>
            <w:rFonts w:eastAsia="Times New Roman" w:cstheme="minorHAnsi"/>
            <w:i/>
            <w:iCs/>
            <w:color w:val="0B0080"/>
            <w:u w:val="single"/>
          </w:rPr>
          <w:t>The Nation</w:t>
        </w:r>
      </w:hyperlink>
      <w:r w:rsidRPr="005671DC">
        <w:rPr>
          <w:rFonts w:eastAsia="Times New Roman" w:cstheme="minorHAnsi"/>
          <w:color w:val="222222"/>
        </w:rPr>
        <w:t>, Mark Sumner asserted that the Gramm–Leach–Bliley Act was responsible for the creation of entities that took on more risk due to their being considered "</w:t>
      </w:r>
      <w:hyperlink r:id="rId1432" w:tooltip="Too big to fail" w:history="1">
        <w:r w:rsidRPr="005671DC">
          <w:rPr>
            <w:rFonts w:eastAsia="Times New Roman" w:cstheme="minorHAnsi"/>
            <w:color w:val="0B0080"/>
            <w:u w:val="single"/>
          </w:rPr>
          <w:t>too big to fail</w:t>
        </w:r>
      </w:hyperlink>
      <w:r w:rsidRPr="005671DC">
        <w:rPr>
          <w:rFonts w:eastAsia="Times New Roman" w:cstheme="minorHAnsi"/>
          <w:color w:val="222222"/>
        </w:rPr>
        <w:t>".</w:t>
      </w:r>
      <w:hyperlink r:id="rId1433" w:anchor="cite_note-39" w:history="1">
        <w:r w:rsidRPr="005671DC">
          <w:rPr>
            <w:rFonts w:eastAsia="Times New Roman" w:cstheme="minorHAnsi"/>
            <w:color w:val="0B0080"/>
            <w:u w:val="single"/>
            <w:vertAlign w:val="superscript"/>
          </w:rPr>
          <w:t>[34]</w:t>
        </w:r>
      </w:hyperlink>
    </w:p>
    <w:p w14:paraId="1B238FFE"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According to a 2009 policy report from the </w:t>
      </w:r>
      <w:hyperlink r:id="rId1434" w:tooltip="Cato Institute" w:history="1">
        <w:r w:rsidRPr="005671DC">
          <w:rPr>
            <w:rFonts w:eastAsia="Times New Roman" w:cstheme="minorHAnsi"/>
            <w:color w:val="0B0080"/>
            <w:u w:val="single"/>
          </w:rPr>
          <w:t>Cato Institute</w:t>
        </w:r>
      </w:hyperlink>
      <w:r w:rsidRPr="005671DC">
        <w:rPr>
          <w:rFonts w:eastAsia="Times New Roman" w:cstheme="minorHAnsi"/>
          <w:color w:val="222222"/>
        </w:rPr>
        <w:t> authored by one of the institute's directors, </w:t>
      </w:r>
      <w:hyperlink r:id="rId1435" w:tooltip="Mark A. Calabria" w:history="1">
        <w:r w:rsidRPr="005671DC">
          <w:rPr>
            <w:rFonts w:eastAsia="Times New Roman" w:cstheme="minorHAnsi"/>
            <w:color w:val="0B0080"/>
            <w:u w:val="single"/>
          </w:rPr>
          <w:t>Mark A. Calabria</w:t>
        </w:r>
      </w:hyperlink>
      <w:r w:rsidRPr="005671DC">
        <w:rPr>
          <w:rFonts w:eastAsia="Times New Roman" w:cstheme="minorHAnsi"/>
          <w:color w:val="222222"/>
        </w:rPr>
        <w:t>, critics of the legislation feared that, with the allowance for mergers between investment and commercial banks, GLBA allowed the newly-merged banks to take on riskier investments while at the same time removing any requirements to maintain enough equity, exposing the assets of its banking customers.</w:t>
      </w:r>
      <w:hyperlink r:id="rId1436" w:anchor="cite_note-Calabria-40" w:history="1">
        <w:r w:rsidRPr="005671DC">
          <w:rPr>
            <w:rFonts w:eastAsia="Times New Roman" w:cstheme="minorHAnsi"/>
            <w:color w:val="0B0080"/>
            <w:u w:val="single"/>
            <w:vertAlign w:val="superscript"/>
          </w:rPr>
          <w:t>[35]</w:t>
        </w:r>
      </w:hyperlink>
      <w:r w:rsidRPr="005671DC">
        <w:rPr>
          <w:rFonts w:eastAsia="Times New Roman" w:cstheme="minorHAnsi"/>
          <w:color w:val="222222"/>
          <w:vertAlign w:val="superscript"/>
        </w:rPr>
        <w:t>[</w:t>
      </w:r>
      <w:hyperlink r:id="rId1437" w:anchor="Primary,_secondary_and_tertiary_sources" w:tooltip="Wikipedia:No original research" w:history="1">
        <w:r w:rsidRPr="005671DC">
          <w:rPr>
            <w:rFonts w:eastAsia="Times New Roman" w:cstheme="minorHAnsi"/>
            <w:i/>
            <w:iCs/>
            <w:color w:val="0B0080"/>
            <w:u w:val="single"/>
            <w:vertAlign w:val="superscript"/>
          </w:rPr>
          <w:t>non-primary source needed</w:t>
        </w:r>
      </w:hyperlink>
      <w:r w:rsidRPr="005671DC">
        <w:rPr>
          <w:rFonts w:eastAsia="Times New Roman" w:cstheme="minorHAnsi"/>
          <w:color w:val="222222"/>
          <w:vertAlign w:val="superscript"/>
        </w:rPr>
        <w:t>]</w:t>
      </w:r>
      <w:r w:rsidRPr="005671DC">
        <w:rPr>
          <w:rFonts w:eastAsia="Times New Roman" w:cstheme="minorHAnsi"/>
          <w:color w:val="222222"/>
        </w:rPr>
        <w:t> Calabria claimed that, prior to the passage of GLBA in 1999, investment banks were already capable of holding and trading the very financial assets claimed to be the cause of the mortgage crisis, and were also already able to keep their books as they had.</w:t>
      </w:r>
      <w:hyperlink r:id="rId1438" w:anchor="cite_note-Calabria-40" w:history="1">
        <w:r w:rsidRPr="005671DC">
          <w:rPr>
            <w:rFonts w:eastAsia="Times New Roman" w:cstheme="minorHAnsi"/>
            <w:color w:val="0B0080"/>
            <w:u w:val="single"/>
            <w:vertAlign w:val="superscript"/>
          </w:rPr>
          <w:t>[35]</w:t>
        </w:r>
      </w:hyperlink>
      <w:r w:rsidRPr="005671DC">
        <w:rPr>
          <w:rFonts w:eastAsia="Times New Roman" w:cstheme="minorHAnsi"/>
          <w:color w:val="222222"/>
        </w:rPr>
        <w:t> He concluded that greater access to investment capital as many investment banks went public on the market explains the shift in their holdings to trading portfolios.</w:t>
      </w:r>
      <w:hyperlink r:id="rId1439" w:anchor="cite_note-Calabria-40" w:history="1">
        <w:r w:rsidRPr="005671DC">
          <w:rPr>
            <w:rFonts w:eastAsia="Times New Roman" w:cstheme="minorHAnsi"/>
            <w:color w:val="0B0080"/>
            <w:u w:val="single"/>
            <w:vertAlign w:val="superscript"/>
          </w:rPr>
          <w:t>[35]</w:t>
        </w:r>
      </w:hyperlink>
      <w:r w:rsidRPr="005671DC">
        <w:rPr>
          <w:rFonts w:eastAsia="Times New Roman" w:cstheme="minorHAnsi"/>
          <w:color w:val="222222"/>
        </w:rPr>
        <w:t> Calabria noted that after GLBA passed, most investment banks did not merge with depository commercial banks, and that in fact, the few banks that did merge weathered the crisis better than those that did not.</w:t>
      </w:r>
      <w:hyperlink r:id="rId1440" w:anchor="cite_note-Calabria-40" w:history="1">
        <w:r w:rsidRPr="005671DC">
          <w:rPr>
            <w:rFonts w:eastAsia="Times New Roman" w:cstheme="minorHAnsi"/>
            <w:color w:val="0B0080"/>
            <w:u w:val="single"/>
            <w:vertAlign w:val="superscript"/>
          </w:rPr>
          <w:t>[35]</w:t>
        </w:r>
      </w:hyperlink>
    </w:p>
    <w:p w14:paraId="3E57B63A"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r w:rsidRPr="005671DC">
        <w:rPr>
          <w:rFonts w:eastAsia="Times New Roman" w:cstheme="minorHAnsi"/>
          <w:color w:val="222222"/>
        </w:rPr>
        <w:t>In February 2009, one of the act's co-authors, former Senator Phil Gramm, also defended his bill:</w:t>
      </w:r>
    </w:p>
    <w:p w14:paraId="45F69654" w14:textId="77777777" w:rsidR="002D5151" w:rsidRPr="005671DC" w:rsidRDefault="002D5151" w:rsidP="002D5151">
      <w:pPr>
        <w:shd w:val="clear" w:color="auto" w:fill="FFFFFF"/>
        <w:spacing w:line="240" w:lineRule="auto"/>
        <w:ind w:left="384"/>
        <w:rPr>
          <w:rFonts w:eastAsia="Times New Roman" w:cstheme="minorHAnsi"/>
          <w:color w:val="222222"/>
        </w:rPr>
      </w:pPr>
      <w:r w:rsidRPr="005671DC">
        <w:rPr>
          <w:rFonts w:eastAsia="Times New Roman" w:cstheme="minorHAnsi"/>
          <w:color w:val="222222"/>
        </w:rPr>
        <w:t>[I]f GLB was the problem, the crisis would have been expected to have originated in Europe where they never had Glass–Steagall requirements to begin with. Also, the financial firms that failed in this crisis, like </w:t>
      </w:r>
      <w:hyperlink r:id="rId1441" w:tooltip="Lehman Brothers" w:history="1">
        <w:r w:rsidRPr="005671DC">
          <w:rPr>
            <w:rFonts w:eastAsia="Times New Roman" w:cstheme="minorHAnsi"/>
            <w:color w:val="0B0080"/>
            <w:u w:val="single"/>
          </w:rPr>
          <w:t>Lehman</w:t>
        </w:r>
      </w:hyperlink>
      <w:r w:rsidRPr="005671DC">
        <w:rPr>
          <w:rFonts w:eastAsia="Times New Roman" w:cstheme="minorHAnsi"/>
          <w:color w:val="222222"/>
        </w:rPr>
        <w:t>, were the least diversified and the ones that survived, like </w:t>
      </w:r>
      <w:hyperlink r:id="rId1442" w:tooltip="JPMorgan Chase" w:history="1">
        <w:r w:rsidRPr="005671DC">
          <w:rPr>
            <w:rFonts w:eastAsia="Times New Roman" w:cstheme="minorHAnsi"/>
            <w:color w:val="0B0080"/>
            <w:u w:val="single"/>
          </w:rPr>
          <w:t>J.P. Morgan</w:t>
        </w:r>
      </w:hyperlink>
      <w:r w:rsidRPr="005671DC">
        <w:rPr>
          <w:rFonts w:eastAsia="Times New Roman" w:cstheme="minorHAnsi"/>
          <w:color w:val="222222"/>
        </w:rPr>
        <w:t>, were the most diversified. Moreover, GLB did not deregulate anything. It established the Federal Reserve as a superregulator, overseeing all Financial Services Holding Companies. All activities of financial institutions continued to be regulated on a functional basis by the regulators that had regulated those activities prior to GLB.</w:t>
      </w:r>
      <w:hyperlink r:id="rId1443" w:anchor="cite_note-41" w:history="1">
        <w:r w:rsidRPr="005671DC">
          <w:rPr>
            <w:rFonts w:eastAsia="Times New Roman" w:cstheme="minorHAnsi"/>
            <w:color w:val="0B0080"/>
            <w:u w:val="single"/>
            <w:vertAlign w:val="superscript"/>
          </w:rPr>
          <w:t>[36]</w:t>
        </w:r>
      </w:hyperlink>
    </w:p>
    <w:p w14:paraId="1FF1E464" w14:textId="77777777" w:rsidR="002D5151" w:rsidRPr="005671DC" w:rsidRDefault="002D5151" w:rsidP="002D5151">
      <w:pPr>
        <w:shd w:val="clear" w:color="auto" w:fill="FFFFFF"/>
        <w:spacing w:before="120" w:after="120" w:line="240" w:lineRule="auto"/>
        <w:ind w:left="384"/>
        <w:rPr>
          <w:rFonts w:eastAsia="Times New Roman" w:cstheme="minorHAnsi"/>
          <w:color w:val="222222"/>
        </w:rPr>
      </w:pPr>
      <w:hyperlink r:id="rId1444" w:tooltip="Bill Clinton" w:history="1">
        <w:r w:rsidRPr="005671DC">
          <w:rPr>
            <w:rFonts w:eastAsia="Times New Roman" w:cstheme="minorHAnsi"/>
            <w:color w:val="0B0080"/>
            <w:u w:val="single"/>
          </w:rPr>
          <w:t>Bill Clinton</w:t>
        </w:r>
      </w:hyperlink>
      <w:r w:rsidRPr="005671DC">
        <w:rPr>
          <w:rFonts w:eastAsia="Times New Roman" w:cstheme="minorHAnsi"/>
          <w:color w:val="222222"/>
        </w:rPr>
        <w:t>, as well as economists </w:t>
      </w:r>
      <w:hyperlink r:id="rId1445" w:tooltip="Brad DeLong" w:history="1">
        <w:r w:rsidRPr="005671DC">
          <w:rPr>
            <w:rFonts w:eastAsia="Times New Roman" w:cstheme="minorHAnsi"/>
            <w:color w:val="0B0080"/>
            <w:u w:val="single"/>
          </w:rPr>
          <w:t>Brad DeLong</w:t>
        </w:r>
      </w:hyperlink>
      <w:r w:rsidRPr="005671DC">
        <w:rPr>
          <w:rFonts w:eastAsia="Times New Roman" w:cstheme="minorHAnsi"/>
          <w:color w:val="222222"/>
        </w:rPr>
        <w:t> and </w:t>
      </w:r>
      <w:hyperlink r:id="rId1446" w:tooltip="Tyler Cowen" w:history="1">
        <w:r w:rsidRPr="005671DC">
          <w:rPr>
            <w:rFonts w:eastAsia="Times New Roman" w:cstheme="minorHAnsi"/>
            <w:color w:val="0B0080"/>
            <w:u w:val="single"/>
          </w:rPr>
          <w:t>Tyler Cowen</w:t>
        </w:r>
      </w:hyperlink>
      <w:r w:rsidRPr="005671DC">
        <w:rPr>
          <w:rFonts w:eastAsia="Times New Roman" w:cstheme="minorHAnsi"/>
          <w:color w:val="222222"/>
        </w:rPr>
        <w:t> have all argued that the Gramm–Leach–Bliley Act softened the impact of the crisis.</w:t>
      </w:r>
      <w:hyperlink r:id="rId1447" w:anchor="cite_note-42" w:history="1">
        <w:r w:rsidRPr="005671DC">
          <w:rPr>
            <w:rFonts w:eastAsia="Times New Roman" w:cstheme="minorHAnsi"/>
            <w:color w:val="0B0080"/>
            <w:u w:val="single"/>
            <w:vertAlign w:val="superscript"/>
          </w:rPr>
          <w:t>[37]</w:t>
        </w:r>
      </w:hyperlink>
      <w:hyperlink r:id="rId1448" w:anchor="cite_note-43" w:history="1">
        <w:r w:rsidRPr="005671DC">
          <w:rPr>
            <w:rFonts w:eastAsia="Times New Roman" w:cstheme="minorHAnsi"/>
            <w:color w:val="0B0080"/>
            <w:u w:val="single"/>
            <w:vertAlign w:val="superscript"/>
          </w:rPr>
          <w:t>[38]</w:t>
        </w:r>
      </w:hyperlink>
      <w:r w:rsidRPr="005671DC">
        <w:rPr>
          <w:rFonts w:eastAsia="Times New Roman" w:cstheme="minorHAnsi"/>
          <w:color w:val="222222"/>
        </w:rPr>
        <w:t> </w:t>
      </w:r>
      <w:hyperlink r:id="rId1449" w:tooltip="Atlantic Monthly" w:history="1">
        <w:r w:rsidRPr="005671DC">
          <w:rPr>
            <w:rFonts w:eastAsia="Times New Roman" w:cstheme="minorHAnsi"/>
            <w:i/>
            <w:iCs/>
            <w:color w:val="0B0080"/>
            <w:u w:val="single"/>
          </w:rPr>
          <w:t>Atlantic Monthly</w:t>
        </w:r>
      </w:hyperlink>
      <w:r w:rsidRPr="005671DC">
        <w:rPr>
          <w:rFonts w:eastAsia="Times New Roman" w:cstheme="minorHAnsi"/>
          <w:color w:val="222222"/>
        </w:rPr>
        <w:t> columnist </w:t>
      </w:r>
      <w:hyperlink r:id="rId1450" w:tooltip="Megan McArdle" w:history="1">
        <w:r w:rsidRPr="005671DC">
          <w:rPr>
            <w:rFonts w:eastAsia="Times New Roman" w:cstheme="minorHAnsi"/>
            <w:color w:val="0B0080"/>
            <w:u w:val="single"/>
          </w:rPr>
          <w:t>Megan McArdle</w:t>
        </w:r>
      </w:hyperlink>
      <w:r w:rsidRPr="005671DC">
        <w:rPr>
          <w:rFonts w:eastAsia="Times New Roman" w:cstheme="minorHAnsi"/>
          <w:color w:val="222222"/>
        </w:rPr>
        <w:t> has argued that if the act was "part of the problem, it would be the commercial banks, not the investment banks, that were in trouble" and repeal would not have helped the situation.</w:t>
      </w:r>
      <w:hyperlink r:id="rId1451" w:anchor="cite_note-44" w:history="1">
        <w:r w:rsidRPr="005671DC">
          <w:rPr>
            <w:rFonts w:eastAsia="Times New Roman" w:cstheme="minorHAnsi"/>
            <w:color w:val="0B0080"/>
            <w:u w:val="single"/>
            <w:vertAlign w:val="superscript"/>
          </w:rPr>
          <w:t>[39]</w:t>
        </w:r>
      </w:hyperlink>
      <w:r w:rsidRPr="005671DC">
        <w:rPr>
          <w:rFonts w:eastAsia="Times New Roman" w:cstheme="minorHAnsi"/>
          <w:color w:val="222222"/>
        </w:rPr>
        <w:t> An article in the </w:t>
      </w:r>
      <w:hyperlink r:id="rId1452" w:tooltip="Conservativism in the United States" w:history="1">
        <w:r w:rsidRPr="005671DC">
          <w:rPr>
            <w:rFonts w:eastAsia="Times New Roman" w:cstheme="minorHAnsi"/>
            <w:color w:val="0B0080"/>
            <w:u w:val="single"/>
          </w:rPr>
          <w:t>conservative</w:t>
        </w:r>
      </w:hyperlink>
      <w:r w:rsidRPr="005671DC">
        <w:rPr>
          <w:rFonts w:eastAsia="Times New Roman" w:cstheme="minorHAnsi"/>
          <w:color w:val="222222"/>
        </w:rPr>
        <w:t> publication </w:t>
      </w:r>
      <w:hyperlink r:id="rId1453" w:tooltip="National Review" w:history="1">
        <w:r w:rsidRPr="005671DC">
          <w:rPr>
            <w:rFonts w:eastAsia="Times New Roman" w:cstheme="minorHAnsi"/>
            <w:i/>
            <w:iCs/>
            <w:color w:val="0B0080"/>
            <w:u w:val="single"/>
          </w:rPr>
          <w:t>National Review</w:t>
        </w:r>
      </w:hyperlink>
      <w:r w:rsidRPr="005671DC">
        <w:rPr>
          <w:rFonts w:eastAsia="Times New Roman" w:cstheme="minorHAnsi"/>
          <w:color w:val="222222"/>
        </w:rPr>
        <w:t> has made the same argument, calling allegations about the Act "</w:t>
      </w:r>
      <w:hyperlink r:id="rId1454" w:tooltip="Folklore" w:history="1">
        <w:r w:rsidRPr="005671DC">
          <w:rPr>
            <w:rFonts w:eastAsia="Times New Roman" w:cstheme="minorHAnsi"/>
            <w:color w:val="0B0080"/>
            <w:u w:val="single"/>
          </w:rPr>
          <w:t>folk economics</w:t>
        </w:r>
      </w:hyperlink>
      <w:r w:rsidRPr="005671DC">
        <w:rPr>
          <w:rFonts w:eastAsia="Times New Roman" w:cstheme="minorHAnsi"/>
          <w:color w:val="222222"/>
        </w:rPr>
        <w:t>."</w:t>
      </w:r>
      <w:hyperlink r:id="rId1455" w:anchor="cite_note-45" w:history="1">
        <w:r w:rsidRPr="005671DC">
          <w:rPr>
            <w:rFonts w:eastAsia="Times New Roman" w:cstheme="minorHAnsi"/>
            <w:color w:val="0B0080"/>
            <w:u w:val="single"/>
            <w:vertAlign w:val="superscript"/>
          </w:rPr>
          <w:t>[40]</w:t>
        </w:r>
      </w:hyperlink>
      <w:r w:rsidRPr="005671DC">
        <w:rPr>
          <w:rFonts w:eastAsia="Times New Roman" w:cstheme="minorHAnsi"/>
          <w:color w:val="222222"/>
        </w:rPr>
        <w:t> A </w:t>
      </w:r>
      <w:hyperlink r:id="rId1456" w:tooltip="New York Times" w:history="1">
        <w:r w:rsidRPr="005671DC">
          <w:rPr>
            <w:rFonts w:eastAsia="Times New Roman" w:cstheme="minorHAnsi"/>
            <w:i/>
            <w:iCs/>
            <w:color w:val="0B0080"/>
            <w:u w:val="single"/>
          </w:rPr>
          <w:t>New York Times</w:t>
        </w:r>
      </w:hyperlink>
      <w:r w:rsidRPr="005671DC">
        <w:rPr>
          <w:rFonts w:eastAsia="Times New Roman" w:cstheme="minorHAnsi"/>
          <w:color w:val="222222"/>
        </w:rPr>
        <w:t> financial columnist and occasional critic of GLBA </w:t>
      </w:r>
      <w:hyperlink r:id="rId1457" w:tooltip="Andrew Ross Sorkin" w:history="1">
        <w:r w:rsidRPr="005671DC">
          <w:rPr>
            <w:rFonts w:eastAsia="Times New Roman" w:cstheme="minorHAnsi"/>
            <w:color w:val="0B0080"/>
            <w:u w:val="single"/>
          </w:rPr>
          <w:t>Andrew Ross Sorkin</w:t>
        </w:r>
      </w:hyperlink>
      <w:r w:rsidRPr="005671DC">
        <w:rPr>
          <w:rFonts w:eastAsia="Times New Roman" w:cstheme="minorHAnsi"/>
          <w:color w:val="222222"/>
        </w:rPr>
        <w:t> stated that he believes GLBA had little to do with the failed institutions.</w:t>
      </w:r>
      <w:hyperlink r:id="rId1458" w:anchor="cite_note-46" w:history="1">
        <w:r w:rsidRPr="005671DC">
          <w:rPr>
            <w:rFonts w:eastAsia="Times New Roman" w:cstheme="minorHAnsi"/>
            <w:color w:val="0B0080"/>
            <w:u w:val="single"/>
            <w:vertAlign w:val="superscript"/>
          </w:rPr>
          <w:t>[41]</w:t>
        </w:r>
      </w:hyperlink>
    </w:p>
    <w:p w14:paraId="1DD39BEF" w14:textId="77777777" w:rsidR="002D5151" w:rsidRPr="005671DC" w:rsidRDefault="002D5151" w:rsidP="002D5151">
      <w:pPr>
        <w:pBdr>
          <w:bottom w:val="single" w:sz="6" w:space="0" w:color="A2A9B1"/>
        </w:pBdr>
        <w:shd w:val="clear" w:color="auto" w:fill="FFFFFF"/>
        <w:spacing w:before="240" w:after="60" w:line="240" w:lineRule="auto"/>
        <w:ind w:left="384"/>
        <w:outlineLvl w:val="1"/>
        <w:rPr>
          <w:rFonts w:eastAsia="Times New Roman" w:cstheme="minorHAnsi"/>
          <w:color w:val="000000"/>
        </w:rPr>
      </w:pPr>
      <w:r w:rsidRPr="005671DC">
        <w:rPr>
          <w:rFonts w:eastAsia="Times New Roman" w:cstheme="minorHAnsi"/>
          <w:color w:val="000000"/>
        </w:rPr>
        <w:t>Amendments</w:t>
      </w:r>
      <w:r w:rsidRPr="005671DC">
        <w:rPr>
          <w:rFonts w:eastAsia="Times New Roman" w:cstheme="minorHAnsi"/>
          <w:color w:val="54595D"/>
        </w:rPr>
        <w:t>[</w:t>
      </w:r>
      <w:hyperlink r:id="rId1459" w:tooltip="Edit section: Amendments" w:history="1">
        <w:r w:rsidRPr="005671DC">
          <w:rPr>
            <w:rFonts w:eastAsia="Times New Roman" w:cstheme="minorHAnsi"/>
            <w:color w:val="0B0080"/>
            <w:u w:val="single"/>
          </w:rPr>
          <w:t>edit</w:t>
        </w:r>
      </w:hyperlink>
      <w:r w:rsidRPr="005671DC">
        <w:rPr>
          <w:rFonts w:eastAsia="Times New Roman" w:cstheme="minorHAnsi"/>
          <w:color w:val="54595D"/>
        </w:rPr>
        <w:t>]</w:t>
      </w:r>
    </w:p>
    <w:p w14:paraId="5A11DDDD" w14:textId="77777777" w:rsidR="002D5151" w:rsidRPr="005671DC" w:rsidRDefault="002D5151" w:rsidP="002D5151">
      <w:pPr>
        <w:shd w:val="clear" w:color="auto" w:fill="FFFFFF"/>
        <w:spacing w:before="72" w:after="0" w:line="240" w:lineRule="auto"/>
        <w:ind w:left="384"/>
        <w:outlineLvl w:val="2"/>
        <w:rPr>
          <w:rFonts w:eastAsia="Times New Roman" w:cstheme="minorHAnsi"/>
          <w:b/>
          <w:bCs/>
          <w:color w:val="000000"/>
        </w:rPr>
      </w:pPr>
      <w:r w:rsidRPr="005671DC">
        <w:rPr>
          <w:rFonts w:eastAsia="Times New Roman" w:cstheme="minorHAnsi"/>
          <w:b/>
          <w:bCs/>
          <w:color w:val="000000"/>
        </w:rPr>
        <w:t>Proposed</w:t>
      </w:r>
      <w:r w:rsidRPr="005671DC">
        <w:rPr>
          <w:rFonts w:eastAsia="Times New Roman" w:cstheme="minorHAnsi"/>
          <w:color w:val="54595D"/>
        </w:rPr>
        <w:t>[</w:t>
      </w:r>
      <w:hyperlink r:id="rId1460" w:tooltip="Edit section: Proposed" w:history="1">
        <w:r w:rsidRPr="005671DC">
          <w:rPr>
            <w:rFonts w:eastAsia="Times New Roman" w:cstheme="minorHAnsi"/>
            <w:color w:val="0B0080"/>
            <w:u w:val="single"/>
          </w:rPr>
          <w:t>edit</w:t>
        </w:r>
      </w:hyperlink>
      <w:r w:rsidRPr="005671DC">
        <w:rPr>
          <w:rFonts w:eastAsia="Times New Roman" w:cstheme="minorHAnsi"/>
          <w:color w:val="54595D"/>
        </w:rPr>
        <w:t>]</w:t>
      </w:r>
    </w:p>
    <w:p w14:paraId="7A795068" w14:textId="77777777" w:rsidR="002D5151" w:rsidRPr="005671DC" w:rsidRDefault="002D5151" w:rsidP="005671DC">
      <w:pPr>
        <w:numPr>
          <w:ilvl w:val="0"/>
          <w:numId w:val="37"/>
        </w:numPr>
        <w:shd w:val="clear" w:color="auto" w:fill="FFFFFF"/>
        <w:spacing w:before="100" w:beforeAutospacing="1" w:after="24" w:line="240" w:lineRule="auto"/>
        <w:ind w:left="768"/>
        <w:rPr>
          <w:rFonts w:eastAsia="Times New Roman" w:cstheme="minorHAnsi"/>
          <w:color w:val="222222"/>
        </w:rPr>
      </w:pPr>
      <w:hyperlink r:id="rId1461" w:tooltip="National Association of Registered Agents and Brokers Reform Act of 2013 (H.R. 1155; 113th Congress)" w:history="1">
        <w:r w:rsidRPr="005671DC">
          <w:rPr>
            <w:rFonts w:eastAsia="Times New Roman" w:cstheme="minorHAnsi"/>
            <w:color w:val="0B0080"/>
            <w:u w:val="single"/>
          </w:rPr>
          <w:t>National Association of Registered Agents and Brokers Reform Act of 2013 (H.R. 1155; 113th Congress)</w:t>
        </w:r>
      </w:hyperlink>
      <w:r w:rsidRPr="005671DC">
        <w:rPr>
          <w:rFonts w:eastAsia="Times New Roman" w:cstheme="minorHAnsi"/>
          <w:color w:val="222222"/>
        </w:rPr>
        <w:t> (</w:t>
      </w:r>
      <w:hyperlink r:id="rId1462" w:history="1">
        <w:r w:rsidRPr="005671DC">
          <w:rPr>
            <w:rFonts w:eastAsia="Times New Roman" w:cstheme="minorHAnsi"/>
            <w:color w:val="663366"/>
            <w:u w:val="single"/>
          </w:rPr>
          <w:t>H.R. 1155</w:t>
        </w:r>
      </w:hyperlink>
      <w:r w:rsidRPr="005671DC">
        <w:rPr>
          <w:rFonts w:eastAsia="Times New Roman" w:cstheme="minorHAnsi"/>
          <w:color w:val="222222"/>
        </w:rPr>
        <w:t xml:space="preserve">) is a bill meant to reduce the regulatory costs of complying with multiple states' requirements for insurance companies, making it easier for the same company to </w:t>
      </w:r>
      <w:r w:rsidRPr="005671DC">
        <w:rPr>
          <w:rFonts w:eastAsia="Times New Roman" w:cstheme="minorHAnsi"/>
          <w:color w:val="222222"/>
        </w:rPr>
        <w:lastRenderedPageBreak/>
        <w:t>operate in multiple states.</w:t>
      </w:r>
      <w:hyperlink r:id="rId1463" w:anchor="cite_note-Kasper1-47" w:history="1">
        <w:r w:rsidRPr="005671DC">
          <w:rPr>
            <w:rFonts w:eastAsia="Times New Roman" w:cstheme="minorHAnsi"/>
            <w:color w:val="0B0080"/>
            <w:u w:val="single"/>
            <w:vertAlign w:val="superscript"/>
          </w:rPr>
          <w:t>[42]</w:t>
        </w:r>
      </w:hyperlink>
      <w:r w:rsidRPr="005671DC">
        <w:rPr>
          <w:rFonts w:eastAsia="Times New Roman" w:cstheme="minorHAnsi"/>
          <w:color w:val="222222"/>
        </w:rPr>
        <w:t> The bill would amend the Gramm–Leach–Bliley Act to repeal the contingent conditions under which the National Association of Registered Agents and Brokers (NARAB) shall not be established.</w:t>
      </w:r>
      <w:hyperlink r:id="rId1464" w:anchor="cite_note-1155sum-48" w:history="1">
        <w:r w:rsidRPr="005671DC">
          <w:rPr>
            <w:rFonts w:eastAsia="Times New Roman" w:cstheme="minorHAnsi"/>
            <w:color w:val="0B0080"/>
            <w:u w:val="single"/>
            <w:vertAlign w:val="superscript"/>
          </w:rPr>
          <w:t>[43]</w:t>
        </w:r>
      </w:hyperlink>
      <w:r w:rsidRPr="005671DC">
        <w:rPr>
          <w:rFonts w:eastAsia="Times New Roman" w:cstheme="minorHAnsi"/>
          <w:color w:val="222222"/>
        </w:rPr>
        <w:t> The bill would transform the National Association of Registered Agents and Brokers (NARAB) into a clearing house that set up its own standards that insurance companies would be required to meet in order to do business in other states.</w:t>
      </w:r>
      <w:hyperlink r:id="rId1465" w:anchor="cite_note-Kasper1-47" w:history="1">
        <w:r w:rsidRPr="005671DC">
          <w:rPr>
            <w:rFonts w:eastAsia="Times New Roman" w:cstheme="minorHAnsi"/>
            <w:color w:val="0B0080"/>
            <w:u w:val="single"/>
            <w:vertAlign w:val="superscript"/>
          </w:rPr>
          <w:t>[42]</w:t>
        </w:r>
      </w:hyperlink>
      <w:r w:rsidRPr="005671DC">
        <w:rPr>
          <w:rFonts w:eastAsia="Times New Roman" w:cstheme="minorHAnsi"/>
          <w:color w:val="222222"/>
        </w:rPr>
        <w:t> In this new system, however, the insurance company would only have to meet the requirements of their home state and the NARAB (only two entities), not their home state and every other state they wished to operate in (multiple entities).</w:t>
      </w:r>
      <w:hyperlink r:id="rId1466" w:anchor="cite_note-Kasper1-47" w:history="1">
        <w:r w:rsidRPr="005671DC">
          <w:rPr>
            <w:rFonts w:eastAsia="Times New Roman" w:cstheme="minorHAnsi"/>
            <w:color w:val="0B0080"/>
            <w:u w:val="single"/>
            <w:vertAlign w:val="superscript"/>
          </w:rPr>
          <w:t>[42]</w:t>
        </w:r>
      </w:hyperlink>
      <w:r w:rsidRPr="005671DC">
        <w:rPr>
          <w:rFonts w:eastAsia="Times New Roman" w:cstheme="minorHAnsi"/>
          <w:color w:val="222222"/>
        </w:rPr>
        <w:t> Proponents of the bill argued that it would help lower costs for insurance companies and make insurance cheaper for people to buy.</w:t>
      </w:r>
    </w:p>
    <w:p w14:paraId="1B0E9FEB" w14:textId="77777777" w:rsidR="002D5151" w:rsidRPr="005671DC" w:rsidRDefault="002D5151" w:rsidP="002D5151">
      <w:pPr>
        <w:pBdr>
          <w:bottom w:val="single" w:sz="6" w:space="0" w:color="A2A9B1"/>
        </w:pBdr>
        <w:shd w:val="clear" w:color="auto" w:fill="FFFFFF"/>
        <w:spacing w:before="240" w:after="60" w:line="240" w:lineRule="auto"/>
        <w:ind w:left="384"/>
        <w:outlineLvl w:val="1"/>
        <w:rPr>
          <w:rFonts w:eastAsia="Times New Roman" w:cstheme="minorHAnsi"/>
          <w:color w:val="000000"/>
        </w:rPr>
      </w:pPr>
      <w:r w:rsidRPr="005671DC">
        <w:rPr>
          <w:rFonts w:eastAsia="Times New Roman" w:cstheme="minorHAnsi"/>
          <w:color w:val="000000"/>
        </w:rPr>
        <w:t>See also</w:t>
      </w:r>
      <w:r w:rsidRPr="005671DC">
        <w:rPr>
          <w:rFonts w:eastAsia="Times New Roman" w:cstheme="minorHAnsi"/>
          <w:color w:val="54595D"/>
        </w:rPr>
        <w:t>[</w:t>
      </w:r>
      <w:hyperlink r:id="rId1467" w:tooltip="Edit section: See also" w:history="1">
        <w:r w:rsidRPr="005671DC">
          <w:rPr>
            <w:rFonts w:eastAsia="Times New Roman" w:cstheme="minorHAnsi"/>
            <w:color w:val="0B0080"/>
            <w:u w:val="single"/>
          </w:rPr>
          <w:t>edit</w:t>
        </w:r>
      </w:hyperlink>
      <w:r w:rsidRPr="005671DC">
        <w:rPr>
          <w:rFonts w:eastAsia="Times New Roman" w:cstheme="minorHAnsi"/>
          <w:color w:val="54595D"/>
        </w:rPr>
        <w:t>]</w:t>
      </w:r>
    </w:p>
    <w:p w14:paraId="1B19B0D9" w14:textId="77777777" w:rsidR="002D5151" w:rsidRPr="005671DC" w:rsidRDefault="002D5151" w:rsidP="005671DC">
      <w:pPr>
        <w:numPr>
          <w:ilvl w:val="0"/>
          <w:numId w:val="38"/>
        </w:numPr>
        <w:shd w:val="clear" w:color="auto" w:fill="FFFFFF"/>
        <w:spacing w:before="100" w:beforeAutospacing="1" w:after="24" w:line="240" w:lineRule="auto"/>
        <w:ind w:left="768"/>
        <w:rPr>
          <w:rFonts w:eastAsia="Times New Roman" w:cstheme="minorHAnsi"/>
          <w:color w:val="222222"/>
        </w:rPr>
      </w:pPr>
      <w:hyperlink r:id="rId1468" w:tooltip="Bank regulation" w:history="1">
        <w:r w:rsidRPr="005671DC">
          <w:rPr>
            <w:rFonts w:eastAsia="Times New Roman" w:cstheme="minorHAnsi"/>
            <w:color w:val="0B0080"/>
            <w:u w:val="single"/>
          </w:rPr>
          <w:t>Bank regulation</w:t>
        </w:r>
      </w:hyperlink>
    </w:p>
    <w:p w14:paraId="43A22A55" w14:textId="77777777" w:rsidR="002D5151" w:rsidRPr="005671DC" w:rsidRDefault="002D5151" w:rsidP="005671DC">
      <w:pPr>
        <w:numPr>
          <w:ilvl w:val="0"/>
          <w:numId w:val="38"/>
        </w:numPr>
        <w:shd w:val="clear" w:color="auto" w:fill="FFFFFF"/>
        <w:spacing w:before="100" w:beforeAutospacing="1" w:after="24" w:line="240" w:lineRule="auto"/>
        <w:ind w:left="768"/>
        <w:rPr>
          <w:rFonts w:eastAsia="Times New Roman" w:cstheme="minorHAnsi"/>
          <w:color w:val="222222"/>
        </w:rPr>
      </w:pPr>
      <w:hyperlink r:id="rId1469" w:tooltip="Securities regulation in the United States" w:history="1">
        <w:r w:rsidRPr="005671DC">
          <w:rPr>
            <w:rFonts w:eastAsia="Times New Roman" w:cstheme="minorHAnsi"/>
            <w:color w:val="0B0080"/>
            <w:u w:val="single"/>
          </w:rPr>
          <w:t>Securities regulation in the United States</w:t>
        </w:r>
      </w:hyperlink>
    </w:p>
    <w:p w14:paraId="3F3ECCE1" w14:textId="77777777" w:rsidR="002D5151" w:rsidRPr="005671DC" w:rsidRDefault="002D5151" w:rsidP="005671DC">
      <w:pPr>
        <w:numPr>
          <w:ilvl w:val="0"/>
          <w:numId w:val="38"/>
        </w:numPr>
        <w:shd w:val="clear" w:color="auto" w:fill="FFFFFF"/>
        <w:spacing w:before="100" w:beforeAutospacing="1" w:after="24" w:line="240" w:lineRule="auto"/>
        <w:ind w:left="768"/>
        <w:rPr>
          <w:rFonts w:eastAsia="Times New Roman" w:cstheme="minorHAnsi"/>
          <w:color w:val="222222"/>
        </w:rPr>
      </w:pPr>
      <w:hyperlink r:id="rId1470" w:tooltip="Commodity Futures Trading Commission" w:history="1">
        <w:r w:rsidRPr="005671DC">
          <w:rPr>
            <w:rFonts w:eastAsia="Times New Roman" w:cstheme="minorHAnsi"/>
            <w:color w:val="0B0080"/>
            <w:u w:val="single"/>
          </w:rPr>
          <w:t>Commodity Futures Trading Commission</w:t>
        </w:r>
      </w:hyperlink>
    </w:p>
    <w:p w14:paraId="6746B0F2" w14:textId="77777777" w:rsidR="002D5151" w:rsidRPr="005671DC" w:rsidRDefault="002D5151" w:rsidP="005671DC">
      <w:pPr>
        <w:numPr>
          <w:ilvl w:val="0"/>
          <w:numId w:val="38"/>
        </w:numPr>
        <w:shd w:val="clear" w:color="auto" w:fill="FFFFFF"/>
        <w:spacing w:before="100" w:beforeAutospacing="1" w:after="24" w:line="240" w:lineRule="auto"/>
        <w:ind w:left="768"/>
        <w:rPr>
          <w:rFonts w:eastAsia="Times New Roman" w:cstheme="minorHAnsi"/>
          <w:color w:val="222222"/>
        </w:rPr>
      </w:pPr>
      <w:hyperlink r:id="rId1471" w:tooltip="Securities commission" w:history="1">
        <w:r w:rsidRPr="005671DC">
          <w:rPr>
            <w:rFonts w:eastAsia="Times New Roman" w:cstheme="minorHAnsi"/>
            <w:color w:val="0B0080"/>
            <w:u w:val="single"/>
          </w:rPr>
          <w:t>Securities commission</w:t>
        </w:r>
      </w:hyperlink>
    </w:p>
    <w:p w14:paraId="1DFF329F" w14:textId="77777777" w:rsidR="002D5151" w:rsidRPr="005671DC" w:rsidRDefault="002D5151" w:rsidP="005671DC">
      <w:pPr>
        <w:numPr>
          <w:ilvl w:val="0"/>
          <w:numId w:val="38"/>
        </w:numPr>
        <w:shd w:val="clear" w:color="auto" w:fill="FFFFFF"/>
        <w:spacing w:before="100" w:beforeAutospacing="1" w:after="24" w:line="240" w:lineRule="auto"/>
        <w:ind w:left="768"/>
        <w:rPr>
          <w:rFonts w:eastAsia="Times New Roman" w:cstheme="minorHAnsi"/>
          <w:color w:val="222222"/>
        </w:rPr>
      </w:pPr>
      <w:hyperlink r:id="rId1472" w:tooltip="Chicago Stock Exchange" w:history="1">
        <w:r w:rsidRPr="005671DC">
          <w:rPr>
            <w:rFonts w:eastAsia="Times New Roman" w:cstheme="minorHAnsi"/>
            <w:color w:val="0B0080"/>
            <w:u w:val="single"/>
          </w:rPr>
          <w:t>Chicago Stock Exchange</w:t>
        </w:r>
      </w:hyperlink>
    </w:p>
    <w:p w14:paraId="6245B728" w14:textId="77777777" w:rsidR="002D5151" w:rsidRPr="005671DC" w:rsidRDefault="002D5151" w:rsidP="005671DC">
      <w:pPr>
        <w:numPr>
          <w:ilvl w:val="0"/>
          <w:numId w:val="38"/>
        </w:numPr>
        <w:shd w:val="clear" w:color="auto" w:fill="FFFFFF"/>
        <w:spacing w:before="100" w:beforeAutospacing="1" w:after="24" w:line="240" w:lineRule="auto"/>
        <w:ind w:left="768"/>
        <w:rPr>
          <w:rFonts w:eastAsia="Times New Roman" w:cstheme="minorHAnsi"/>
          <w:color w:val="222222"/>
        </w:rPr>
      </w:pPr>
      <w:hyperlink r:id="rId1473" w:tooltip="Financial regulation" w:history="1">
        <w:r w:rsidRPr="005671DC">
          <w:rPr>
            <w:rFonts w:eastAsia="Times New Roman" w:cstheme="minorHAnsi"/>
            <w:color w:val="0B0080"/>
            <w:u w:val="single"/>
          </w:rPr>
          <w:t>Financial regulation</w:t>
        </w:r>
      </w:hyperlink>
    </w:p>
    <w:p w14:paraId="2790589E" w14:textId="77777777" w:rsidR="002D5151" w:rsidRPr="005671DC" w:rsidRDefault="002D5151" w:rsidP="005671DC">
      <w:pPr>
        <w:numPr>
          <w:ilvl w:val="0"/>
          <w:numId w:val="38"/>
        </w:numPr>
        <w:shd w:val="clear" w:color="auto" w:fill="FFFFFF"/>
        <w:spacing w:before="100" w:beforeAutospacing="1" w:after="24" w:line="240" w:lineRule="auto"/>
        <w:ind w:left="768"/>
        <w:rPr>
          <w:rFonts w:eastAsia="Times New Roman" w:cstheme="minorHAnsi"/>
          <w:color w:val="222222"/>
        </w:rPr>
      </w:pPr>
      <w:hyperlink r:id="rId1474" w:tooltip="Financial privacy laws in the United States" w:history="1">
        <w:r w:rsidRPr="005671DC">
          <w:rPr>
            <w:rFonts w:eastAsia="Times New Roman" w:cstheme="minorHAnsi"/>
            <w:color w:val="0B0080"/>
            <w:u w:val="single"/>
          </w:rPr>
          <w:t>Financial privacy laws in the United States</w:t>
        </w:r>
      </w:hyperlink>
    </w:p>
    <w:p w14:paraId="67A46C21" w14:textId="77777777" w:rsidR="002D5151" w:rsidRPr="005671DC" w:rsidRDefault="002D5151" w:rsidP="005671DC">
      <w:pPr>
        <w:numPr>
          <w:ilvl w:val="0"/>
          <w:numId w:val="38"/>
        </w:numPr>
        <w:shd w:val="clear" w:color="auto" w:fill="FFFFFF"/>
        <w:spacing w:before="100" w:beforeAutospacing="1" w:after="24" w:line="240" w:lineRule="auto"/>
        <w:ind w:left="768"/>
        <w:rPr>
          <w:rFonts w:eastAsia="Times New Roman" w:cstheme="minorHAnsi"/>
          <w:color w:val="222222"/>
        </w:rPr>
      </w:pPr>
      <w:hyperlink r:id="rId1475" w:tooltip="Inside Job (2010 film)" w:history="1">
        <w:r w:rsidRPr="005671DC">
          <w:rPr>
            <w:rFonts w:eastAsia="Times New Roman" w:cstheme="minorHAnsi"/>
            <w:i/>
            <w:iCs/>
            <w:color w:val="0B0080"/>
            <w:u w:val="single"/>
          </w:rPr>
          <w:t>Inside Job</w:t>
        </w:r>
      </w:hyperlink>
      <w:r w:rsidRPr="005671DC">
        <w:rPr>
          <w:rFonts w:eastAsia="Times New Roman" w:cstheme="minorHAnsi"/>
          <w:color w:val="222222"/>
        </w:rPr>
        <w:t> (2010 documentary film)</w:t>
      </w:r>
    </w:p>
    <w:p w14:paraId="29D519D0" w14:textId="77777777" w:rsidR="002D5151" w:rsidRPr="005671DC" w:rsidRDefault="002D5151" w:rsidP="005671DC">
      <w:pPr>
        <w:numPr>
          <w:ilvl w:val="0"/>
          <w:numId w:val="38"/>
        </w:numPr>
        <w:shd w:val="clear" w:color="auto" w:fill="FFFFFF"/>
        <w:spacing w:before="100" w:beforeAutospacing="1" w:after="24" w:line="240" w:lineRule="auto"/>
        <w:ind w:left="768"/>
        <w:rPr>
          <w:rFonts w:eastAsia="Times New Roman" w:cstheme="minorHAnsi"/>
          <w:color w:val="222222"/>
        </w:rPr>
      </w:pPr>
      <w:hyperlink r:id="rId1476" w:tooltip="List of financial regulatory authorities by country" w:history="1">
        <w:r w:rsidRPr="005671DC">
          <w:rPr>
            <w:rFonts w:eastAsia="Times New Roman" w:cstheme="minorHAnsi"/>
            <w:color w:val="0B0080"/>
            <w:u w:val="single"/>
          </w:rPr>
          <w:t>List of financial regulatory authorities by country</w:t>
        </w:r>
      </w:hyperlink>
    </w:p>
    <w:p w14:paraId="6F4C02A6" w14:textId="77777777" w:rsidR="002D5151" w:rsidRPr="005671DC" w:rsidRDefault="002D5151" w:rsidP="005671DC">
      <w:pPr>
        <w:numPr>
          <w:ilvl w:val="0"/>
          <w:numId w:val="38"/>
        </w:numPr>
        <w:shd w:val="clear" w:color="auto" w:fill="FFFFFF"/>
        <w:spacing w:before="100" w:beforeAutospacing="1" w:after="24" w:line="240" w:lineRule="auto"/>
        <w:ind w:left="768"/>
        <w:rPr>
          <w:rFonts w:eastAsia="Times New Roman" w:cstheme="minorHAnsi"/>
          <w:color w:val="222222"/>
        </w:rPr>
      </w:pPr>
      <w:hyperlink r:id="rId1477" w:tooltip="NASDAQ" w:history="1">
        <w:r w:rsidRPr="005671DC">
          <w:rPr>
            <w:rFonts w:eastAsia="Times New Roman" w:cstheme="minorHAnsi"/>
            <w:color w:val="0B0080"/>
            <w:u w:val="single"/>
          </w:rPr>
          <w:t>NASDAQ</w:t>
        </w:r>
      </w:hyperlink>
    </w:p>
    <w:p w14:paraId="520E7C16" w14:textId="77777777" w:rsidR="002D5151" w:rsidRPr="005671DC" w:rsidRDefault="002D5151" w:rsidP="005671DC">
      <w:pPr>
        <w:numPr>
          <w:ilvl w:val="0"/>
          <w:numId w:val="38"/>
        </w:numPr>
        <w:shd w:val="clear" w:color="auto" w:fill="FFFFFF"/>
        <w:spacing w:before="100" w:beforeAutospacing="1" w:after="24" w:line="240" w:lineRule="auto"/>
        <w:ind w:left="768"/>
        <w:rPr>
          <w:rFonts w:eastAsia="Times New Roman" w:cstheme="minorHAnsi"/>
          <w:color w:val="222222"/>
        </w:rPr>
      </w:pPr>
      <w:hyperlink r:id="rId1478" w:tooltip="New York Stock Exchange" w:history="1">
        <w:r w:rsidRPr="005671DC">
          <w:rPr>
            <w:rFonts w:eastAsia="Times New Roman" w:cstheme="minorHAnsi"/>
            <w:color w:val="0B0080"/>
            <w:u w:val="single"/>
          </w:rPr>
          <w:t>New York Stock Exchange</w:t>
        </w:r>
      </w:hyperlink>
    </w:p>
    <w:p w14:paraId="10BB337C" w14:textId="77777777" w:rsidR="002D5151" w:rsidRPr="005671DC" w:rsidRDefault="002D5151" w:rsidP="005671DC">
      <w:pPr>
        <w:numPr>
          <w:ilvl w:val="0"/>
          <w:numId w:val="38"/>
        </w:numPr>
        <w:shd w:val="clear" w:color="auto" w:fill="FFFFFF"/>
        <w:spacing w:before="100" w:beforeAutospacing="1" w:after="24" w:line="240" w:lineRule="auto"/>
        <w:ind w:left="768"/>
        <w:rPr>
          <w:rFonts w:eastAsia="Times New Roman" w:cstheme="minorHAnsi"/>
          <w:color w:val="222222"/>
        </w:rPr>
      </w:pPr>
      <w:hyperlink r:id="rId1479" w:tooltip="Stock exchange" w:history="1">
        <w:r w:rsidRPr="005671DC">
          <w:rPr>
            <w:rFonts w:eastAsia="Times New Roman" w:cstheme="minorHAnsi"/>
            <w:color w:val="0B0080"/>
            <w:u w:val="single"/>
          </w:rPr>
          <w:t>Stock exchange</w:t>
        </w:r>
      </w:hyperlink>
    </w:p>
    <w:p w14:paraId="78B2C734" w14:textId="77777777" w:rsidR="002D5151" w:rsidRPr="005671DC" w:rsidRDefault="002D5151" w:rsidP="005671DC">
      <w:pPr>
        <w:numPr>
          <w:ilvl w:val="0"/>
          <w:numId w:val="38"/>
        </w:numPr>
        <w:shd w:val="clear" w:color="auto" w:fill="FFFFFF"/>
        <w:spacing w:before="100" w:beforeAutospacing="1" w:after="24" w:line="240" w:lineRule="auto"/>
        <w:ind w:left="768"/>
        <w:rPr>
          <w:rFonts w:eastAsia="Times New Roman" w:cstheme="minorHAnsi"/>
          <w:color w:val="222222"/>
        </w:rPr>
      </w:pPr>
      <w:hyperlink r:id="rId1480" w:tooltip="Regulation D (SEC)" w:history="1">
        <w:r w:rsidRPr="005671DC">
          <w:rPr>
            <w:rFonts w:eastAsia="Times New Roman" w:cstheme="minorHAnsi"/>
            <w:color w:val="0B0080"/>
            <w:u w:val="single"/>
          </w:rPr>
          <w:t>Regulation D (SEC)</w:t>
        </w:r>
      </w:hyperlink>
    </w:p>
    <w:p w14:paraId="7D9107B4" w14:textId="77777777" w:rsidR="002D5151" w:rsidRPr="005671DC" w:rsidRDefault="002D5151" w:rsidP="002D5151">
      <w:pPr>
        <w:shd w:val="clear" w:color="auto" w:fill="FFFFFF"/>
        <w:spacing w:after="24" w:line="240" w:lineRule="auto"/>
        <w:ind w:left="384"/>
        <w:rPr>
          <w:rFonts w:eastAsia="Times New Roman" w:cstheme="minorHAnsi"/>
          <w:b/>
          <w:bCs/>
          <w:color w:val="222222"/>
        </w:rPr>
      </w:pPr>
      <w:r w:rsidRPr="005671DC">
        <w:rPr>
          <w:rFonts w:eastAsia="Times New Roman" w:cstheme="minorHAnsi"/>
          <w:b/>
          <w:bCs/>
          <w:color w:val="222222"/>
        </w:rPr>
        <w:t>Related legislation</w:t>
      </w:r>
    </w:p>
    <w:p w14:paraId="3FE1814C"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1933 – </w:t>
      </w:r>
      <w:hyperlink r:id="rId1481" w:tooltip="Securities Act of 1933" w:history="1">
        <w:r w:rsidRPr="005671DC">
          <w:rPr>
            <w:rFonts w:eastAsia="Times New Roman" w:cstheme="minorHAnsi"/>
            <w:color w:val="0B0080"/>
            <w:u w:val="single"/>
          </w:rPr>
          <w:t>Securities Act of 1933</w:t>
        </w:r>
      </w:hyperlink>
    </w:p>
    <w:p w14:paraId="492A12A8"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1933 – </w:t>
      </w:r>
      <w:hyperlink r:id="rId1482" w:tooltip="1933 Banking Act" w:history="1">
        <w:r w:rsidRPr="005671DC">
          <w:rPr>
            <w:rFonts w:eastAsia="Times New Roman" w:cstheme="minorHAnsi"/>
            <w:color w:val="0B0080"/>
            <w:u w:val="single"/>
          </w:rPr>
          <w:t>Banking Act of 1933</w:t>
        </w:r>
      </w:hyperlink>
      <w:r w:rsidRPr="005671DC">
        <w:rPr>
          <w:rFonts w:eastAsia="Times New Roman" w:cstheme="minorHAnsi"/>
          <w:color w:val="222222"/>
        </w:rPr>
        <w:t>, which contained legislation repealed by Gramm–Leach–Bliley</w:t>
      </w:r>
    </w:p>
    <w:p w14:paraId="6E1A8CE6"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1934 – </w:t>
      </w:r>
      <w:hyperlink r:id="rId1483" w:tooltip="Securities Exchange Act of 1934" w:history="1">
        <w:r w:rsidRPr="005671DC">
          <w:rPr>
            <w:rFonts w:eastAsia="Times New Roman" w:cstheme="minorHAnsi"/>
            <w:color w:val="0B0080"/>
            <w:u w:val="single"/>
          </w:rPr>
          <w:t>Securities Exchange Act of 1934</w:t>
        </w:r>
      </w:hyperlink>
    </w:p>
    <w:p w14:paraId="0B9C338B"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1938 – </w:t>
      </w:r>
      <w:hyperlink r:id="rId1484" w:tooltip="Temporary National Economic Committee" w:history="1">
        <w:r w:rsidRPr="005671DC">
          <w:rPr>
            <w:rFonts w:eastAsia="Times New Roman" w:cstheme="minorHAnsi"/>
            <w:color w:val="0B0080"/>
            <w:u w:val="single"/>
          </w:rPr>
          <w:t>Temporary National Economic Committee</w:t>
        </w:r>
      </w:hyperlink>
      <w:r w:rsidRPr="005671DC">
        <w:rPr>
          <w:rFonts w:eastAsia="Times New Roman" w:cstheme="minorHAnsi"/>
          <w:color w:val="222222"/>
        </w:rPr>
        <w:t> (establishment)</w:t>
      </w:r>
    </w:p>
    <w:p w14:paraId="027202D6"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1939 – </w:t>
      </w:r>
      <w:hyperlink r:id="rId1485" w:tooltip="Trust Indenture Act of 1939" w:history="1">
        <w:r w:rsidRPr="005671DC">
          <w:rPr>
            <w:rFonts w:eastAsia="Times New Roman" w:cstheme="minorHAnsi"/>
            <w:color w:val="0B0080"/>
            <w:u w:val="single"/>
          </w:rPr>
          <w:t>Trust Indenture Act of 1939</w:t>
        </w:r>
      </w:hyperlink>
    </w:p>
    <w:p w14:paraId="6AE38D14"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1940 – </w:t>
      </w:r>
      <w:hyperlink r:id="rId1486" w:tooltip="Investment Advisers Act of 1940" w:history="1">
        <w:r w:rsidRPr="005671DC">
          <w:rPr>
            <w:rFonts w:eastAsia="Times New Roman" w:cstheme="minorHAnsi"/>
            <w:color w:val="0B0080"/>
            <w:u w:val="single"/>
          </w:rPr>
          <w:t>Investment Advisers Act of 1940</w:t>
        </w:r>
      </w:hyperlink>
    </w:p>
    <w:p w14:paraId="36A82118"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1940 – </w:t>
      </w:r>
      <w:hyperlink r:id="rId1487" w:tooltip="Investment Company Act of 1940" w:history="1">
        <w:r w:rsidRPr="005671DC">
          <w:rPr>
            <w:rFonts w:eastAsia="Times New Roman" w:cstheme="minorHAnsi"/>
            <w:color w:val="0B0080"/>
            <w:u w:val="single"/>
          </w:rPr>
          <w:t>Investment Company Act of 1940</w:t>
        </w:r>
      </w:hyperlink>
    </w:p>
    <w:p w14:paraId="6B0A649E"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1968 – </w:t>
      </w:r>
      <w:hyperlink r:id="rId1488" w:tooltip="Williams Act" w:history="1">
        <w:r w:rsidRPr="005671DC">
          <w:rPr>
            <w:rFonts w:eastAsia="Times New Roman" w:cstheme="minorHAnsi"/>
            <w:color w:val="0B0080"/>
            <w:u w:val="single"/>
          </w:rPr>
          <w:t>Williams Act</w:t>
        </w:r>
      </w:hyperlink>
      <w:r w:rsidRPr="005671DC">
        <w:rPr>
          <w:rFonts w:eastAsia="Times New Roman" w:cstheme="minorHAnsi"/>
          <w:color w:val="222222"/>
        </w:rPr>
        <w:t> (Securities Disclosure Act)</w:t>
      </w:r>
    </w:p>
    <w:p w14:paraId="08C2E582"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1975 – </w:t>
      </w:r>
      <w:hyperlink r:id="rId1489" w:tooltip="Securities and Exchange Act" w:history="1">
        <w:r w:rsidRPr="005671DC">
          <w:rPr>
            <w:rFonts w:eastAsia="Times New Roman" w:cstheme="minorHAnsi"/>
            <w:color w:val="0B0080"/>
            <w:u w:val="single"/>
          </w:rPr>
          <w:t>Securities and Exchange Act</w:t>
        </w:r>
      </w:hyperlink>
    </w:p>
    <w:p w14:paraId="37EB531D"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1982 – </w:t>
      </w:r>
      <w:hyperlink r:id="rId1490" w:tooltip="Garn–St. Germain Depository Institutions Act" w:history="1">
        <w:r w:rsidRPr="005671DC">
          <w:rPr>
            <w:rFonts w:eastAsia="Times New Roman" w:cstheme="minorHAnsi"/>
            <w:color w:val="0B0080"/>
            <w:u w:val="single"/>
          </w:rPr>
          <w:t>Garn–St. Germain Depository Institutions Act</w:t>
        </w:r>
      </w:hyperlink>
    </w:p>
    <w:p w14:paraId="59E063CA"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2000 – </w:t>
      </w:r>
      <w:hyperlink r:id="rId1491" w:tooltip="Commodity Futures Modernization Act of 2000" w:history="1">
        <w:r w:rsidRPr="005671DC">
          <w:rPr>
            <w:rFonts w:eastAsia="Times New Roman" w:cstheme="minorHAnsi"/>
            <w:color w:val="0B0080"/>
            <w:u w:val="single"/>
          </w:rPr>
          <w:t>Commodity Futures Modernization Act of 2000</w:t>
        </w:r>
      </w:hyperlink>
    </w:p>
    <w:p w14:paraId="10611793"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2002 – </w:t>
      </w:r>
      <w:hyperlink r:id="rId1492" w:tooltip="Sarbanes–Oxley Act" w:history="1">
        <w:r w:rsidRPr="005671DC">
          <w:rPr>
            <w:rFonts w:eastAsia="Times New Roman" w:cstheme="minorHAnsi"/>
            <w:color w:val="0B0080"/>
            <w:u w:val="single"/>
          </w:rPr>
          <w:t>Sarbanes–Oxley Act</w:t>
        </w:r>
      </w:hyperlink>
    </w:p>
    <w:p w14:paraId="77D2180C"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2003 – </w:t>
      </w:r>
      <w:hyperlink r:id="rId1493" w:tooltip="Fair and Accurate Credit Transactions Act" w:history="1">
        <w:r w:rsidRPr="005671DC">
          <w:rPr>
            <w:rFonts w:eastAsia="Times New Roman" w:cstheme="minorHAnsi"/>
            <w:color w:val="0B0080"/>
            <w:u w:val="single"/>
          </w:rPr>
          <w:t>Fair and Accurate Credit Transactions Act</w:t>
        </w:r>
      </w:hyperlink>
      <w:r w:rsidRPr="005671DC">
        <w:rPr>
          <w:rFonts w:eastAsia="Times New Roman" w:cstheme="minorHAnsi"/>
          <w:color w:val="222222"/>
        </w:rPr>
        <w:t> of 2003</w:t>
      </w:r>
    </w:p>
    <w:p w14:paraId="51F186A9"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2006 – </w:t>
      </w:r>
      <w:hyperlink r:id="rId1494" w:tooltip="Credit Rating Agency Reform Act" w:history="1">
        <w:r w:rsidRPr="005671DC">
          <w:rPr>
            <w:rFonts w:eastAsia="Times New Roman" w:cstheme="minorHAnsi"/>
            <w:color w:val="0B0080"/>
            <w:u w:val="single"/>
          </w:rPr>
          <w:t>Credit Rating Agency Reform Act</w:t>
        </w:r>
      </w:hyperlink>
      <w:r w:rsidRPr="005671DC">
        <w:rPr>
          <w:rFonts w:eastAsia="Times New Roman" w:cstheme="minorHAnsi"/>
          <w:color w:val="222222"/>
        </w:rPr>
        <w:t> of 2006</w:t>
      </w:r>
    </w:p>
    <w:p w14:paraId="39C7D670" w14:textId="77777777" w:rsidR="002D5151" w:rsidRPr="005671DC" w:rsidRDefault="002D5151" w:rsidP="005671DC">
      <w:pPr>
        <w:numPr>
          <w:ilvl w:val="0"/>
          <w:numId w:val="39"/>
        </w:numPr>
        <w:shd w:val="clear" w:color="auto" w:fill="FFFFFF"/>
        <w:spacing w:before="100" w:beforeAutospacing="1" w:after="24" w:line="240" w:lineRule="auto"/>
        <w:ind w:left="768"/>
        <w:rPr>
          <w:rFonts w:eastAsia="Times New Roman" w:cstheme="minorHAnsi"/>
          <w:color w:val="222222"/>
        </w:rPr>
      </w:pPr>
      <w:r w:rsidRPr="005671DC">
        <w:rPr>
          <w:rFonts w:eastAsia="Times New Roman" w:cstheme="minorHAnsi"/>
          <w:color w:val="222222"/>
        </w:rPr>
        <w:t>2010 – </w:t>
      </w:r>
      <w:hyperlink r:id="rId1495" w:tooltip="Dodd–Frank Wall Street Reform and Consumer Protection Act" w:history="1">
        <w:r w:rsidRPr="005671DC">
          <w:rPr>
            <w:rFonts w:eastAsia="Times New Roman" w:cstheme="minorHAnsi"/>
            <w:color w:val="0B0080"/>
            <w:u w:val="single"/>
          </w:rPr>
          <w:t>Dodd–Frank Wall Street Reform and Consumer Protection Act</w:t>
        </w:r>
      </w:hyperlink>
    </w:p>
    <w:p w14:paraId="427A66BF" w14:textId="77777777" w:rsidR="002D5151" w:rsidRPr="005671DC" w:rsidRDefault="002D5151">
      <w:pPr>
        <w:rPr>
          <w:rFonts w:cstheme="minorHAnsi"/>
        </w:rPr>
      </w:pPr>
    </w:p>
    <w:p w14:paraId="3FD58024" w14:textId="77777777" w:rsidR="009A47D1" w:rsidRDefault="009A47D1">
      <w:pPr>
        <w:rPr>
          <w:rFonts w:cstheme="minorHAnsi"/>
          <w:color w:val="4472C4" w:themeColor="accent1"/>
          <w:sz w:val="40"/>
          <w:szCs w:val="40"/>
        </w:rPr>
      </w:pPr>
    </w:p>
    <w:p w14:paraId="6CC481FA" w14:textId="66074456" w:rsidR="002D5151" w:rsidRPr="005671DC" w:rsidRDefault="002D5151">
      <w:pPr>
        <w:rPr>
          <w:rFonts w:cstheme="minorHAnsi"/>
          <w:color w:val="4472C4" w:themeColor="accent1"/>
          <w:sz w:val="40"/>
          <w:szCs w:val="40"/>
        </w:rPr>
      </w:pPr>
      <w:r w:rsidRPr="005671DC">
        <w:rPr>
          <w:rFonts w:cstheme="minorHAnsi"/>
          <w:color w:val="4472C4" w:themeColor="accent1"/>
          <w:sz w:val="40"/>
          <w:szCs w:val="40"/>
        </w:rPr>
        <w:lastRenderedPageBreak/>
        <w:t>About FINRA</w:t>
      </w:r>
      <w:r w:rsidR="005671DC" w:rsidRPr="005671DC">
        <w:rPr>
          <w:rFonts w:cstheme="minorHAnsi"/>
          <w:color w:val="4472C4" w:themeColor="accent1"/>
          <w:sz w:val="40"/>
          <w:szCs w:val="40"/>
        </w:rPr>
        <w:t xml:space="preserve"> </w:t>
      </w:r>
      <w:r w:rsidR="005671DC" w:rsidRPr="005671DC">
        <w:rPr>
          <w:rFonts w:cstheme="minorHAnsi"/>
          <w:color w:val="4472C4" w:themeColor="accent1"/>
          <w:sz w:val="40"/>
          <w:szCs w:val="40"/>
        </w:rPr>
        <w:tab/>
        <w:t>Industry Financial</w:t>
      </w:r>
    </w:p>
    <w:p w14:paraId="49BB56CB" w14:textId="77777777" w:rsidR="005671DC" w:rsidRPr="009A47D1" w:rsidRDefault="005671DC" w:rsidP="005671DC">
      <w:pPr>
        <w:pBdr>
          <w:bottom w:val="single" w:sz="6" w:space="0" w:color="A2A9B1"/>
        </w:pBdr>
        <w:spacing w:after="60" w:line="240" w:lineRule="auto"/>
        <w:outlineLvl w:val="0"/>
        <w:rPr>
          <w:rFonts w:eastAsia="Times New Roman" w:cstheme="minorHAnsi"/>
          <w:color w:val="000000"/>
          <w:kern w:val="36"/>
          <w:sz w:val="40"/>
          <w:szCs w:val="40"/>
          <w:lang w:val="en"/>
        </w:rPr>
      </w:pPr>
      <w:r w:rsidRPr="009A47D1">
        <w:rPr>
          <w:rFonts w:eastAsia="Times New Roman" w:cstheme="minorHAnsi"/>
          <w:color w:val="000000"/>
          <w:kern w:val="36"/>
          <w:sz w:val="40"/>
          <w:szCs w:val="40"/>
          <w:lang w:val="en"/>
        </w:rPr>
        <w:t>Financial Industry Regulatory Authority</w:t>
      </w:r>
    </w:p>
    <w:p w14:paraId="32FD9711" w14:textId="77777777" w:rsidR="005671DC" w:rsidRPr="005671DC" w:rsidRDefault="005671DC" w:rsidP="005671DC">
      <w:pPr>
        <w:spacing w:after="0" w:line="240" w:lineRule="auto"/>
        <w:rPr>
          <w:rFonts w:eastAsia="Times New Roman" w:cstheme="minorHAnsi"/>
          <w:color w:val="222222"/>
        </w:rPr>
      </w:pPr>
      <w:r w:rsidRPr="005671DC">
        <w:rPr>
          <w:rFonts w:eastAsia="Times New Roman" w:cstheme="minorHAnsi"/>
          <w:color w:val="222222"/>
        </w:rPr>
        <w:t>From Wikipedia, the free encyclopedia</w:t>
      </w:r>
    </w:p>
    <w:p w14:paraId="4599418A" w14:textId="77777777" w:rsidR="005671DC" w:rsidRPr="005671DC" w:rsidRDefault="005671DC" w:rsidP="005671DC">
      <w:pPr>
        <w:spacing w:after="0" w:line="240" w:lineRule="auto"/>
        <w:rPr>
          <w:rFonts w:eastAsia="Times New Roman" w:cstheme="minorHAnsi"/>
          <w:color w:val="222222"/>
        </w:rPr>
      </w:pPr>
      <w:hyperlink r:id="rId1496" w:anchor="mw-head" w:history="1">
        <w:r w:rsidRPr="005671DC">
          <w:rPr>
            <w:rFonts w:eastAsia="Times New Roman" w:cstheme="minorHAnsi"/>
            <w:color w:val="0B0080"/>
            <w:bdr w:val="none" w:sz="0" w:space="0" w:color="auto" w:frame="1"/>
          </w:rPr>
          <w:t>Jump to navigation</w:t>
        </w:r>
      </w:hyperlink>
      <w:hyperlink r:id="rId1497" w:anchor="p-search" w:history="1">
        <w:r w:rsidRPr="005671DC">
          <w:rPr>
            <w:rFonts w:eastAsia="Times New Roman" w:cstheme="minorHAnsi"/>
            <w:color w:val="0B0080"/>
            <w:bdr w:val="none" w:sz="0" w:space="0" w:color="auto" w:frame="1"/>
          </w:rPr>
          <w:t>Jump to search</w:t>
        </w:r>
      </w:hyperlink>
    </w:p>
    <w:tbl>
      <w:tblPr>
        <w:tblW w:w="0" w:type="auto"/>
        <w:tblCellSpacing w:w="15" w:type="dxa"/>
        <w:tblInd w:w="1654"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541"/>
        <w:gridCol w:w="7165"/>
      </w:tblGrid>
      <w:tr w:rsidR="005671DC" w:rsidRPr="005671DC" w14:paraId="15BC0AF6" w14:textId="77777777" w:rsidTr="005671DC">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14:paraId="23742739" w14:textId="77777777" w:rsidR="005671DC" w:rsidRPr="005671DC" w:rsidRDefault="005671DC" w:rsidP="005671DC">
            <w:pPr>
              <w:spacing w:after="0" w:line="240" w:lineRule="auto"/>
              <w:jc w:val="center"/>
              <w:rPr>
                <w:rFonts w:eastAsia="Times New Roman" w:cstheme="minorHAnsi"/>
              </w:rPr>
            </w:pPr>
            <w:r w:rsidRPr="005671DC">
              <w:rPr>
                <w:rFonts w:eastAsia="Times New Roman" w:cstheme="minorHAnsi"/>
                <w:noProof/>
              </w:rPr>
              <w:drawing>
                <wp:inline distT="0" distB="0" distL="0" distR="0" wp14:anchorId="2E2A14EE" wp14:editId="1F71B8DE">
                  <wp:extent cx="381000" cy="381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9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1880" w:type="dxa"/>
            <w:tcBorders>
              <w:top w:val="nil"/>
              <w:left w:val="nil"/>
              <w:bottom w:val="nil"/>
              <w:right w:val="nil"/>
            </w:tcBorders>
            <w:shd w:val="clear" w:color="auto" w:fill="FBFBFB"/>
            <w:tcMar>
              <w:top w:w="60" w:type="dxa"/>
              <w:left w:w="120" w:type="dxa"/>
              <w:bottom w:w="60" w:type="dxa"/>
              <w:right w:w="120" w:type="dxa"/>
            </w:tcMar>
            <w:vAlign w:val="center"/>
            <w:hideMark/>
          </w:tcPr>
          <w:p w14:paraId="3A117240" w14:textId="77777777" w:rsidR="005671DC" w:rsidRPr="005671DC" w:rsidRDefault="005671DC" w:rsidP="005671DC">
            <w:pPr>
              <w:spacing w:after="48" w:line="240" w:lineRule="auto"/>
              <w:rPr>
                <w:rFonts w:eastAsia="Times New Roman" w:cstheme="minorHAnsi"/>
              </w:rPr>
            </w:pPr>
            <w:r w:rsidRPr="005671DC">
              <w:rPr>
                <w:rFonts w:eastAsia="Times New Roman" w:cstheme="minorHAnsi"/>
              </w:rPr>
              <w:t>hide</w:t>
            </w:r>
            <w:r w:rsidRPr="005671DC">
              <w:rPr>
                <w:rFonts w:eastAsia="Times New Roman" w:cstheme="minorHAnsi"/>
                <w:b/>
                <w:bCs/>
              </w:rPr>
              <w:t>This article has multiple issues.</w:t>
            </w:r>
            <w:r w:rsidRPr="005671DC">
              <w:rPr>
                <w:rFonts w:eastAsia="Times New Roman" w:cstheme="minorHAnsi"/>
              </w:rPr>
              <w:t> Please help </w:t>
            </w:r>
            <w:hyperlink r:id="rId1499" w:history="1">
              <w:r w:rsidRPr="005671DC">
                <w:rPr>
                  <w:rFonts w:eastAsia="Times New Roman" w:cstheme="minorHAnsi"/>
                  <w:b/>
                  <w:bCs/>
                  <w:color w:val="663366"/>
                </w:rPr>
                <w:t>improve it</w:t>
              </w:r>
            </w:hyperlink>
            <w:r w:rsidRPr="005671DC">
              <w:rPr>
                <w:rFonts w:eastAsia="Times New Roman" w:cstheme="minorHAnsi"/>
              </w:rPr>
              <w:t> or discuss these issues on the </w:t>
            </w:r>
            <w:hyperlink r:id="rId1500" w:tooltip="Talk:Financial Industry Regulatory Authority" w:history="1">
              <w:r w:rsidRPr="005671DC">
                <w:rPr>
                  <w:rFonts w:eastAsia="Times New Roman" w:cstheme="minorHAnsi"/>
                  <w:b/>
                  <w:bCs/>
                  <w:color w:val="0B0080"/>
                </w:rPr>
                <w:t>talk page</w:t>
              </w:r>
            </w:hyperlink>
            <w:r w:rsidRPr="005671DC">
              <w:rPr>
                <w:rFonts w:eastAsia="Times New Roman" w:cstheme="minorHAnsi"/>
              </w:rPr>
              <w:t>. </w:t>
            </w:r>
            <w:r w:rsidRPr="005671DC">
              <w:rPr>
                <w:rFonts w:eastAsia="Times New Roman" w:cstheme="minorHAnsi"/>
                <w:i/>
                <w:iCs/>
              </w:rPr>
              <w:t>(</w:t>
            </w:r>
            <w:hyperlink r:id="rId1501" w:tooltip="Help:Maintenance template removal" w:history="1">
              <w:r w:rsidRPr="005671DC">
                <w:rPr>
                  <w:rFonts w:eastAsia="Times New Roman" w:cstheme="minorHAnsi"/>
                  <w:i/>
                  <w:iCs/>
                  <w:color w:val="0B0080"/>
                </w:rPr>
                <w:t>Learn how and when to remove these template messages</w:t>
              </w:r>
            </w:hyperlink>
            <w:r w:rsidRPr="005671DC">
              <w:rPr>
                <w:rFonts w:eastAsia="Times New Roman" w:cstheme="minorHAnsi"/>
                <w:i/>
                <w:iCs/>
              </w:rPr>
              <w:t>)</w:t>
            </w:r>
          </w:p>
          <w:tbl>
            <w:tblPr>
              <w:tblW w:w="0" w:type="dxa"/>
              <w:tblCellMar>
                <w:top w:w="15" w:type="dxa"/>
                <w:left w:w="15" w:type="dxa"/>
                <w:bottom w:w="15" w:type="dxa"/>
                <w:right w:w="15" w:type="dxa"/>
              </w:tblCellMar>
              <w:tblLook w:val="04A0" w:firstRow="1" w:lastRow="0" w:firstColumn="1" w:lastColumn="0" w:noHBand="0" w:noVBand="1"/>
            </w:tblPr>
            <w:tblGrid>
              <w:gridCol w:w="6880"/>
            </w:tblGrid>
            <w:tr w:rsidR="005671DC" w:rsidRPr="005671DC" w14:paraId="4C80E28C" w14:textId="77777777" w:rsidTr="005671DC">
              <w:tc>
                <w:tcPr>
                  <w:tcW w:w="10950" w:type="dxa"/>
                  <w:tcBorders>
                    <w:top w:val="nil"/>
                    <w:left w:val="nil"/>
                    <w:bottom w:val="nil"/>
                    <w:right w:val="nil"/>
                  </w:tcBorders>
                  <w:shd w:val="clear" w:color="auto" w:fill="auto"/>
                  <w:vAlign w:val="center"/>
                  <w:hideMark/>
                </w:tcPr>
                <w:p w14:paraId="4A58D219" w14:textId="77777777" w:rsidR="005671DC" w:rsidRPr="005671DC" w:rsidRDefault="005671DC" w:rsidP="005671DC">
                  <w:pPr>
                    <w:spacing w:after="0" w:line="360" w:lineRule="atLeast"/>
                    <w:rPr>
                      <w:rFonts w:eastAsia="Times New Roman" w:cstheme="minorHAnsi"/>
                    </w:rPr>
                  </w:pPr>
                  <w:r w:rsidRPr="005671DC">
                    <w:rPr>
                      <w:rFonts w:eastAsia="Times New Roman" w:cstheme="minorHAnsi"/>
                    </w:rPr>
                    <w:t>This article </w:t>
                  </w:r>
                  <w:r w:rsidRPr="005671DC">
                    <w:rPr>
                      <w:rFonts w:eastAsia="Times New Roman" w:cstheme="minorHAnsi"/>
                      <w:b/>
                      <w:bCs/>
                    </w:rPr>
                    <w:t>reads like </w:t>
                  </w:r>
                  <w:hyperlink r:id="rId1502" w:anchor="SOAPBOX" w:tooltip="Wikipedia:What Wikipedia is not" w:history="1">
                    <w:r w:rsidRPr="005671DC">
                      <w:rPr>
                        <w:rFonts w:eastAsia="Times New Roman" w:cstheme="minorHAnsi"/>
                        <w:b/>
                        <w:bCs/>
                        <w:color w:val="0B0080"/>
                      </w:rPr>
                      <w:t>a press release</w:t>
                    </w:r>
                  </w:hyperlink>
                  <w:r w:rsidRPr="005671DC">
                    <w:rPr>
                      <w:rFonts w:eastAsia="Times New Roman" w:cstheme="minorHAnsi"/>
                      <w:b/>
                      <w:bCs/>
                    </w:rPr>
                    <w:t> or </w:t>
                  </w:r>
                  <w:hyperlink r:id="rId1503" w:anchor="NEWS" w:tooltip="Wikipedia:What Wikipedia is not" w:history="1">
                    <w:r w:rsidRPr="005671DC">
                      <w:rPr>
                        <w:rFonts w:eastAsia="Times New Roman" w:cstheme="minorHAnsi"/>
                        <w:b/>
                        <w:bCs/>
                        <w:color w:val="0B0080"/>
                      </w:rPr>
                      <w:t>a news article</w:t>
                    </w:r>
                  </w:hyperlink>
                  <w:r w:rsidRPr="005671DC">
                    <w:rPr>
                      <w:rFonts w:eastAsia="Times New Roman" w:cstheme="minorHAnsi"/>
                    </w:rPr>
                    <w:t> or </w:t>
                  </w:r>
                  <w:r w:rsidRPr="005671DC">
                    <w:rPr>
                      <w:rFonts w:eastAsia="Times New Roman" w:cstheme="minorHAnsi"/>
                      <w:b/>
                      <w:bCs/>
                    </w:rPr>
                    <w:t>is largely based on </w:t>
                  </w:r>
                  <w:hyperlink r:id="rId1504" w:anchor="Routine_coverage" w:tooltip="Wikipedia:Notability (events)" w:history="1">
                    <w:r w:rsidRPr="005671DC">
                      <w:rPr>
                        <w:rFonts w:eastAsia="Times New Roman" w:cstheme="minorHAnsi"/>
                        <w:b/>
                        <w:bCs/>
                        <w:color w:val="0B0080"/>
                      </w:rPr>
                      <w:t>routine coverage</w:t>
                    </w:r>
                  </w:hyperlink>
                  <w:r w:rsidRPr="005671DC">
                    <w:rPr>
                      <w:rFonts w:eastAsia="Times New Roman" w:cstheme="minorHAnsi"/>
                    </w:rPr>
                    <w:t> or </w:t>
                  </w:r>
                  <w:hyperlink r:id="rId1505" w:anchor="Sensationalism" w:tooltip="Wikipedia:Notability (events)" w:history="1">
                    <w:r w:rsidRPr="005671DC">
                      <w:rPr>
                        <w:rFonts w:eastAsia="Times New Roman" w:cstheme="minorHAnsi"/>
                        <w:b/>
                        <w:bCs/>
                        <w:color w:val="0B0080"/>
                      </w:rPr>
                      <w:t>sensationalism</w:t>
                    </w:r>
                  </w:hyperlink>
                  <w:r w:rsidRPr="005671DC">
                    <w:rPr>
                      <w:rFonts w:eastAsia="Times New Roman" w:cstheme="minorHAnsi"/>
                    </w:rPr>
                    <w:t>. </w:t>
                  </w:r>
                  <w:r w:rsidRPr="005671DC">
                    <w:rPr>
                      <w:rFonts w:eastAsia="Times New Roman" w:cstheme="minorHAnsi"/>
                      <w:i/>
                      <w:iCs/>
                    </w:rPr>
                    <w:t>(March 2013)</w:t>
                  </w:r>
                </w:p>
              </w:tc>
            </w:tr>
          </w:tbl>
          <w:p w14:paraId="077FEA0E" w14:textId="77777777" w:rsidR="005671DC" w:rsidRPr="005671DC" w:rsidRDefault="005671DC" w:rsidP="005671DC">
            <w:pPr>
              <w:spacing w:after="48" w:line="240" w:lineRule="auto"/>
              <w:rPr>
                <w:rFonts w:eastAsia="Times New Roman" w:cstheme="minorHAnsi"/>
                <w:vanish/>
              </w:rPr>
            </w:pPr>
          </w:p>
          <w:tbl>
            <w:tblPr>
              <w:tblW w:w="0" w:type="dxa"/>
              <w:tblCellMar>
                <w:top w:w="15" w:type="dxa"/>
                <w:left w:w="15" w:type="dxa"/>
                <w:bottom w:w="15" w:type="dxa"/>
                <w:right w:w="15" w:type="dxa"/>
              </w:tblCellMar>
              <w:tblLook w:val="04A0" w:firstRow="1" w:lastRow="0" w:firstColumn="1" w:lastColumn="0" w:noHBand="0" w:noVBand="1"/>
            </w:tblPr>
            <w:tblGrid>
              <w:gridCol w:w="6880"/>
            </w:tblGrid>
            <w:tr w:rsidR="005671DC" w:rsidRPr="005671DC" w14:paraId="0E007933" w14:textId="77777777" w:rsidTr="005671DC">
              <w:tc>
                <w:tcPr>
                  <w:tcW w:w="7395" w:type="dxa"/>
                  <w:tcBorders>
                    <w:top w:val="nil"/>
                    <w:left w:val="nil"/>
                    <w:bottom w:val="nil"/>
                    <w:right w:val="nil"/>
                  </w:tcBorders>
                  <w:shd w:val="clear" w:color="auto" w:fill="auto"/>
                  <w:vAlign w:val="center"/>
                  <w:hideMark/>
                </w:tcPr>
                <w:p w14:paraId="5142E2B7" w14:textId="77777777" w:rsidR="005671DC" w:rsidRPr="005671DC" w:rsidRDefault="005671DC" w:rsidP="005671DC">
                  <w:pPr>
                    <w:spacing w:after="0" w:line="360" w:lineRule="atLeast"/>
                    <w:rPr>
                      <w:rFonts w:eastAsia="Times New Roman" w:cstheme="minorHAnsi"/>
                    </w:rPr>
                  </w:pPr>
                  <w:r w:rsidRPr="005671DC">
                    <w:rPr>
                      <w:rFonts w:eastAsia="Times New Roman" w:cstheme="minorHAnsi"/>
                    </w:rPr>
                    <w:t>This article </w:t>
                  </w:r>
                  <w:r w:rsidRPr="005671DC">
                    <w:rPr>
                      <w:rFonts w:eastAsia="Times New Roman" w:cstheme="minorHAnsi"/>
                      <w:b/>
                      <w:bCs/>
                    </w:rPr>
                    <w:t>has been nominated to be checked for its </w:t>
                  </w:r>
                  <w:hyperlink r:id="rId1506" w:tooltip="Wikipedia:Neutral point of view" w:history="1">
                    <w:r w:rsidRPr="005671DC">
                      <w:rPr>
                        <w:rFonts w:eastAsia="Times New Roman" w:cstheme="minorHAnsi"/>
                        <w:b/>
                        <w:bCs/>
                        <w:color w:val="0B0080"/>
                      </w:rPr>
                      <w:t>neutrality</w:t>
                    </w:r>
                  </w:hyperlink>
                  <w:r w:rsidRPr="005671DC">
                    <w:rPr>
                      <w:rFonts w:eastAsia="Times New Roman" w:cstheme="minorHAnsi"/>
                    </w:rPr>
                    <w:t>. </w:t>
                  </w:r>
                  <w:r w:rsidRPr="005671DC">
                    <w:rPr>
                      <w:rFonts w:eastAsia="Times New Roman" w:cstheme="minorHAnsi"/>
                      <w:i/>
                      <w:iCs/>
                    </w:rPr>
                    <w:t>(March 2013)</w:t>
                  </w:r>
                </w:p>
              </w:tc>
            </w:tr>
          </w:tbl>
          <w:p w14:paraId="43365086" w14:textId="77777777" w:rsidR="005671DC" w:rsidRPr="005671DC" w:rsidRDefault="005671DC" w:rsidP="005671DC">
            <w:pPr>
              <w:spacing w:after="0" w:line="240" w:lineRule="auto"/>
              <w:rPr>
                <w:rFonts w:eastAsia="Times New Roman" w:cstheme="minorHAnsi"/>
              </w:rPr>
            </w:pPr>
          </w:p>
        </w:tc>
      </w:tr>
    </w:tbl>
    <w:p w14:paraId="69FD3085" w14:textId="77777777" w:rsidR="005671DC" w:rsidRPr="005671DC" w:rsidRDefault="005671DC" w:rsidP="005671DC">
      <w:pPr>
        <w:spacing w:after="0" w:line="240" w:lineRule="auto"/>
        <w:rPr>
          <w:rFonts w:eastAsia="Times New Roman" w:cstheme="minorHAnsi"/>
          <w:vanish/>
          <w:color w:val="222222"/>
          <w:lang w:val="en"/>
        </w:rPr>
      </w:pP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505"/>
        <w:gridCol w:w="3775"/>
      </w:tblGrid>
      <w:tr w:rsidR="005671DC" w:rsidRPr="005671DC" w14:paraId="48CC1DDB" w14:textId="77777777" w:rsidTr="005671DC">
        <w:trPr>
          <w:tblCellSpacing w:w="15" w:type="dxa"/>
        </w:trPr>
        <w:tc>
          <w:tcPr>
            <w:tcW w:w="0" w:type="auto"/>
            <w:gridSpan w:val="2"/>
            <w:tcBorders>
              <w:top w:val="nil"/>
              <w:left w:val="nil"/>
              <w:bottom w:val="nil"/>
              <w:right w:val="nil"/>
            </w:tcBorders>
            <w:shd w:val="clear" w:color="auto" w:fill="F8F9FA"/>
            <w:tcMar>
              <w:top w:w="48" w:type="dxa"/>
              <w:left w:w="48" w:type="dxa"/>
              <w:bottom w:w="48" w:type="dxa"/>
              <w:right w:w="144" w:type="dxa"/>
            </w:tcMar>
            <w:vAlign w:val="center"/>
            <w:hideMark/>
          </w:tcPr>
          <w:p w14:paraId="313B3E27" w14:textId="77777777" w:rsidR="005671DC" w:rsidRPr="005671DC" w:rsidRDefault="005671DC" w:rsidP="005671DC">
            <w:pPr>
              <w:spacing w:before="120" w:after="120" w:line="360" w:lineRule="atLeast"/>
              <w:jc w:val="center"/>
              <w:rPr>
                <w:rFonts w:eastAsia="Times New Roman" w:cstheme="minorHAnsi"/>
                <w:b/>
                <w:bCs/>
                <w:color w:val="000000"/>
              </w:rPr>
            </w:pPr>
            <w:r w:rsidRPr="005671DC">
              <w:rPr>
                <w:rFonts w:eastAsia="Times New Roman" w:cstheme="minorHAnsi"/>
                <w:b/>
                <w:bCs/>
                <w:color w:val="000000"/>
              </w:rPr>
              <w:t>Financial Industry Regulatory Authority</w:t>
            </w:r>
          </w:p>
        </w:tc>
      </w:tr>
      <w:tr w:rsidR="005671DC" w:rsidRPr="005671DC" w14:paraId="10888CE0" w14:textId="77777777" w:rsidTr="005671DC">
        <w:trPr>
          <w:tblCellSpacing w:w="15" w:type="dxa"/>
        </w:trPr>
        <w:tc>
          <w:tcPr>
            <w:tcW w:w="0" w:type="auto"/>
            <w:shd w:val="clear" w:color="auto" w:fill="F8F9FA"/>
            <w:tcMar>
              <w:top w:w="48" w:type="dxa"/>
              <w:left w:w="48" w:type="dxa"/>
              <w:bottom w:w="48" w:type="dxa"/>
              <w:right w:w="144" w:type="dxa"/>
            </w:tcMar>
            <w:hideMark/>
          </w:tcPr>
          <w:p w14:paraId="59A24388" w14:textId="77777777" w:rsidR="005671DC" w:rsidRPr="005671DC" w:rsidRDefault="005671DC" w:rsidP="005671DC">
            <w:pPr>
              <w:spacing w:before="120" w:after="120" w:line="360" w:lineRule="atLeast"/>
              <w:rPr>
                <w:rFonts w:eastAsia="Times New Roman" w:cstheme="minorHAnsi"/>
                <w:b/>
                <w:bCs/>
                <w:color w:val="000000"/>
              </w:rPr>
            </w:pPr>
            <w:r w:rsidRPr="005671DC">
              <w:rPr>
                <w:rFonts w:eastAsia="Times New Roman" w:cstheme="minorHAnsi"/>
                <w:b/>
                <w:bCs/>
                <w:color w:val="000000"/>
              </w:rPr>
              <w:t>Founded</w:t>
            </w:r>
          </w:p>
        </w:tc>
        <w:tc>
          <w:tcPr>
            <w:tcW w:w="0" w:type="auto"/>
            <w:shd w:val="clear" w:color="auto" w:fill="F8F9FA"/>
            <w:hideMark/>
          </w:tcPr>
          <w:p w14:paraId="4105A49A" w14:textId="77777777" w:rsidR="005671DC" w:rsidRPr="005671DC" w:rsidRDefault="005671DC" w:rsidP="005671DC">
            <w:pPr>
              <w:spacing w:before="120" w:after="120" w:line="360" w:lineRule="atLeast"/>
              <w:rPr>
                <w:rFonts w:eastAsia="Times New Roman" w:cstheme="minorHAnsi"/>
                <w:color w:val="000000"/>
              </w:rPr>
            </w:pPr>
            <w:r w:rsidRPr="005671DC">
              <w:rPr>
                <w:rFonts w:eastAsia="Times New Roman" w:cstheme="minorHAnsi"/>
                <w:color w:val="000000"/>
              </w:rPr>
              <w:t>July 30, 2007</w:t>
            </w:r>
            <w:hyperlink r:id="rId1507" w:anchor="cite_note-1" w:history="1">
              <w:r w:rsidRPr="005671DC">
                <w:rPr>
                  <w:rFonts w:eastAsia="Times New Roman" w:cstheme="minorHAnsi"/>
                  <w:color w:val="0B0080"/>
                  <w:vertAlign w:val="superscript"/>
                </w:rPr>
                <w:t>[1]</w:t>
              </w:r>
            </w:hyperlink>
          </w:p>
        </w:tc>
      </w:tr>
      <w:tr w:rsidR="005671DC" w:rsidRPr="005671DC" w14:paraId="1B062A8A" w14:textId="77777777" w:rsidTr="005671DC">
        <w:trPr>
          <w:tblCellSpacing w:w="15" w:type="dxa"/>
        </w:trPr>
        <w:tc>
          <w:tcPr>
            <w:tcW w:w="0" w:type="auto"/>
            <w:shd w:val="clear" w:color="auto" w:fill="F8F9FA"/>
            <w:tcMar>
              <w:top w:w="48" w:type="dxa"/>
              <w:left w:w="48" w:type="dxa"/>
              <w:bottom w:w="48" w:type="dxa"/>
              <w:right w:w="144" w:type="dxa"/>
            </w:tcMar>
            <w:hideMark/>
          </w:tcPr>
          <w:p w14:paraId="61913A8D" w14:textId="77777777" w:rsidR="005671DC" w:rsidRPr="005671DC" w:rsidRDefault="005671DC" w:rsidP="005671DC">
            <w:pPr>
              <w:spacing w:before="120" w:after="120" w:line="360" w:lineRule="atLeast"/>
              <w:rPr>
                <w:rFonts w:eastAsia="Times New Roman" w:cstheme="minorHAnsi"/>
                <w:b/>
                <w:bCs/>
                <w:color w:val="000000"/>
              </w:rPr>
            </w:pPr>
            <w:r w:rsidRPr="005671DC">
              <w:rPr>
                <w:rFonts w:eastAsia="Times New Roman" w:cstheme="minorHAnsi"/>
                <w:b/>
                <w:bCs/>
                <w:color w:val="000000"/>
              </w:rPr>
              <w:t>Headquarters</w:t>
            </w:r>
          </w:p>
        </w:tc>
        <w:tc>
          <w:tcPr>
            <w:tcW w:w="0" w:type="auto"/>
            <w:shd w:val="clear" w:color="auto" w:fill="F8F9FA"/>
            <w:hideMark/>
          </w:tcPr>
          <w:p w14:paraId="1B801083" w14:textId="77777777" w:rsidR="005671DC" w:rsidRPr="005671DC" w:rsidRDefault="005671DC" w:rsidP="005671DC">
            <w:pPr>
              <w:spacing w:before="120" w:after="120" w:line="360" w:lineRule="atLeast"/>
              <w:rPr>
                <w:rFonts w:eastAsia="Times New Roman" w:cstheme="minorHAnsi"/>
                <w:color w:val="000000"/>
              </w:rPr>
            </w:pPr>
            <w:hyperlink r:id="rId1508" w:tooltip="Washington, D.C." w:history="1">
              <w:r w:rsidRPr="005671DC">
                <w:rPr>
                  <w:rFonts w:eastAsia="Times New Roman" w:cstheme="minorHAnsi"/>
                  <w:color w:val="0B0080"/>
                </w:rPr>
                <w:t>Washington, D.C.</w:t>
              </w:r>
            </w:hyperlink>
          </w:p>
        </w:tc>
      </w:tr>
      <w:tr w:rsidR="005671DC" w:rsidRPr="005671DC" w14:paraId="74071BBB" w14:textId="77777777" w:rsidTr="005671DC">
        <w:trPr>
          <w:tblCellSpacing w:w="15" w:type="dxa"/>
        </w:trPr>
        <w:tc>
          <w:tcPr>
            <w:tcW w:w="0" w:type="auto"/>
            <w:shd w:val="clear" w:color="auto" w:fill="F8F9FA"/>
            <w:tcMar>
              <w:top w:w="48" w:type="dxa"/>
              <w:left w:w="48" w:type="dxa"/>
              <w:bottom w:w="48" w:type="dxa"/>
              <w:right w:w="144" w:type="dxa"/>
            </w:tcMar>
            <w:hideMark/>
          </w:tcPr>
          <w:p w14:paraId="569AA568" w14:textId="77777777" w:rsidR="005671DC" w:rsidRPr="005671DC" w:rsidRDefault="005671DC" w:rsidP="005671DC">
            <w:pPr>
              <w:spacing w:before="120" w:after="120" w:line="288" w:lineRule="atLeast"/>
              <w:rPr>
                <w:rFonts w:eastAsia="Times New Roman" w:cstheme="minorHAnsi"/>
                <w:b/>
                <w:bCs/>
                <w:color w:val="000000"/>
              </w:rPr>
            </w:pPr>
            <w:r w:rsidRPr="005671DC">
              <w:rPr>
                <w:rFonts w:eastAsia="Times New Roman" w:cstheme="minorHAnsi"/>
                <w:b/>
                <w:bCs/>
                <w:color w:val="000000"/>
              </w:rPr>
              <w:t>Key people</w:t>
            </w:r>
          </w:p>
        </w:tc>
        <w:tc>
          <w:tcPr>
            <w:tcW w:w="0" w:type="auto"/>
            <w:shd w:val="clear" w:color="auto" w:fill="F8F9FA"/>
            <w:hideMark/>
          </w:tcPr>
          <w:p w14:paraId="05C8663E" w14:textId="77777777" w:rsidR="005671DC" w:rsidRPr="005671DC" w:rsidRDefault="005671DC" w:rsidP="005671DC">
            <w:pPr>
              <w:spacing w:before="120" w:after="120" w:line="360" w:lineRule="atLeast"/>
              <w:rPr>
                <w:rFonts w:eastAsia="Times New Roman" w:cstheme="minorHAnsi"/>
                <w:color w:val="000000"/>
              </w:rPr>
            </w:pPr>
            <w:r w:rsidRPr="005671DC">
              <w:rPr>
                <w:rFonts w:eastAsia="Times New Roman" w:cstheme="minorHAnsi"/>
                <w:color w:val="000000"/>
              </w:rPr>
              <w:t>Robert W. Cook, president and chief executive officer</w:t>
            </w:r>
          </w:p>
        </w:tc>
      </w:tr>
      <w:tr w:rsidR="005671DC" w:rsidRPr="005671DC" w14:paraId="344A422F" w14:textId="77777777" w:rsidTr="005671DC">
        <w:trPr>
          <w:tblCellSpacing w:w="15" w:type="dxa"/>
        </w:trPr>
        <w:tc>
          <w:tcPr>
            <w:tcW w:w="0" w:type="auto"/>
            <w:shd w:val="clear" w:color="auto" w:fill="F8F9FA"/>
            <w:tcMar>
              <w:top w:w="48" w:type="dxa"/>
              <w:left w:w="48" w:type="dxa"/>
              <w:bottom w:w="48" w:type="dxa"/>
              <w:right w:w="144" w:type="dxa"/>
            </w:tcMar>
            <w:hideMark/>
          </w:tcPr>
          <w:p w14:paraId="4FBFD283" w14:textId="77777777" w:rsidR="005671DC" w:rsidRPr="005671DC" w:rsidRDefault="005671DC" w:rsidP="005671DC">
            <w:pPr>
              <w:spacing w:before="120" w:after="120" w:line="288" w:lineRule="atLeast"/>
              <w:rPr>
                <w:rFonts w:eastAsia="Times New Roman" w:cstheme="minorHAnsi"/>
                <w:b/>
                <w:bCs/>
                <w:color w:val="000000"/>
              </w:rPr>
            </w:pPr>
            <w:r w:rsidRPr="005671DC">
              <w:rPr>
                <w:rFonts w:eastAsia="Times New Roman" w:cstheme="minorHAnsi"/>
                <w:b/>
                <w:bCs/>
                <w:color w:val="000000"/>
              </w:rPr>
              <w:t>Employees</w:t>
            </w:r>
          </w:p>
        </w:tc>
        <w:tc>
          <w:tcPr>
            <w:tcW w:w="0" w:type="auto"/>
            <w:shd w:val="clear" w:color="auto" w:fill="F8F9FA"/>
            <w:hideMark/>
          </w:tcPr>
          <w:p w14:paraId="0CFBD5EB" w14:textId="77777777" w:rsidR="005671DC" w:rsidRPr="005671DC" w:rsidRDefault="005671DC" w:rsidP="005671DC">
            <w:pPr>
              <w:spacing w:before="120" w:after="120" w:line="360" w:lineRule="atLeast"/>
              <w:rPr>
                <w:rFonts w:eastAsia="Times New Roman" w:cstheme="minorHAnsi"/>
                <w:color w:val="000000"/>
              </w:rPr>
            </w:pPr>
            <w:r w:rsidRPr="005671DC">
              <w:rPr>
                <w:rFonts w:eastAsia="Times New Roman" w:cstheme="minorHAnsi"/>
                <w:color w:val="000000"/>
              </w:rPr>
              <w:t>3,600</w:t>
            </w:r>
            <w:hyperlink r:id="rId1509" w:anchor="cite_note-finra.org-2" w:history="1">
              <w:r w:rsidRPr="005671DC">
                <w:rPr>
                  <w:rFonts w:eastAsia="Times New Roman" w:cstheme="minorHAnsi"/>
                  <w:color w:val="0B0080"/>
                  <w:vertAlign w:val="superscript"/>
                </w:rPr>
                <w:t>[2]</w:t>
              </w:r>
            </w:hyperlink>
          </w:p>
        </w:tc>
      </w:tr>
      <w:tr w:rsidR="005671DC" w:rsidRPr="005671DC" w14:paraId="6D48D4AE" w14:textId="77777777" w:rsidTr="005671DC">
        <w:trPr>
          <w:tblCellSpacing w:w="15" w:type="dxa"/>
        </w:trPr>
        <w:tc>
          <w:tcPr>
            <w:tcW w:w="0" w:type="auto"/>
            <w:shd w:val="clear" w:color="auto" w:fill="F8F9FA"/>
            <w:tcMar>
              <w:top w:w="48" w:type="dxa"/>
              <w:left w:w="48" w:type="dxa"/>
              <w:bottom w:w="48" w:type="dxa"/>
              <w:right w:w="144" w:type="dxa"/>
            </w:tcMar>
            <w:hideMark/>
          </w:tcPr>
          <w:p w14:paraId="1FD9C630" w14:textId="77777777" w:rsidR="005671DC" w:rsidRPr="005671DC" w:rsidRDefault="005671DC" w:rsidP="005671DC">
            <w:pPr>
              <w:spacing w:before="120" w:after="120" w:line="360" w:lineRule="atLeast"/>
              <w:rPr>
                <w:rFonts w:eastAsia="Times New Roman" w:cstheme="minorHAnsi"/>
                <w:b/>
                <w:bCs/>
                <w:color w:val="000000"/>
              </w:rPr>
            </w:pPr>
            <w:r w:rsidRPr="005671DC">
              <w:rPr>
                <w:rFonts w:eastAsia="Times New Roman" w:cstheme="minorHAnsi"/>
                <w:b/>
                <w:bCs/>
                <w:color w:val="000000"/>
              </w:rPr>
              <w:t>Website</w:t>
            </w:r>
          </w:p>
        </w:tc>
        <w:tc>
          <w:tcPr>
            <w:tcW w:w="0" w:type="auto"/>
            <w:shd w:val="clear" w:color="auto" w:fill="F8F9FA"/>
            <w:hideMark/>
          </w:tcPr>
          <w:p w14:paraId="0094F35D" w14:textId="77777777" w:rsidR="005671DC" w:rsidRPr="005671DC" w:rsidRDefault="005671DC" w:rsidP="005671DC">
            <w:pPr>
              <w:spacing w:before="120" w:after="120" w:line="360" w:lineRule="atLeast"/>
              <w:rPr>
                <w:rFonts w:eastAsia="Times New Roman" w:cstheme="minorHAnsi"/>
                <w:color w:val="000000"/>
              </w:rPr>
            </w:pPr>
            <w:hyperlink r:id="rId1510" w:history="1">
              <w:r w:rsidRPr="005671DC">
                <w:rPr>
                  <w:rFonts w:eastAsia="Times New Roman" w:cstheme="minorHAnsi"/>
                  <w:color w:val="663366"/>
                </w:rPr>
                <w:t>www.finra.org</w:t>
              </w:r>
            </w:hyperlink>
          </w:p>
        </w:tc>
      </w:tr>
    </w:tbl>
    <w:p w14:paraId="1E140343"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In the </w:t>
      </w:r>
      <w:hyperlink r:id="rId1511" w:tooltip="United States" w:history="1">
        <w:r w:rsidRPr="005671DC">
          <w:rPr>
            <w:rFonts w:eastAsia="Times New Roman" w:cstheme="minorHAnsi"/>
            <w:color w:val="0B0080"/>
            <w:lang w:val="en"/>
          </w:rPr>
          <w:t>United States</w:t>
        </w:r>
      </w:hyperlink>
      <w:r w:rsidRPr="005671DC">
        <w:rPr>
          <w:rFonts w:eastAsia="Times New Roman" w:cstheme="minorHAnsi"/>
          <w:color w:val="222222"/>
          <w:lang w:val="en"/>
        </w:rPr>
        <w:t>, the </w:t>
      </w:r>
      <w:r w:rsidRPr="005671DC">
        <w:rPr>
          <w:rFonts w:eastAsia="Times New Roman" w:cstheme="minorHAnsi"/>
          <w:b/>
          <w:bCs/>
          <w:color w:val="222222"/>
          <w:lang w:val="en"/>
        </w:rPr>
        <w:t>Financial Industry Regulatory Authority, Inc.</w:t>
      </w:r>
      <w:r w:rsidRPr="005671DC">
        <w:rPr>
          <w:rFonts w:eastAsia="Times New Roman" w:cstheme="minorHAnsi"/>
          <w:color w:val="222222"/>
          <w:lang w:val="en"/>
        </w:rPr>
        <w:t> (</w:t>
      </w:r>
      <w:r w:rsidRPr="005671DC">
        <w:rPr>
          <w:rFonts w:eastAsia="Times New Roman" w:cstheme="minorHAnsi"/>
          <w:b/>
          <w:bCs/>
          <w:color w:val="222222"/>
          <w:lang w:val="en"/>
        </w:rPr>
        <w:t>FINRA</w:t>
      </w:r>
      <w:r w:rsidRPr="005671DC">
        <w:rPr>
          <w:rFonts w:eastAsia="Times New Roman" w:cstheme="minorHAnsi"/>
          <w:color w:val="222222"/>
          <w:lang w:val="en"/>
        </w:rPr>
        <w:t>) is a private corporation that acts as a </w:t>
      </w:r>
      <w:hyperlink r:id="rId1512" w:tooltip="Self-regulatory organization" w:history="1">
        <w:r w:rsidRPr="005671DC">
          <w:rPr>
            <w:rFonts w:eastAsia="Times New Roman" w:cstheme="minorHAnsi"/>
            <w:color w:val="0B0080"/>
            <w:lang w:val="en"/>
          </w:rPr>
          <w:t>self-regulatory organization</w:t>
        </w:r>
      </w:hyperlink>
      <w:r w:rsidRPr="005671DC">
        <w:rPr>
          <w:rFonts w:eastAsia="Times New Roman" w:cstheme="minorHAnsi"/>
          <w:color w:val="222222"/>
          <w:lang w:val="en"/>
        </w:rPr>
        <w:t> (SRO). FINRA is the successor to the </w:t>
      </w:r>
      <w:r w:rsidRPr="005671DC">
        <w:rPr>
          <w:rFonts w:eastAsia="Times New Roman" w:cstheme="minorHAnsi"/>
          <w:b/>
          <w:bCs/>
          <w:color w:val="222222"/>
          <w:lang w:val="en"/>
        </w:rPr>
        <w:t>National Association of Securities Dealers, Inc.</w:t>
      </w:r>
      <w:r w:rsidRPr="005671DC">
        <w:rPr>
          <w:rFonts w:eastAsia="Times New Roman" w:cstheme="minorHAnsi"/>
          <w:color w:val="222222"/>
          <w:lang w:val="en"/>
        </w:rPr>
        <w:t> (</w:t>
      </w:r>
      <w:r w:rsidRPr="005671DC">
        <w:rPr>
          <w:rFonts w:eastAsia="Times New Roman" w:cstheme="minorHAnsi"/>
          <w:b/>
          <w:bCs/>
          <w:color w:val="222222"/>
          <w:lang w:val="en"/>
        </w:rPr>
        <w:t>NASD</w:t>
      </w:r>
      <w:r w:rsidRPr="005671DC">
        <w:rPr>
          <w:rFonts w:eastAsia="Times New Roman" w:cstheme="minorHAnsi"/>
          <w:color w:val="222222"/>
          <w:lang w:val="en"/>
        </w:rPr>
        <w:t>) and the member regulation, enforcement, and arbitration operations of the </w:t>
      </w:r>
      <w:hyperlink r:id="rId1513" w:tooltip="New York Stock Exchange" w:history="1">
        <w:r w:rsidRPr="005671DC">
          <w:rPr>
            <w:rFonts w:eastAsia="Times New Roman" w:cstheme="minorHAnsi"/>
            <w:color w:val="0B0080"/>
            <w:lang w:val="en"/>
          </w:rPr>
          <w:t>New York Stock Exchange</w:t>
        </w:r>
      </w:hyperlink>
      <w:r w:rsidRPr="005671DC">
        <w:rPr>
          <w:rFonts w:eastAsia="Times New Roman" w:cstheme="minorHAnsi"/>
          <w:color w:val="222222"/>
          <w:lang w:val="en"/>
        </w:rPr>
        <w:t>. It is a non-governmental organization that </w:t>
      </w:r>
      <w:hyperlink r:id="rId1514" w:tooltip="Financial regulation" w:history="1">
        <w:r w:rsidRPr="005671DC">
          <w:rPr>
            <w:rFonts w:eastAsia="Times New Roman" w:cstheme="minorHAnsi"/>
            <w:color w:val="0B0080"/>
            <w:lang w:val="en"/>
          </w:rPr>
          <w:t>regulates</w:t>
        </w:r>
      </w:hyperlink>
      <w:r w:rsidRPr="005671DC">
        <w:rPr>
          <w:rFonts w:eastAsia="Times New Roman" w:cstheme="minorHAnsi"/>
          <w:color w:val="222222"/>
          <w:lang w:val="en"/>
        </w:rPr>
        <w:t> member </w:t>
      </w:r>
      <w:hyperlink r:id="rId1515" w:tooltip="Brokerage firm" w:history="1">
        <w:r w:rsidRPr="005671DC">
          <w:rPr>
            <w:rFonts w:eastAsia="Times New Roman" w:cstheme="minorHAnsi"/>
            <w:color w:val="0B0080"/>
            <w:lang w:val="en"/>
          </w:rPr>
          <w:t>brokerage firms</w:t>
        </w:r>
      </w:hyperlink>
      <w:r w:rsidRPr="005671DC">
        <w:rPr>
          <w:rFonts w:eastAsia="Times New Roman" w:cstheme="minorHAnsi"/>
          <w:color w:val="222222"/>
          <w:lang w:val="en"/>
        </w:rPr>
        <w:t> and </w:t>
      </w:r>
      <w:hyperlink r:id="rId1516" w:tooltip="Exchange (organized market)" w:history="1">
        <w:r w:rsidRPr="005671DC">
          <w:rPr>
            <w:rFonts w:eastAsia="Times New Roman" w:cstheme="minorHAnsi"/>
            <w:color w:val="0B0080"/>
            <w:lang w:val="en"/>
          </w:rPr>
          <w:t>exchange markets</w:t>
        </w:r>
      </w:hyperlink>
      <w:r w:rsidRPr="005671DC">
        <w:rPr>
          <w:rFonts w:eastAsia="Times New Roman" w:cstheme="minorHAnsi"/>
          <w:color w:val="222222"/>
          <w:lang w:val="en"/>
        </w:rPr>
        <w:t>. The government agency which acts as the ultimate regulator of the securities industry, including FINRA, is the </w:t>
      </w:r>
      <w:hyperlink r:id="rId1517" w:tooltip="U.S. Securities and Exchange Commission" w:history="1">
        <w:r w:rsidRPr="005671DC">
          <w:rPr>
            <w:rFonts w:eastAsia="Times New Roman" w:cstheme="minorHAnsi"/>
            <w:color w:val="0B0080"/>
            <w:lang w:val="en"/>
          </w:rPr>
          <w:t>Securities and Exchange Commission</w:t>
        </w:r>
      </w:hyperlink>
      <w:r w:rsidRPr="005671DC">
        <w:rPr>
          <w:rFonts w:eastAsia="Times New Roman" w:cstheme="minorHAnsi"/>
          <w:color w:val="222222"/>
          <w:lang w:val="en"/>
        </w:rPr>
        <w:t>.</w:t>
      </w:r>
    </w:p>
    <w:p w14:paraId="00CDDD83" w14:textId="77777777" w:rsidR="005671DC" w:rsidRPr="005671DC" w:rsidRDefault="005671DC" w:rsidP="005671DC">
      <w:pPr>
        <w:shd w:val="clear" w:color="auto" w:fill="F8F9FA"/>
        <w:spacing w:after="0" w:line="240" w:lineRule="auto"/>
        <w:rPr>
          <w:rFonts w:eastAsia="Times New Roman" w:cstheme="minorHAnsi"/>
          <w:color w:val="222222"/>
          <w:lang w:val="en"/>
        </w:rPr>
      </w:pPr>
      <w:r w:rsidRPr="005671DC">
        <w:rPr>
          <w:rFonts w:eastAsia="Times New Roman" w:cstheme="minorHAnsi"/>
          <w:color w:val="222222"/>
          <w:lang w:val="en"/>
        </w:rPr>
        <w:object w:dxaOrig="405" w:dyaOrig="360" w14:anchorId="1CB7E124">
          <v:shape id="_x0000_i1045" type="#_x0000_t75" style="width:20.25pt;height:18pt" o:ole="">
            <v:imagedata r:id="rId28" o:title=""/>
          </v:shape>
          <w:control r:id="rId1518" w:name="DefaultOcxName4" w:shapeid="_x0000_i1045"/>
        </w:object>
      </w:r>
    </w:p>
    <w:p w14:paraId="74B79898" w14:textId="77777777" w:rsidR="005671DC" w:rsidRPr="005671DC" w:rsidRDefault="005671DC" w:rsidP="005671DC">
      <w:pPr>
        <w:shd w:val="clear" w:color="auto" w:fill="F8F9FA"/>
        <w:spacing w:before="240" w:after="60" w:line="240" w:lineRule="auto"/>
        <w:jc w:val="center"/>
        <w:outlineLvl w:val="1"/>
        <w:rPr>
          <w:rFonts w:eastAsia="Times New Roman" w:cstheme="minorHAnsi"/>
          <w:b/>
          <w:bCs/>
          <w:color w:val="000000"/>
          <w:lang w:val="en"/>
        </w:rPr>
      </w:pPr>
      <w:r w:rsidRPr="005671DC">
        <w:rPr>
          <w:rFonts w:eastAsia="Times New Roman" w:cstheme="minorHAnsi"/>
          <w:b/>
          <w:bCs/>
          <w:color w:val="000000"/>
          <w:lang w:val="en"/>
        </w:rPr>
        <w:t>Contents</w:t>
      </w:r>
    </w:p>
    <w:p w14:paraId="4265ED4A" w14:textId="77777777" w:rsidR="005671DC" w:rsidRPr="005671DC" w:rsidRDefault="005671DC" w:rsidP="005671DC">
      <w:pPr>
        <w:numPr>
          <w:ilvl w:val="0"/>
          <w:numId w:val="40"/>
        </w:numPr>
        <w:shd w:val="clear" w:color="auto" w:fill="F8F9FA"/>
        <w:spacing w:before="100" w:beforeAutospacing="1" w:after="24" w:line="240" w:lineRule="auto"/>
        <w:ind w:left="0"/>
        <w:rPr>
          <w:rFonts w:eastAsia="Times New Roman" w:cstheme="minorHAnsi"/>
          <w:color w:val="222222"/>
          <w:lang w:val="en"/>
        </w:rPr>
      </w:pPr>
      <w:hyperlink r:id="rId1519" w:anchor="Overview" w:history="1">
        <w:r w:rsidRPr="005671DC">
          <w:rPr>
            <w:rFonts w:eastAsia="Times New Roman" w:cstheme="minorHAnsi"/>
            <w:color w:val="222222"/>
            <w:lang w:val="en"/>
          </w:rPr>
          <w:t>1</w:t>
        </w:r>
        <w:r w:rsidRPr="005671DC">
          <w:rPr>
            <w:rFonts w:eastAsia="Times New Roman" w:cstheme="minorHAnsi"/>
            <w:color w:val="0B0080"/>
            <w:lang w:val="en"/>
          </w:rPr>
          <w:t>Overview</w:t>
        </w:r>
      </w:hyperlink>
    </w:p>
    <w:p w14:paraId="5B4D0ED1" w14:textId="77777777" w:rsidR="005671DC" w:rsidRPr="005671DC" w:rsidRDefault="005671DC" w:rsidP="005671DC">
      <w:pPr>
        <w:numPr>
          <w:ilvl w:val="0"/>
          <w:numId w:val="40"/>
        </w:numPr>
        <w:shd w:val="clear" w:color="auto" w:fill="F8F9FA"/>
        <w:spacing w:before="100" w:beforeAutospacing="1" w:after="24" w:line="240" w:lineRule="auto"/>
        <w:ind w:left="0"/>
        <w:rPr>
          <w:rFonts w:eastAsia="Times New Roman" w:cstheme="minorHAnsi"/>
          <w:color w:val="222222"/>
          <w:lang w:val="en"/>
        </w:rPr>
      </w:pPr>
      <w:hyperlink r:id="rId1520" w:anchor="History" w:history="1">
        <w:r w:rsidRPr="005671DC">
          <w:rPr>
            <w:rFonts w:eastAsia="Times New Roman" w:cstheme="minorHAnsi"/>
            <w:color w:val="222222"/>
            <w:lang w:val="en"/>
          </w:rPr>
          <w:t>2</w:t>
        </w:r>
        <w:r w:rsidRPr="005671DC">
          <w:rPr>
            <w:rFonts w:eastAsia="Times New Roman" w:cstheme="minorHAnsi"/>
            <w:color w:val="0B0080"/>
            <w:lang w:val="en"/>
          </w:rPr>
          <w:t>History</w:t>
        </w:r>
      </w:hyperlink>
    </w:p>
    <w:p w14:paraId="363E4716" w14:textId="77777777" w:rsidR="005671DC" w:rsidRPr="005671DC" w:rsidRDefault="005671DC" w:rsidP="005671DC">
      <w:pPr>
        <w:numPr>
          <w:ilvl w:val="0"/>
          <w:numId w:val="40"/>
        </w:numPr>
        <w:shd w:val="clear" w:color="auto" w:fill="F8F9FA"/>
        <w:spacing w:before="100" w:beforeAutospacing="1" w:after="24" w:line="240" w:lineRule="auto"/>
        <w:ind w:left="0"/>
        <w:rPr>
          <w:rFonts w:eastAsia="Times New Roman" w:cstheme="minorHAnsi"/>
          <w:color w:val="222222"/>
          <w:lang w:val="en"/>
        </w:rPr>
      </w:pPr>
      <w:hyperlink r:id="rId1521" w:anchor="Board_of_governors" w:history="1">
        <w:r w:rsidRPr="005671DC">
          <w:rPr>
            <w:rFonts w:eastAsia="Times New Roman" w:cstheme="minorHAnsi"/>
            <w:color w:val="222222"/>
            <w:lang w:val="en"/>
          </w:rPr>
          <w:t>3</w:t>
        </w:r>
        <w:r w:rsidRPr="005671DC">
          <w:rPr>
            <w:rFonts w:eastAsia="Times New Roman" w:cstheme="minorHAnsi"/>
            <w:color w:val="0B0080"/>
            <w:lang w:val="en"/>
          </w:rPr>
          <w:t>Board of governors</w:t>
        </w:r>
      </w:hyperlink>
    </w:p>
    <w:p w14:paraId="0E39E4B2" w14:textId="77777777" w:rsidR="005671DC" w:rsidRPr="005671DC" w:rsidRDefault="005671DC" w:rsidP="005671DC">
      <w:pPr>
        <w:numPr>
          <w:ilvl w:val="0"/>
          <w:numId w:val="40"/>
        </w:numPr>
        <w:shd w:val="clear" w:color="auto" w:fill="F8F9FA"/>
        <w:spacing w:before="100" w:beforeAutospacing="1" w:after="24" w:line="240" w:lineRule="auto"/>
        <w:ind w:left="0"/>
        <w:rPr>
          <w:rFonts w:eastAsia="Times New Roman" w:cstheme="minorHAnsi"/>
          <w:color w:val="222222"/>
          <w:lang w:val="en"/>
        </w:rPr>
      </w:pPr>
      <w:hyperlink r:id="rId1522" w:anchor="Functions:_regulation_and_licensure" w:history="1">
        <w:r w:rsidRPr="005671DC">
          <w:rPr>
            <w:rFonts w:eastAsia="Times New Roman" w:cstheme="minorHAnsi"/>
            <w:color w:val="222222"/>
            <w:lang w:val="en"/>
          </w:rPr>
          <w:t>4</w:t>
        </w:r>
        <w:r w:rsidRPr="005671DC">
          <w:rPr>
            <w:rFonts w:eastAsia="Times New Roman" w:cstheme="minorHAnsi"/>
            <w:color w:val="0B0080"/>
            <w:lang w:val="en"/>
          </w:rPr>
          <w:t>Functions: regulation and licensure</w:t>
        </w:r>
      </w:hyperlink>
    </w:p>
    <w:p w14:paraId="5E074200" w14:textId="77777777" w:rsidR="005671DC" w:rsidRPr="005671DC" w:rsidRDefault="005671DC" w:rsidP="005671DC">
      <w:pPr>
        <w:numPr>
          <w:ilvl w:val="0"/>
          <w:numId w:val="40"/>
        </w:numPr>
        <w:shd w:val="clear" w:color="auto" w:fill="F8F9FA"/>
        <w:spacing w:before="100" w:beforeAutospacing="1" w:after="24" w:line="240" w:lineRule="auto"/>
        <w:ind w:left="0"/>
        <w:rPr>
          <w:rFonts w:eastAsia="Times New Roman" w:cstheme="minorHAnsi"/>
          <w:color w:val="222222"/>
          <w:lang w:val="en"/>
        </w:rPr>
      </w:pPr>
      <w:hyperlink r:id="rId1523" w:anchor="Central_Registration_Depository" w:history="1">
        <w:r w:rsidRPr="005671DC">
          <w:rPr>
            <w:rFonts w:eastAsia="Times New Roman" w:cstheme="minorHAnsi"/>
            <w:color w:val="222222"/>
            <w:lang w:val="en"/>
          </w:rPr>
          <w:t>5</w:t>
        </w:r>
        <w:r w:rsidRPr="005671DC">
          <w:rPr>
            <w:rFonts w:eastAsia="Times New Roman" w:cstheme="minorHAnsi"/>
            <w:color w:val="0B0080"/>
            <w:lang w:val="en"/>
          </w:rPr>
          <w:t>Central Registration Depository</w:t>
        </w:r>
      </w:hyperlink>
    </w:p>
    <w:p w14:paraId="577BE2D3" w14:textId="77777777" w:rsidR="005671DC" w:rsidRPr="005671DC" w:rsidRDefault="005671DC" w:rsidP="005671DC">
      <w:pPr>
        <w:numPr>
          <w:ilvl w:val="0"/>
          <w:numId w:val="40"/>
        </w:numPr>
        <w:shd w:val="clear" w:color="auto" w:fill="F8F9FA"/>
        <w:spacing w:before="100" w:beforeAutospacing="1" w:after="24" w:line="240" w:lineRule="auto"/>
        <w:ind w:left="0"/>
        <w:rPr>
          <w:rFonts w:eastAsia="Times New Roman" w:cstheme="minorHAnsi"/>
          <w:color w:val="222222"/>
          <w:lang w:val="en"/>
        </w:rPr>
      </w:pPr>
      <w:hyperlink r:id="rId1524" w:anchor="Size" w:history="1">
        <w:r w:rsidRPr="005671DC">
          <w:rPr>
            <w:rFonts w:eastAsia="Times New Roman" w:cstheme="minorHAnsi"/>
            <w:color w:val="222222"/>
            <w:lang w:val="en"/>
          </w:rPr>
          <w:t>6</w:t>
        </w:r>
        <w:r w:rsidRPr="005671DC">
          <w:rPr>
            <w:rFonts w:eastAsia="Times New Roman" w:cstheme="minorHAnsi"/>
            <w:color w:val="0B0080"/>
            <w:lang w:val="en"/>
          </w:rPr>
          <w:t>Size</w:t>
        </w:r>
      </w:hyperlink>
    </w:p>
    <w:p w14:paraId="46B996E9" w14:textId="77777777" w:rsidR="005671DC" w:rsidRPr="005671DC" w:rsidRDefault="005671DC" w:rsidP="005671DC">
      <w:pPr>
        <w:numPr>
          <w:ilvl w:val="0"/>
          <w:numId w:val="40"/>
        </w:numPr>
        <w:shd w:val="clear" w:color="auto" w:fill="F8F9FA"/>
        <w:spacing w:before="100" w:beforeAutospacing="1" w:after="24" w:line="240" w:lineRule="auto"/>
        <w:ind w:left="0"/>
        <w:rPr>
          <w:rFonts w:eastAsia="Times New Roman" w:cstheme="minorHAnsi"/>
          <w:color w:val="222222"/>
          <w:lang w:val="en"/>
        </w:rPr>
      </w:pPr>
      <w:hyperlink r:id="rId1525" w:anchor="Criticism" w:history="1">
        <w:r w:rsidRPr="005671DC">
          <w:rPr>
            <w:rFonts w:eastAsia="Times New Roman" w:cstheme="minorHAnsi"/>
            <w:color w:val="222222"/>
            <w:lang w:val="en"/>
          </w:rPr>
          <w:t>7</w:t>
        </w:r>
        <w:r w:rsidRPr="005671DC">
          <w:rPr>
            <w:rFonts w:eastAsia="Times New Roman" w:cstheme="minorHAnsi"/>
            <w:color w:val="0B0080"/>
            <w:lang w:val="en"/>
          </w:rPr>
          <w:t>Criticism</w:t>
        </w:r>
      </w:hyperlink>
    </w:p>
    <w:p w14:paraId="58DF55D0" w14:textId="77777777" w:rsidR="005671DC" w:rsidRPr="005671DC" w:rsidRDefault="005671DC" w:rsidP="005671DC">
      <w:pPr>
        <w:numPr>
          <w:ilvl w:val="0"/>
          <w:numId w:val="40"/>
        </w:numPr>
        <w:shd w:val="clear" w:color="auto" w:fill="F8F9FA"/>
        <w:spacing w:before="100" w:beforeAutospacing="1" w:after="24" w:line="240" w:lineRule="auto"/>
        <w:ind w:left="0"/>
        <w:rPr>
          <w:rFonts w:eastAsia="Times New Roman" w:cstheme="minorHAnsi"/>
          <w:color w:val="222222"/>
          <w:lang w:val="en"/>
        </w:rPr>
      </w:pPr>
      <w:hyperlink r:id="rId1526" w:anchor="Arbitration" w:history="1">
        <w:r w:rsidRPr="005671DC">
          <w:rPr>
            <w:rFonts w:eastAsia="Times New Roman" w:cstheme="minorHAnsi"/>
            <w:color w:val="222222"/>
            <w:lang w:val="en"/>
          </w:rPr>
          <w:t>8</w:t>
        </w:r>
        <w:r w:rsidRPr="005671DC">
          <w:rPr>
            <w:rFonts w:eastAsia="Times New Roman" w:cstheme="minorHAnsi"/>
            <w:color w:val="0B0080"/>
            <w:lang w:val="en"/>
          </w:rPr>
          <w:t>Arbitration</w:t>
        </w:r>
      </w:hyperlink>
    </w:p>
    <w:p w14:paraId="0AEBFF5B" w14:textId="77777777" w:rsidR="005671DC" w:rsidRPr="005671DC" w:rsidRDefault="005671DC" w:rsidP="005671DC">
      <w:pPr>
        <w:numPr>
          <w:ilvl w:val="0"/>
          <w:numId w:val="40"/>
        </w:numPr>
        <w:shd w:val="clear" w:color="auto" w:fill="F8F9FA"/>
        <w:spacing w:before="100" w:beforeAutospacing="1" w:after="24" w:line="240" w:lineRule="auto"/>
        <w:ind w:left="0"/>
        <w:rPr>
          <w:rFonts w:eastAsia="Times New Roman" w:cstheme="minorHAnsi"/>
          <w:color w:val="222222"/>
          <w:lang w:val="en"/>
        </w:rPr>
      </w:pPr>
      <w:hyperlink r:id="rId1527" w:anchor="See_also" w:history="1">
        <w:r w:rsidRPr="005671DC">
          <w:rPr>
            <w:rFonts w:eastAsia="Times New Roman" w:cstheme="minorHAnsi"/>
            <w:color w:val="222222"/>
            <w:lang w:val="en"/>
          </w:rPr>
          <w:t>9</w:t>
        </w:r>
        <w:r w:rsidRPr="005671DC">
          <w:rPr>
            <w:rFonts w:eastAsia="Times New Roman" w:cstheme="minorHAnsi"/>
            <w:color w:val="0B0080"/>
            <w:lang w:val="en"/>
          </w:rPr>
          <w:t>See also</w:t>
        </w:r>
      </w:hyperlink>
    </w:p>
    <w:p w14:paraId="1AB00407" w14:textId="77777777" w:rsidR="005671DC" w:rsidRPr="005671DC" w:rsidRDefault="005671DC" w:rsidP="005671DC">
      <w:pPr>
        <w:numPr>
          <w:ilvl w:val="0"/>
          <w:numId w:val="40"/>
        </w:numPr>
        <w:shd w:val="clear" w:color="auto" w:fill="F8F9FA"/>
        <w:spacing w:before="100" w:beforeAutospacing="1" w:after="24" w:line="240" w:lineRule="auto"/>
        <w:ind w:left="0"/>
        <w:rPr>
          <w:rFonts w:eastAsia="Times New Roman" w:cstheme="minorHAnsi"/>
          <w:color w:val="222222"/>
          <w:lang w:val="en"/>
        </w:rPr>
      </w:pPr>
      <w:hyperlink r:id="rId1528" w:anchor="References" w:history="1">
        <w:r w:rsidRPr="005671DC">
          <w:rPr>
            <w:rFonts w:eastAsia="Times New Roman" w:cstheme="minorHAnsi"/>
            <w:color w:val="222222"/>
            <w:lang w:val="en"/>
          </w:rPr>
          <w:t>10</w:t>
        </w:r>
        <w:r w:rsidRPr="005671DC">
          <w:rPr>
            <w:rFonts w:eastAsia="Times New Roman" w:cstheme="minorHAnsi"/>
            <w:color w:val="0B0080"/>
            <w:lang w:val="en"/>
          </w:rPr>
          <w:t>References</w:t>
        </w:r>
      </w:hyperlink>
    </w:p>
    <w:p w14:paraId="6D973C55" w14:textId="77777777" w:rsidR="005671DC" w:rsidRPr="005671DC" w:rsidRDefault="005671DC" w:rsidP="005671DC">
      <w:pPr>
        <w:numPr>
          <w:ilvl w:val="0"/>
          <w:numId w:val="40"/>
        </w:numPr>
        <w:shd w:val="clear" w:color="auto" w:fill="F8F9FA"/>
        <w:spacing w:before="100" w:beforeAutospacing="1" w:after="24" w:line="240" w:lineRule="auto"/>
        <w:ind w:left="0"/>
        <w:rPr>
          <w:rFonts w:eastAsia="Times New Roman" w:cstheme="minorHAnsi"/>
          <w:color w:val="222222"/>
          <w:lang w:val="en"/>
        </w:rPr>
      </w:pPr>
      <w:hyperlink r:id="rId1529" w:anchor="External_links" w:history="1">
        <w:r w:rsidRPr="005671DC">
          <w:rPr>
            <w:rFonts w:eastAsia="Times New Roman" w:cstheme="minorHAnsi"/>
            <w:color w:val="222222"/>
            <w:lang w:val="en"/>
          </w:rPr>
          <w:t>11</w:t>
        </w:r>
        <w:r w:rsidRPr="005671DC">
          <w:rPr>
            <w:rFonts w:eastAsia="Times New Roman" w:cstheme="minorHAnsi"/>
            <w:color w:val="0B0080"/>
            <w:lang w:val="en"/>
          </w:rPr>
          <w:t>External links</w:t>
        </w:r>
      </w:hyperlink>
    </w:p>
    <w:p w14:paraId="5DF28722"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Overview</w:t>
      </w:r>
      <w:r w:rsidRPr="005671DC">
        <w:rPr>
          <w:rFonts w:eastAsia="Times New Roman" w:cstheme="minorHAnsi"/>
          <w:color w:val="54595D"/>
          <w:lang w:val="en"/>
        </w:rPr>
        <w:t>[</w:t>
      </w:r>
      <w:hyperlink r:id="rId1530" w:tooltip="Edit section: Overview" w:history="1">
        <w:r w:rsidRPr="005671DC">
          <w:rPr>
            <w:rFonts w:eastAsia="Times New Roman" w:cstheme="minorHAnsi"/>
            <w:color w:val="0B0080"/>
            <w:lang w:val="en"/>
          </w:rPr>
          <w:t>edit</w:t>
        </w:r>
      </w:hyperlink>
      <w:r w:rsidRPr="005671DC">
        <w:rPr>
          <w:rFonts w:eastAsia="Times New Roman" w:cstheme="minorHAnsi"/>
          <w:color w:val="54595D"/>
          <w:lang w:val="en"/>
        </w:rPr>
        <w:t>]</w:t>
      </w:r>
    </w:p>
    <w:p w14:paraId="3C36FFBD"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The Financial Industry Regulatory Authority is the largest independent regulator for all securities firms doing business in the United States. FINRA's mission is to protect investors by making sure the United States securities industry operates fairly and honestly. FINRA oversees about 4,250 brokerage firms, about 162,155 branch offices and approximately 629,525 registered securities representatives.</w:t>
      </w:r>
      <w:hyperlink r:id="rId1531" w:anchor="cite_note-finra.org-2" w:history="1">
        <w:r w:rsidRPr="005671DC">
          <w:rPr>
            <w:rFonts w:eastAsia="Times New Roman" w:cstheme="minorHAnsi"/>
            <w:color w:val="0B0080"/>
            <w:vertAlign w:val="superscript"/>
            <w:lang w:val="en"/>
          </w:rPr>
          <w:t>[2]</w:t>
        </w:r>
      </w:hyperlink>
      <w:hyperlink r:id="rId1532" w:anchor="cite_note-3" w:history="1">
        <w:r w:rsidRPr="005671DC">
          <w:rPr>
            <w:rFonts w:eastAsia="Times New Roman" w:cstheme="minorHAnsi"/>
            <w:color w:val="0B0080"/>
            <w:vertAlign w:val="superscript"/>
            <w:lang w:val="en"/>
          </w:rPr>
          <w:t>[3]</w:t>
        </w:r>
      </w:hyperlink>
    </w:p>
    <w:p w14:paraId="24FDCE14"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FINRA has approximately 3,400 employees and operates from Washington, D.C. and New York, NY, with 20 regional offices around the country.</w:t>
      </w:r>
      <w:hyperlink r:id="rId1533" w:anchor="cite_note-finra.org-2" w:history="1">
        <w:r w:rsidRPr="005671DC">
          <w:rPr>
            <w:rFonts w:eastAsia="Times New Roman" w:cstheme="minorHAnsi"/>
            <w:color w:val="0B0080"/>
            <w:vertAlign w:val="superscript"/>
            <w:lang w:val="en"/>
          </w:rPr>
          <w:t>[2]</w:t>
        </w:r>
      </w:hyperlink>
    </w:p>
    <w:p w14:paraId="37D795A1"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FINRA offers regulatory oversight over all securities firms that do business with the public, plus those offering professional training, testing, and licensing of registered persons, arbitration and mediation, market regulation by contract for the </w:t>
      </w:r>
      <w:hyperlink r:id="rId1534" w:tooltip="New York Stock Exchange" w:history="1">
        <w:r w:rsidRPr="005671DC">
          <w:rPr>
            <w:rFonts w:eastAsia="Times New Roman" w:cstheme="minorHAnsi"/>
            <w:color w:val="0B0080"/>
            <w:lang w:val="en"/>
          </w:rPr>
          <w:t>New York Stock Exchange</w:t>
        </w:r>
      </w:hyperlink>
      <w:r w:rsidRPr="005671DC">
        <w:rPr>
          <w:rFonts w:eastAsia="Times New Roman" w:cstheme="minorHAnsi"/>
          <w:color w:val="222222"/>
          <w:lang w:val="en"/>
        </w:rPr>
        <w:t>, the </w:t>
      </w:r>
      <w:hyperlink r:id="rId1535" w:tooltip="NASDAQ" w:history="1">
        <w:r w:rsidRPr="005671DC">
          <w:rPr>
            <w:rFonts w:eastAsia="Times New Roman" w:cstheme="minorHAnsi"/>
            <w:color w:val="0B0080"/>
            <w:lang w:val="en"/>
          </w:rPr>
          <w:t>NASDAQ</w:t>
        </w:r>
      </w:hyperlink>
      <w:r w:rsidRPr="005671DC">
        <w:rPr>
          <w:rFonts w:eastAsia="Times New Roman" w:cstheme="minorHAnsi"/>
          <w:color w:val="222222"/>
          <w:lang w:val="en"/>
        </w:rPr>
        <w:t> Stock Market, Inc., the </w:t>
      </w:r>
      <w:hyperlink r:id="rId1536" w:tooltip="American Stock Exchange" w:history="1">
        <w:r w:rsidRPr="005671DC">
          <w:rPr>
            <w:rFonts w:eastAsia="Times New Roman" w:cstheme="minorHAnsi"/>
            <w:color w:val="0B0080"/>
            <w:lang w:val="en"/>
          </w:rPr>
          <w:t>American Stock Exchange</w:t>
        </w:r>
      </w:hyperlink>
      <w:r w:rsidRPr="005671DC">
        <w:rPr>
          <w:rFonts w:eastAsia="Times New Roman" w:cstheme="minorHAnsi"/>
          <w:color w:val="222222"/>
          <w:lang w:val="en"/>
        </w:rPr>
        <w:t> LLC, and the </w:t>
      </w:r>
      <w:hyperlink r:id="rId1537" w:tooltip="International Securities Exchange" w:history="1">
        <w:r w:rsidRPr="005671DC">
          <w:rPr>
            <w:rFonts w:eastAsia="Times New Roman" w:cstheme="minorHAnsi"/>
            <w:color w:val="0B0080"/>
            <w:lang w:val="en"/>
          </w:rPr>
          <w:t>International Securities Exchange</w:t>
        </w:r>
      </w:hyperlink>
      <w:r w:rsidRPr="005671DC">
        <w:rPr>
          <w:rFonts w:eastAsia="Times New Roman" w:cstheme="minorHAnsi"/>
          <w:color w:val="222222"/>
          <w:lang w:val="en"/>
        </w:rPr>
        <w:t>, LLC; and industry utilities, such as Trade Reporting Facilities and other over-the-counter operations.</w:t>
      </w:r>
    </w:p>
    <w:p w14:paraId="64941C73"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FINRA was formed by a consolidation of the member regulation, enforcement, and arbitration operations of the </w:t>
      </w:r>
      <w:hyperlink r:id="rId1538" w:tooltip="New York Stock Exchange" w:history="1">
        <w:r w:rsidRPr="005671DC">
          <w:rPr>
            <w:rFonts w:eastAsia="Times New Roman" w:cstheme="minorHAnsi"/>
            <w:color w:val="0B0080"/>
            <w:lang w:val="en"/>
          </w:rPr>
          <w:t>New York Stock Exchange</w:t>
        </w:r>
      </w:hyperlink>
      <w:r w:rsidRPr="005671DC">
        <w:rPr>
          <w:rFonts w:eastAsia="Times New Roman" w:cstheme="minorHAnsi"/>
          <w:color w:val="222222"/>
          <w:lang w:val="en"/>
        </w:rPr>
        <w:t>, NYSE Regulation, Inc., and NASD. The merger was approved by the United States </w:t>
      </w:r>
      <w:hyperlink r:id="rId1539" w:tooltip="Securities and Exchange Commission" w:history="1">
        <w:r w:rsidRPr="005671DC">
          <w:rPr>
            <w:rFonts w:eastAsia="Times New Roman" w:cstheme="minorHAnsi"/>
            <w:color w:val="0B0080"/>
            <w:lang w:val="en"/>
          </w:rPr>
          <w:t>Securities and Exchange Commission</w:t>
        </w:r>
      </w:hyperlink>
      <w:r w:rsidRPr="005671DC">
        <w:rPr>
          <w:rFonts w:eastAsia="Times New Roman" w:cstheme="minorHAnsi"/>
          <w:color w:val="222222"/>
          <w:lang w:val="en"/>
        </w:rPr>
        <w:t> (SEC) on July 26, 2007.</w:t>
      </w:r>
      <w:hyperlink r:id="rId1540" w:anchor="cite_note-4" w:history="1">
        <w:r w:rsidRPr="005671DC">
          <w:rPr>
            <w:rFonts w:eastAsia="Times New Roman" w:cstheme="minorHAnsi"/>
            <w:color w:val="0B0080"/>
            <w:vertAlign w:val="superscript"/>
            <w:lang w:val="en"/>
          </w:rPr>
          <w:t>[4]</w:t>
        </w:r>
      </w:hyperlink>
    </w:p>
    <w:p w14:paraId="21145540"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History</w:t>
      </w:r>
      <w:r w:rsidRPr="005671DC">
        <w:rPr>
          <w:rFonts w:eastAsia="Times New Roman" w:cstheme="minorHAnsi"/>
          <w:color w:val="54595D"/>
          <w:lang w:val="en"/>
        </w:rPr>
        <w:t>[</w:t>
      </w:r>
      <w:hyperlink r:id="rId1541" w:tooltip="Edit section: History" w:history="1">
        <w:r w:rsidRPr="005671DC">
          <w:rPr>
            <w:rFonts w:eastAsia="Times New Roman" w:cstheme="minorHAnsi"/>
            <w:color w:val="0B0080"/>
            <w:lang w:val="en"/>
          </w:rPr>
          <w:t>edit</w:t>
        </w:r>
      </w:hyperlink>
      <w:r w:rsidRPr="005671DC">
        <w:rPr>
          <w:rFonts w:eastAsia="Times New Roman" w:cstheme="minorHAnsi"/>
          <w:color w:val="54595D"/>
          <w:lang w:val="en"/>
        </w:rPr>
        <w:t>]</w:t>
      </w:r>
    </w:p>
    <w:p w14:paraId="24173A30"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The NASD was founded in 1939 and was registered with the SEC in response to the </w:t>
      </w:r>
      <w:hyperlink r:id="rId1542" w:anchor="Self-regulatory_organizations_.28SRO.29" w:tooltip="Securities Exchange Act of 1934" w:history="1">
        <w:r w:rsidRPr="005671DC">
          <w:rPr>
            <w:rFonts w:eastAsia="Times New Roman" w:cstheme="minorHAnsi"/>
            <w:color w:val="0B0080"/>
            <w:lang w:val="en"/>
          </w:rPr>
          <w:t>1938 Maloney Act amendments</w:t>
        </w:r>
      </w:hyperlink>
      <w:r w:rsidRPr="005671DC">
        <w:rPr>
          <w:rFonts w:eastAsia="Times New Roman" w:cstheme="minorHAnsi"/>
          <w:color w:val="222222"/>
          <w:lang w:val="en"/>
        </w:rPr>
        <w:t> to the </w:t>
      </w:r>
      <w:hyperlink r:id="rId1543" w:tooltip="Securities Exchange Act of 1934" w:history="1">
        <w:r w:rsidRPr="005671DC">
          <w:rPr>
            <w:rFonts w:eastAsia="Times New Roman" w:cstheme="minorHAnsi"/>
            <w:color w:val="0B0080"/>
            <w:lang w:val="en"/>
          </w:rPr>
          <w:t>Securities Exchange Act of 1934</w:t>
        </w:r>
      </w:hyperlink>
      <w:r w:rsidRPr="005671DC">
        <w:rPr>
          <w:rFonts w:eastAsia="Times New Roman" w:cstheme="minorHAnsi"/>
          <w:color w:val="222222"/>
          <w:lang w:val="en"/>
        </w:rPr>
        <w:t>, which allowed it to supervise the conduct of its members subject to the oversight of the SEC. In 1971, NASD launched a new computerized stock trading system called the National Association of Securities Dealers Automated Quotations (</w:t>
      </w:r>
      <w:hyperlink r:id="rId1544" w:tooltip="NASDAQ" w:history="1">
        <w:r w:rsidRPr="005671DC">
          <w:rPr>
            <w:rFonts w:eastAsia="Times New Roman" w:cstheme="minorHAnsi"/>
            <w:color w:val="0B0080"/>
            <w:lang w:val="en"/>
          </w:rPr>
          <w:t>NASDAQ</w:t>
        </w:r>
      </w:hyperlink>
      <w:r w:rsidRPr="005671DC">
        <w:rPr>
          <w:rFonts w:eastAsia="Times New Roman" w:cstheme="minorHAnsi"/>
          <w:color w:val="222222"/>
          <w:lang w:val="en"/>
        </w:rPr>
        <w:t>) stock market. The NYSE and </w:t>
      </w:r>
      <w:hyperlink r:id="rId1545" w:tooltip="American Stock Exchange" w:history="1">
        <w:r w:rsidRPr="005671DC">
          <w:rPr>
            <w:rFonts w:eastAsia="Times New Roman" w:cstheme="minorHAnsi"/>
            <w:color w:val="0B0080"/>
            <w:lang w:val="en"/>
          </w:rPr>
          <w:t>AMEX</w:t>
        </w:r>
      </w:hyperlink>
      <w:r w:rsidRPr="005671DC">
        <w:rPr>
          <w:rFonts w:eastAsia="Times New Roman" w:cstheme="minorHAnsi"/>
          <w:color w:val="222222"/>
          <w:lang w:val="en"/>
        </w:rPr>
        <w:t> stock exchanges merged in 1998. Two years later, the NASDAQ underwent a major recapitalization and became an independent entity from NASD. In July 2007, the SEC approved the formation of a new SRO to be a successor to NASD. The NASD and the member regulation, enforcement and arbitration functions of the New York Stock Exchange were then consolidated into the Financial Industry Regulatory Authority (FINRA).</w:t>
      </w:r>
      <w:hyperlink r:id="rId1546" w:anchor="cite_note-5" w:history="1">
        <w:r w:rsidRPr="005671DC">
          <w:rPr>
            <w:rFonts w:eastAsia="Times New Roman" w:cstheme="minorHAnsi"/>
            <w:color w:val="0B0080"/>
            <w:vertAlign w:val="superscript"/>
            <w:lang w:val="en"/>
          </w:rPr>
          <w:t>[5]</w:t>
        </w:r>
      </w:hyperlink>
    </w:p>
    <w:p w14:paraId="2A201749"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Board of governors</w:t>
      </w:r>
      <w:r w:rsidRPr="005671DC">
        <w:rPr>
          <w:rFonts w:eastAsia="Times New Roman" w:cstheme="minorHAnsi"/>
          <w:color w:val="54595D"/>
          <w:lang w:val="en"/>
        </w:rPr>
        <w:t>[</w:t>
      </w:r>
      <w:hyperlink r:id="rId1547" w:tooltip="Edit section: Board of governors" w:history="1">
        <w:r w:rsidRPr="005671DC">
          <w:rPr>
            <w:rFonts w:eastAsia="Times New Roman" w:cstheme="minorHAnsi"/>
            <w:color w:val="0B0080"/>
            <w:lang w:val="en"/>
          </w:rPr>
          <w:t>edit</w:t>
        </w:r>
      </w:hyperlink>
      <w:r w:rsidRPr="005671DC">
        <w:rPr>
          <w:rFonts w:eastAsia="Times New Roman" w:cstheme="minorHAnsi"/>
          <w:color w:val="54595D"/>
          <w:lang w:val="en"/>
        </w:rPr>
        <w:t>]</w:t>
      </w:r>
    </w:p>
    <w:p w14:paraId="2C2A08D0"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The FINRA By-Laws provide that the FINRA Board must consist of the chief executive officer of FINRA, the chief executive officer of NYSE Regulation, eleven public governors, and ten industry governors, including a floor member governor, an independent dealer/insurance affiliate governor, an investment company affiliate governor, three small firm governors, one mid-size firm governor, and three large-firm governors. The small firm governors, mid-size firm governor, and large-firm governors are elected by members of FINRA according to their classification as a small firm, mid-size firm, or large firm.</w:t>
      </w:r>
      <w:hyperlink r:id="rId1548" w:anchor="cite_note-6" w:history="1">
        <w:r w:rsidRPr="005671DC">
          <w:rPr>
            <w:rFonts w:eastAsia="Times New Roman" w:cstheme="minorHAnsi"/>
            <w:color w:val="0B0080"/>
            <w:vertAlign w:val="superscript"/>
            <w:lang w:val="en"/>
          </w:rPr>
          <w:t>[6]</w:t>
        </w:r>
      </w:hyperlink>
      <w:hyperlink r:id="rId1549" w:anchor="cite_note-7" w:history="1">
        <w:r w:rsidRPr="005671DC">
          <w:rPr>
            <w:rFonts w:eastAsia="Times New Roman" w:cstheme="minorHAnsi"/>
            <w:color w:val="0B0080"/>
            <w:vertAlign w:val="superscript"/>
            <w:lang w:val="en"/>
          </w:rPr>
          <w:t>[7]</w:t>
        </w:r>
      </w:hyperlink>
    </w:p>
    <w:p w14:paraId="63A0DD5D"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lastRenderedPageBreak/>
        <w:t>Functions: regulation and licensure</w:t>
      </w:r>
      <w:r w:rsidRPr="005671DC">
        <w:rPr>
          <w:rFonts w:eastAsia="Times New Roman" w:cstheme="minorHAnsi"/>
          <w:color w:val="54595D"/>
          <w:lang w:val="en"/>
        </w:rPr>
        <w:t>[</w:t>
      </w:r>
      <w:hyperlink r:id="rId1550" w:tooltip="Edit section: Functions: regulation and licensure" w:history="1">
        <w:r w:rsidRPr="005671DC">
          <w:rPr>
            <w:rFonts w:eastAsia="Times New Roman" w:cstheme="minorHAnsi"/>
            <w:color w:val="0B0080"/>
            <w:lang w:val="en"/>
          </w:rPr>
          <w:t>edit</w:t>
        </w:r>
      </w:hyperlink>
      <w:r w:rsidRPr="005671DC">
        <w:rPr>
          <w:rFonts w:eastAsia="Times New Roman" w:cstheme="minorHAnsi"/>
          <w:color w:val="54595D"/>
          <w:lang w:val="en"/>
        </w:rPr>
        <w:t>]</w:t>
      </w:r>
    </w:p>
    <w:p w14:paraId="2D5935C4"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FINRA regulates trading in equities, corporate bonds, securities futures, and options. All firms dealing in securities that are not regulated by another SRO, such as by the </w:t>
      </w:r>
      <w:hyperlink r:id="rId1551" w:tooltip="Municipal Securities Rulemaking Board" w:history="1">
        <w:r w:rsidRPr="005671DC">
          <w:rPr>
            <w:rFonts w:eastAsia="Times New Roman" w:cstheme="minorHAnsi"/>
            <w:color w:val="0B0080"/>
            <w:lang w:val="en"/>
          </w:rPr>
          <w:t>Municipal Securities Rulemaking Board</w:t>
        </w:r>
      </w:hyperlink>
      <w:r w:rsidRPr="005671DC">
        <w:rPr>
          <w:rFonts w:eastAsia="Times New Roman" w:cstheme="minorHAnsi"/>
          <w:color w:val="222222"/>
          <w:lang w:val="en"/>
        </w:rPr>
        <w:t> (MSRB), are required to be member firms of the FINRA.</w:t>
      </w:r>
    </w:p>
    <w:p w14:paraId="52707924"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As part of its regulatory authority, FINRA periodically conducts regulatory exams of its regulated institutions. FINRA recently released its tenth annual Regulatory and Examinations Priorities Letter for 2015, which impacts broker-dealers as well as their affiliated insurance companies and banks. In its Regulatory and Examinations Priorities Letter for 2015 FINRA has identified variable annuities as a significant area of focus for exams in 2015 and has pointed out particular elements of sales practices that will be reviewed.</w:t>
      </w:r>
      <w:hyperlink r:id="rId1552" w:anchor="cite_note-8" w:history="1">
        <w:r w:rsidRPr="005671DC">
          <w:rPr>
            <w:rFonts w:eastAsia="Times New Roman" w:cstheme="minorHAnsi"/>
            <w:color w:val="0B0080"/>
            <w:vertAlign w:val="superscript"/>
            <w:lang w:val="en"/>
          </w:rPr>
          <w:t>[8]</w:t>
        </w:r>
      </w:hyperlink>
    </w:p>
    <w:p w14:paraId="3FE44B38"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FINRA licenses individuals and admits firms to the industry, writes rules to govern their behavior, examines them for regulatory compliance, and is sanctioned by the U.S. Securities and Exchange Commission (SEC) to discipline registered representatives and member firms that fail to comply with federal securities laws and FINRA's rules and regulations. It provides education and qualification examinations to industry professionals. It also sells outsourced regulatory products and services to a number of stock markets and exchanges; e.g. </w:t>
      </w:r>
      <w:hyperlink r:id="rId1553" w:tooltip="American Stock Exchange" w:history="1">
        <w:r w:rsidRPr="005671DC">
          <w:rPr>
            <w:rFonts w:eastAsia="Times New Roman" w:cstheme="minorHAnsi"/>
            <w:color w:val="0B0080"/>
            <w:lang w:val="en"/>
          </w:rPr>
          <w:t>American Stock Exchange</w:t>
        </w:r>
      </w:hyperlink>
      <w:r w:rsidRPr="005671DC">
        <w:rPr>
          <w:rFonts w:eastAsia="Times New Roman" w:cstheme="minorHAnsi"/>
          <w:color w:val="222222"/>
          <w:lang w:val="en"/>
        </w:rPr>
        <w:t> (AMEX) and the </w:t>
      </w:r>
      <w:hyperlink r:id="rId1554" w:tooltip="International Securities Exchange" w:history="1">
        <w:r w:rsidRPr="005671DC">
          <w:rPr>
            <w:rFonts w:eastAsia="Times New Roman" w:cstheme="minorHAnsi"/>
            <w:color w:val="0B0080"/>
            <w:lang w:val="en"/>
          </w:rPr>
          <w:t>International Securities Exchange</w:t>
        </w:r>
      </w:hyperlink>
      <w:r w:rsidRPr="005671DC">
        <w:rPr>
          <w:rFonts w:eastAsia="Times New Roman" w:cstheme="minorHAnsi"/>
          <w:color w:val="222222"/>
          <w:lang w:val="en"/>
        </w:rPr>
        <w:t> (ISE).</w:t>
      </w:r>
    </w:p>
    <w:p w14:paraId="342687D3"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NASD, the predecessor of FINRA, founded the </w:t>
      </w:r>
      <w:hyperlink r:id="rId1555" w:tooltip="NASDAQ" w:history="1">
        <w:r w:rsidRPr="005671DC">
          <w:rPr>
            <w:rFonts w:eastAsia="Times New Roman" w:cstheme="minorHAnsi"/>
            <w:color w:val="0B0080"/>
            <w:lang w:val="en"/>
          </w:rPr>
          <w:t>NASDAQ</w:t>
        </w:r>
      </w:hyperlink>
      <w:r w:rsidRPr="005671DC">
        <w:rPr>
          <w:rFonts w:eastAsia="Times New Roman" w:cstheme="minorHAnsi"/>
          <w:color w:val="222222"/>
          <w:lang w:val="en"/>
        </w:rPr>
        <w:t> ("National Association of Securities Dealers Automated Quotations") stock market in 1971. In 2006, NASD demutualized from NASDAQ by selling its ownership interest.</w:t>
      </w:r>
    </w:p>
    <w:p w14:paraId="45357362"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The NASD, now FINRA, publishes much educational information for the public and has been publishing and disclosing the education and exam requirements for USA based credentials, charters, designations and certifications that are offered by </w:t>
      </w:r>
      <w:hyperlink r:id="rId1556" w:tooltip="Self-regulatory organization" w:history="1">
        <w:r w:rsidRPr="005671DC">
          <w:rPr>
            <w:rFonts w:eastAsia="Times New Roman" w:cstheme="minorHAnsi"/>
            <w:color w:val="0B0080"/>
            <w:lang w:val="en"/>
          </w:rPr>
          <w:t>SROs</w:t>
        </w:r>
      </w:hyperlink>
      <w:r w:rsidRPr="005671DC">
        <w:rPr>
          <w:rFonts w:eastAsia="Times New Roman" w:cstheme="minorHAnsi"/>
          <w:color w:val="222222"/>
          <w:lang w:val="en"/>
        </w:rPr>
        <w:t> for about a decade.</w:t>
      </w:r>
      <w:hyperlink r:id="rId1557" w:anchor="cite_note-9" w:history="1">
        <w:r w:rsidRPr="005671DC">
          <w:rPr>
            <w:rFonts w:eastAsia="Times New Roman" w:cstheme="minorHAnsi"/>
            <w:color w:val="0B0080"/>
            <w:vertAlign w:val="superscript"/>
            <w:lang w:val="en"/>
          </w:rPr>
          <w:t>[9]</w:t>
        </w:r>
      </w:hyperlink>
    </w:p>
    <w:p w14:paraId="2E984640"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Central Registration Depository</w:t>
      </w:r>
      <w:r w:rsidRPr="005671DC">
        <w:rPr>
          <w:rFonts w:eastAsia="Times New Roman" w:cstheme="minorHAnsi"/>
          <w:color w:val="54595D"/>
          <w:lang w:val="en"/>
        </w:rPr>
        <w:t>[</w:t>
      </w:r>
      <w:hyperlink r:id="rId1558" w:tooltip="Edit section: Central Registration Depository" w:history="1">
        <w:r w:rsidRPr="005671DC">
          <w:rPr>
            <w:rFonts w:eastAsia="Times New Roman" w:cstheme="minorHAnsi"/>
            <w:color w:val="0B0080"/>
            <w:lang w:val="en"/>
          </w:rPr>
          <w:t>edit</w:t>
        </w:r>
      </w:hyperlink>
      <w:r w:rsidRPr="005671DC">
        <w:rPr>
          <w:rFonts w:eastAsia="Times New Roman" w:cstheme="minorHAnsi"/>
          <w:color w:val="54595D"/>
          <w:lang w:val="en"/>
        </w:rPr>
        <w:t>]</w:t>
      </w:r>
    </w:p>
    <w:p w14:paraId="22CBE250"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On behalf of state securities regulators, FINRA maintains the Central Registration Depository (CRD), the central database containing records for all firms and individuals involved in the securities industry in the United States.</w:t>
      </w:r>
      <w:hyperlink r:id="rId1559" w:anchor="cite_note-10" w:history="1">
        <w:r w:rsidRPr="005671DC">
          <w:rPr>
            <w:rFonts w:eastAsia="Times New Roman" w:cstheme="minorHAnsi"/>
            <w:color w:val="0B0080"/>
            <w:vertAlign w:val="superscript"/>
            <w:lang w:val="en"/>
          </w:rPr>
          <w:t>[10]</w:t>
        </w:r>
      </w:hyperlink>
    </w:p>
    <w:p w14:paraId="02B5E178"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Size</w:t>
      </w:r>
      <w:r w:rsidRPr="005671DC">
        <w:rPr>
          <w:rFonts w:eastAsia="Times New Roman" w:cstheme="minorHAnsi"/>
          <w:color w:val="54595D"/>
          <w:lang w:val="en"/>
        </w:rPr>
        <w:t>[</w:t>
      </w:r>
      <w:hyperlink r:id="rId1560" w:tooltip="Edit section: Size" w:history="1">
        <w:r w:rsidRPr="005671DC">
          <w:rPr>
            <w:rFonts w:eastAsia="Times New Roman" w:cstheme="minorHAnsi"/>
            <w:color w:val="0B0080"/>
            <w:lang w:val="en"/>
          </w:rPr>
          <w:t>edit</w:t>
        </w:r>
      </w:hyperlink>
      <w:r w:rsidRPr="005671DC">
        <w:rPr>
          <w:rFonts w:eastAsia="Times New Roman" w:cstheme="minorHAnsi"/>
          <w:color w:val="54595D"/>
          <w:lang w:val="en"/>
        </w:rPr>
        <w:t>]</w:t>
      </w:r>
    </w:p>
    <w:p w14:paraId="16977A3C"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FINRA had total revenues of US$878.6 million in 2012.</w:t>
      </w:r>
      <w:hyperlink r:id="rId1561" w:anchor="cite_note-finra.org-2" w:history="1">
        <w:r w:rsidRPr="005671DC">
          <w:rPr>
            <w:rFonts w:eastAsia="Times New Roman" w:cstheme="minorHAnsi"/>
            <w:color w:val="0B0080"/>
            <w:vertAlign w:val="superscript"/>
            <w:lang w:val="en"/>
          </w:rPr>
          <w:t>[2]</w:t>
        </w:r>
      </w:hyperlink>
      <w:hyperlink r:id="rId1562" w:anchor="cite_note-11" w:history="1">
        <w:r w:rsidRPr="005671DC">
          <w:rPr>
            <w:rFonts w:eastAsia="Times New Roman" w:cstheme="minorHAnsi"/>
            <w:color w:val="0B0080"/>
            <w:vertAlign w:val="superscript"/>
            <w:lang w:val="en"/>
          </w:rPr>
          <w:t>[11]</w:t>
        </w:r>
      </w:hyperlink>
      <w:r w:rsidRPr="005671DC">
        <w:rPr>
          <w:rFonts w:eastAsia="Times New Roman" w:cstheme="minorHAnsi"/>
          <w:color w:val="222222"/>
          <w:lang w:val="en"/>
        </w:rPr>
        <w:t> FINRA is funded primarily by assessments of member firms' registered representatives and applicants, annual fees paid by members, and by fines that it levies. The annual fee that each member pays includes a basic membership fee, an assessment based on gross income, a fee for each principal and registered representative, and charge for each branch office.</w:t>
      </w:r>
    </w:p>
    <w:p w14:paraId="4C3907C5"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Criticism</w:t>
      </w:r>
      <w:r w:rsidRPr="005671DC">
        <w:rPr>
          <w:rFonts w:eastAsia="Times New Roman" w:cstheme="minorHAnsi"/>
          <w:color w:val="54595D"/>
          <w:lang w:val="en"/>
        </w:rPr>
        <w:t>[</w:t>
      </w:r>
      <w:hyperlink r:id="rId1563" w:tooltip="Edit section: Criticism" w:history="1">
        <w:r w:rsidRPr="005671DC">
          <w:rPr>
            <w:rFonts w:eastAsia="Times New Roman" w:cstheme="minorHAnsi"/>
            <w:color w:val="0B0080"/>
            <w:lang w:val="en"/>
          </w:rPr>
          <w:t>edit</w:t>
        </w:r>
      </w:hyperlink>
      <w:r w:rsidRPr="005671DC">
        <w:rPr>
          <w:rFonts w:eastAsia="Times New Roman" w:cstheme="minorHAnsi"/>
          <w:color w:val="54595D"/>
          <w:lang w:val="en"/>
        </w:rPr>
        <w:t>]</w:t>
      </w:r>
    </w:p>
    <w:p w14:paraId="42EBF558"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According to a study by Deborah G. Heilizer and Brian L. Rubin, partners at the Washington, D.C. law firm </w:t>
      </w:r>
      <w:hyperlink r:id="rId1564" w:tooltip="Sutherland Asbill &amp; Brennan LLP" w:history="1">
        <w:r w:rsidRPr="005671DC">
          <w:rPr>
            <w:rFonts w:eastAsia="Times New Roman" w:cstheme="minorHAnsi"/>
            <w:color w:val="0B0080"/>
            <w:lang w:val="en"/>
          </w:rPr>
          <w:t>Sutherland Asbill &amp; Brennan LLP</w:t>
        </w:r>
      </w:hyperlink>
      <w:r w:rsidRPr="005671DC">
        <w:rPr>
          <w:rFonts w:eastAsia="Times New Roman" w:cstheme="minorHAnsi"/>
          <w:color w:val="222222"/>
          <w:lang w:val="en"/>
        </w:rPr>
        <w:t>, regulators with NASD and NYSE Regulation (now collectively known as FINRA) obtained supersized fines (i.e., fines over US$1 million) in 35 actions taken in 2005. In 2006, however, that number dropped to 19; furthermore, the number of enforcement actions over US$5 million also fell. In 2005, there were seven such actions as opposed to three in 2006. According to the written report, the "data suggest that securities regulators may have retrenched their efforts to regulate through the use of novel theories."</w:t>
      </w:r>
      <w:hyperlink r:id="rId1565" w:anchor="cite_note-12" w:history="1">
        <w:r w:rsidRPr="005671DC">
          <w:rPr>
            <w:rFonts w:eastAsia="Times New Roman" w:cstheme="minorHAnsi"/>
            <w:color w:val="0B0080"/>
            <w:vertAlign w:val="superscript"/>
            <w:lang w:val="en"/>
          </w:rPr>
          <w:t>[12]</w:t>
        </w:r>
      </w:hyperlink>
    </w:p>
    <w:p w14:paraId="71301692"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lastRenderedPageBreak/>
        <w:t>FINRA collected fines against financial firms totaling US$25.9 million in 2008, a third straight annual decline in fines levied by FINRA or one of its predecessor agencies. The 2008 total was 82% below the US$148.5 million in fines collected in 2005. According to FINRA, the fines levied in 2009 were 47.6 million, declining slightly to $42.2 million in 2010 and then expanding to $71.9 million for 2011.</w:t>
      </w:r>
      <w:hyperlink r:id="rId1566" w:anchor="cite_note-13" w:history="1">
        <w:r w:rsidRPr="005671DC">
          <w:rPr>
            <w:rFonts w:eastAsia="Times New Roman" w:cstheme="minorHAnsi"/>
            <w:color w:val="0B0080"/>
            <w:vertAlign w:val="superscript"/>
            <w:lang w:val="en"/>
          </w:rPr>
          <w:t>[13]</w:t>
        </w:r>
      </w:hyperlink>
    </w:p>
    <w:p w14:paraId="5CDEC491"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Arbitration</w:t>
      </w:r>
      <w:r w:rsidRPr="005671DC">
        <w:rPr>
          <w:rFonts w:eastAsia="Times New Roman" w:cstheme="minorHAnsi"/>
          <w:color w:val="54595D"/>
          <w:lang w:val="en"/>
        </w:rPr>
        <w:t>[</w:t>
      </w:r>
      <w:hyperlink r:id="rId1567" w:tooltip="Edit section: Arbitration" w:history="1">
        <w:r w:rsidRPr="005671DC">
          <w:rPr>
            <w:rFonts w:eastAsia="Times New Roman" w:cstheme="minorHAnsi"/>
            <w:color w:val="0B0080"/>
            <w:lang w:val="en"/>
          </w:rPr>
          <w:t>edit</w:t>
        </w:r>
      </w:hyperlink>
      <w:r w:rsidRPr="005671DC">
        <w:rPr>
          <w:rFonts w:eastAsia="Times New Roman" w:cstheme="minorHAnsi"/>
          <w:color w:val="54595D"/>
          <w:lang w:val="en"/>
        </w:rPr>
        <w:t>]</w:t>
      </w:r>
    </w:p>
    <w:p w14:paraId="6927CD4F"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FINRA operates the largest arbitration forum in the United States for the resolution of disputes between customers and member firms, as well as between brokerage firm employees and their firms. (This function had been performed by both NASD and NYSE's regulation committee until their merger in 2007 to form FINRA. Each entity had its own set of rules on arbitration procedures. After its creation, FINRA Dispute Resolution harmonized the prior NYSE and NASD rules.</w:t>
      </w:r>
      <w:hyperlink r:id="rId1568" w:anchor="cite_note-14" w:history="1">
        <w:r w:rsidRPr="005671DC">
          <w:rPr>
            <w:rFonts w:eastAsia="Times New Roman" w:cstheme="minorHAnsi"/>
            <w:color w:val="0B0080"/>
            <w:vertAlign w:val="superscript"/>
            <w:lang w:val="en"/>
          </w:rPr>
          <w:t>[14]</w:t>
        </w:r>
      </w:hyperlink>
      <w:r w:rsidRPr="005671DC">
        <w:rPr>
          <w:rFonts w:eastAsia="Times New Roman" w:cstheme="minorHAnsi"/>
          <w:color w:val="222222"/>
          <w:lang w:val="en"/>
        </w:rPr>
        <w:t>) Virtually all agreements between investors and their stockbrokers include mandatory arbitration agreements, whereby investors (and the brokerage firms) waive their right to trial in a court of law. While arbitration cases are the usual resolution procedure of last resort, class action cases are brought and often permitted to go forward in courts as well, where binding arbitration contracts are sometimes rejected, typically after being ruled unconscionable; see </w:t>
      </w:r>
      <w:hyperlink r:id="rId1569" w:tooltip="Wilko v. Swan" w:history="1">
        <w:r w:rsidRPr="005671DC">
          <w:rPr>
            <w:rFonts w:eastAsia="Times New Roman" w:cstheme="minorHAnsi"/>
            <w:i/>
            <w:iCs/>
            <w:color w:val="0B0080"/>
            <w:lang w:val="en"/>
          </w:rPr>
          <w:t>Wilko v. Swan</w:t>
        </w:r>
      </w:hyperlink>
      <w:r w:rsidRPr="005671DC">
        <w:rPr>
          <w:rFonts w:eastAsia="Times New Roman" w:cstheme="minorHAnsi"/>
          <w:color w:val="222222"/>
          <w:lang w:val="en"/>
        </w:rPr>
        <w:t>. Although the fairness of such mandatory arbitration clauses has been called into question, U.S. courts have often found them to be lawful and have generally upheld both the enforceability and result of these arbitrations, except in the case of </w:t>
      </w:r>
      <w:hyperlink r:id="rId1570" w:tooltip="Class action" w:history="1">
        <w:r w:rsidRPr="005671DC">
          <w:rPr>
            <w:rFonts w:eastAsia="Times New Roman" w:cstheme="minorHAnsi"/>
            <w:color w:val="0B0080"/>
            <w:lang w:val="en"/>
          </w:rPr>
          <w:t>class actions</w:t>
        </w:r>
      </w:hyperlink>
      <w:r w:rsidRPr="005671DC">
        <w:rPr>
          <w:rFonts w:eastAsia="Times New Roman" w:cstheme="minorHAnsi"/>
          <w:color w:val="222222"/>
          <w:lang w:val="en"/>
        </w:rPr>
        <w:t>.</w:t>
      </w:r>
      <w:hyperlink r:id="rId1571" w:anchor="cite_note-sbpllplaw.com-15" w:history="1">
        <w:r w:rsidRPr="005671DC">
          <w:rPr>
            <w:rFonts w:eastAsia="Times New Roman" w:cstheme="minorHAnsi"/>
            <w:color w:val="0B0080"/>
            <w:vertAlign w:val="superscript"/>
            <w:lang w:val="en"/>
          </w:rPr>
          <w:t>[15]</w:t>
        </w:r>
      </w:hyperlink>
    </w:p>
    <w:p w14:paraId="36FC3959"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As of May 2011, the pool of arbitrators consisted of 2,854 individuals classified by FINRA as industry panelists and 3,557 individuals classified as non-industry panelists.</w:t>
      </w:r>
      <w:hyperlink r:id="rId1572" w:anchor="cite_note-FINRA_STATS-16" w:history="1">
        <w:r w:rsidRPr="005671DC">
          <w:rPr>
            <w:rFonts w:eastAsia="Times New Roman" w:cstheme="minorHAnsi"/>
            <w:color w:val="0B0080"/>
            <w:vertAlign w:val="superscript"/>
            <w:lang w:val="en"/>
          </w:rPr>
          <w:t>[16]</w:t>
        </w:r>
      </w:hyperlink>
    </w:p>
    <w:p w14:paraId="0530E985"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In 1987, the </w:t>
      </w:r>
      <w:hyperlink r:id="rId1573" w:tooltip="United States Supreme Court" w:history="1">
        <w:r w:rsidRPr="005671DC">
          <w:rPr>
            <w:rFonts w:eastAsia="Times New Roman" w:cstheme="minorHAnsi"/>
            <w:color w:val="0B0080"/>
            <w:lang w:val="en"/>
          </w:rPr>
          <w:t>United States Supreme Court</w:t>
        </w:r>
      </w:hyperlink>
      <w:r w:rsidRPr="005671DC">
        <w:rPr>
          <w:rFonts w:eastAsia="Times New Roman" w:cstheme="minorHAnsi"/>
          <w:color w:val="222222"/>
          <w:lang w:val="en"/>
        </w:rPr>
        <w:t> ruled in </w:t>
      </w:r>
      <w:hyperlink r:id="rId1574" w:tooltip="Shearson/American Express Inc. v. McMahon" w:history="1">
        <w:r w:rsidRPr="005671DC">
          <w:rPr>
            <w:rFonts w:eastAsia="Times New Roman" w:cstheme="minorHAnsi"/>
            <w:i/>
            <w:iCs/>
            <w:color w:val="0B0080"/>
            <w:lang w:val="en"/>
          </w:rPr>
          <w:t>Shearson/American Express Inc. v. McMahon</w:t>
        </w:r>
      </w:hyperlink>
      <w:r w:rsidRPr="005671DC">
        <w:rPr>
          <w:rFonts w:eastAsia="Times New Roman" w:cstheme="minorHAnsi"/>
          <w:color w:val="222222"/>
          <w:lang w:val="en"/>
        </w:rPr>
        <w:t> that clauses mandating </w:t>
      </w:r>
      <w:hyperlink r:id="rId1575" w:tooltip="Arbitration in the United States" w:history="1">
        <w:r w:rsidRPr="005671DC">
          <w:rPr>
            <w:rFonts w:eastAsia="Times New Roman" w:cstheme="minorHAnsi"/>
            <w:color w:val="0B0080"/>
            <w:lang w:val="en"/>
          </w:rPr>
          <w:t>arbitration</w:t>
        </w:r>
      </w:hyperlink>
      <w:r w:rsidRPr="005671DC">
        <w:rPr>
          <w:rFonts w:eastAsia="Times New Roman" w:cstheme="minorHAnsi"/>
          <w:color w:val="222222"/>
          <w:lang w:val="en"/>
        </w:rPr>
        <w:t> for disputes under the </w:t>
      </w:r>
      <w:hyperlink r:id="rId1576" w:tooltip="Securities Exchange Act of 1934" w:history="1">
        <w:r w:rsidRPr="005671DC">
          <w:rPr>
            <w:rFonts w:eastAsia="Times New Roman" w:cstheme="minorHAnsi"/>
            <w:color w:val="0B0080"/>
            <w:lang w:val="en"/>
          </w:rPr>
          <w:t>Securities Exchange Act of 1934</w:t>
        </w:r>
      </w:hyperlink>
      <w:r w:rsidRPr="005671DC">
        <w:rPr>
          <w:rFonts w:eastAsia="Times New Roman" w:cstheme="minorHAnsi"/>
          <w:color w:val="222222"/>
          <w:lang w:val="en"/>
        </w:rPr>
        <w:t> were enforceable. Three years later, it overturned </w:t>
      </w:r>
      <w:r w:rsidRPr="005671DC">
        <w:rPr>
          <w:rFonts w:eastAsia="Times New Roman" w:cstheme="minorHAnsi"/>
          <w:i/>
          <w:iCs/>
          <w:color w:val="222222"/>
          <w:lang w:val="en"/>
        </w:rPr>
        <w:t>Wilko</w:t>
      </w:r>
      <w:r w:rsidRPr="005671DC">
        <w:rPr>
          <w:rFonts w:eastAsia="Times New Roman" w:cstheme="minorHAnsi"/>
          <w:color w:val="222222"/>
          <w:lang w:val="en"/>
        </w:rPr>
        <w:t> completely in </w:t>
      </w:r>
      <w:hyperlink r:id="rId1577" w:tooltip="Rodriguez de Quijas v. Shearson/American Express Inc." w:history="1">
        <w:r w:rsidRPr="005671DC">
          <w:rPr>
            <w:rFonts w:eastAsia="Times New Roman" w:cstheme="minorHAnsi"/>
            <w:i/>
            <w:iCs/>
            <w:color w:val="0B0080"/>
            <w:lang w:val="en"/>
          </w:rPr>
          <w:t>Rodriguez de Quijas v. Shearson/American Express Inc.</w:t>
        </w:r>
      </w:hyperlink>
      <w:r w:rsidRPr="005671DC">
        <w:rPr>
          <w:rFonts w:eastAsia="Times New Roman" w:cstheme="minorHAnsi"/>
          <w:color w:val="222222"/>
          <w:lang w:val="en"/>
        </w:rPr>
        <w:t>, extending the arbitration requirement to disputes under the </w:t>
      </w:r>
      <w:hyperlink r:id="rId1578" w:tooltip="Securities Act of 1933" w:history="1">
        <w:r w:rsidRPr="005671DC">
          <w:rPr>
            <w:rFonts w:eastAsia="Times New Roman" w:cstheme="minorHAnsi"/>
            <w:color w:val="0B0080"/>
            <w:lang w:val="en"/>
          </w:rPr>
          <w:t>Securities Act of 1933</w:t>
        </w:r>
      </w:hyperlink>
      <w:r w:rsidRPr="005671DC">
        <w:rPr>
          <w:rFonts w:eastAsia="Times New Roman" w:cstheme="minorHAnsi"/>
          <w:color w:val="222222"/>
          <w:lang w:val="en"/>
        </w:rPr>
        <w:t>. Thus, many securities disputes are now resolved in arbitration.</w:t>
      </w:r>
    </w:p>
    <w:p w14:paraId="407B5328"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For disputes over $100,000 between customers and member firms, the panel that decides the case generally consists of three arbitrators: one industry (or, at the customer's timely discretion non-industry) panelist, one non-industry panelist, and one non-industry chairperson, according to the Code of Arbitration Procedure for Customer Disputes.</w:t>
      </w:r>
      <w:hyperlink r:id="rId1579" w:anchor="cite_note-17" w:history="1">
        <w:r w:rsidRPr="005671DC">
          <w:rPr>
            <w:rFonts w:eastAsia="Times New Roman" w:cstheme="minorHAnsi"/>
            <w:color w:val="0B0080"/>
            <w:vertAlign w:val="superscript"/>
            <w:lang w:val="en"/>
          </w:rPr>
          <w:t>[17]</w:t>
        </w:r>
      </w:hyperlink>
      <w:r w:rsidRPr="005671DC">
        <w:rPr>
          <w:rFonts w:eastAsia="Times New Roman" w:cstheme="minorHAnsi"/>
          <w:color w:val="222222"/>
          <w:lang w:val="en"/>
        </w:rPr>
        <w:t> For disputes between an employee and member firms, all three arbitrators are industry panelists, according to </w:t>
      </w:r>
      <w:hyperlink r:id="rId1580" w:history="1">
        <w:r w:rsidRPr="005671DC">
          <w:rPr>
            <w:rFonts w:eastAsia="Times New Roman" w:cstheme="minorHAnsi"/>
            <w:color w:val="663366"/>
            <w:lang w:val="en"/>
          </w:rPr>
          <w:t>the industry code</w:t>
        </w:r>
      </w:hyperlink>
      <w:r w:rsidRPr="005671DC">
        <w:rPr>
          <w:rFonts w:eastAsia="Times New Roman" w:cstheme="minorHAnsi"/>
          <w:color w:val="222222"/>
          <w:lang w:val="en"/>
        </w:rPr>
        <w:t>. For a given case, the two sides are provided separate lists by FINRA of ten local arbitrators for each category from which each party can strike up to four arbitrators and provide a ranking for the rest. Also provided are ten-year biographies and prior award histories for each arbitrator. FINRA will then provide the parties with the panel members by selecting the highest ranked available arbitrator from each category.</w:t>
      </w:r>
      <w:hyperlink r:id="rId1581" w:anchor="cite_note-sbpllplaw.com-15" w:history="1">
        <w:r w:rsidRPr="005671DC">
          <w:rPr>
            <w:rFonts w:eastAsia="Times New Roman" w:cstheme="minorHAnsi"/>
            <w:color w:val="0B0080"/>
            <w:vertAlign w:val="superscript"/>
            <w:lang w:val="en"/>
          </w:rPr>
          <w:t>[15]</w:t>
        </w:r>
      </w:hyperlink>
      <w:hyperlink r:id="rId1582" w:anchor="cite_note-FINRA_RULES-18" w:history="1">
        <w:r w:rsidRPr="005671DC">
          <w:rPr>
            <w:rFonts w:eastAsia="Times New Roman" w:cstheme="minorHAnsi"/>
            <w:color w:val="0B0080"/>
            <w:vertAlign w:val="superscript"/>
            <w:lang w:val="en"/>
          </w:rPr>
          <w:t>[18]</w:t>
        </w:r>
      </w:hyperlink>
    </w:p>
    <w:p w14:paraId="5631F614"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According to FINRA, there were 5,680 cases for arbitration filed in 2010, a decrease from the 7,137 cases filed in 2009. The percentage of cases in which customers are awarded damages has risen slightly from 42% in 2008 to 47–48% in 2010 and 2011.</w:t>
      </w:r>
      <w:hyperlink r:id="rId1583" w:anchor="cite_note-FINRA_STATS-16" w:history="1">
        <w:r w:rsidRPr="005671DC">
          <w:rPr>
            <w:rFonts w:eastAsia="Times New Roman" w:cstheme="minorHAnsi"/>
            <w:color w:val="0B0080"/>
            <w:vertAlign w:val="superscript"/>
            <w:lang w:val="en"/>
          </w:rPr>
          <w:t>[16]</w:t>
        </w:r>
      </w:hyperlink>
      <w:r w:rsidRPr="005671DC">
        <w:rPr>
          <w:rFonts w:eastAsia="Times New Roman" w:cstheme="minorHAnsi"/>
          <w:color w:val="222222"/>
          <w:lang w:val="en"/>
        </w:rPr>
        <w:t> FINRA rates any positive award to a customer as a win for the customer, regardless of the magnitude of losses or legal fees.</w:t>
      </w:r>
      <w:hyperlink r:id="rId1584" w:anchor="cite_note-NYT-06-2006-19" w:history="1">
        <w:r w:rsidRPr="005671DC">
          <w:rPr>
            <w:rFonts w:eastAsia="Times New Roman" w:cstheme="minorHAnsi"/>
            <w:color w:val="0B0080"/>
            <w:vertAlign w:val="superscript"/>
            <w:lang w:val="en"/>
          </w:rPr>
          <w:t>[19]</w:t>
        </w:r>
      </w:hyperlink>
    </w:p>
    <w:p w14:paraId="55BA4138"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FINRA rules do not require parties to be represented by attorneys. A party may also appear </w:t>
      </w:r>
      <w:hyperlink r:id="rId1585" w:tooltip="Pro se" w:history="1">
        <w:r w:rsidRPr="005671DC">
          <w:rPr>
            <w:rFonts w:eastAsia="Times New Roman" w:cstheme="minorHAnsi"/>
            <w:i/>
            <w:iCs/>
            <w:color w:val="0B0080"/>
            <w:lang w:val="en"/>
          </w:rPr>
          <w:t>pro se</w:t>
        </w:r>
      </w:hyperlink>
      <w:r w:rsidRPr="005671DC">
        <w:rPr>
          <w:rFonts w:eastAsia="Times New Roman" w:cstheme="minorHAnsi"/>
          <w:color w:val="222222"/>
          <w:lang w:val="en"/>
        </w:rPr>
        <w:t>, or be represented by a non-attorney in arbitration. However, the third option is not advised since this may be the unauthorized practice of law.</w:t>
      </w:r>
      <w:hyperlink r:id="rId1586" w:anchor="cite_note-20" w:history="1">
        <w:r w:rsidRPr="005671DC">
          <w:rPr>
            <w:rFonts w:eastAsia="Times New Roman" w:cstheme="minorHAnsi"/>
            <w:color w:val="0B0080"/>
            <w:vertAlign w:val="superscript"/>
            <w:lang w:val="en"/>
          </w:rPr>
          <w:t>[20]</w:t>
        </w:r>
      </w:hyperlink>
      <w:r w:rsidRPr="005671DC">
        <w:rPr>
          <w:rFonts w:eastAsia="Times New Roman" w:cstheme="minorHAnsi"/>
          <w:color w:val="222222"/>
          <w:lang w:val="en"/>
        </w:rPr>
        <w:t> Brokerage firms routinely hire attorneys, so a customer who does not can be at a serious disadvantage. One organization whose members specialize in representing customers against brokerage firms in FINRA arbitrations is the </w:t>
      </w:r>
      <w:hyperlink r:id="rId1587" w:history="1">
        <w:r w:rsidRPr="005671DC">
          <w:rPr>
            <w:rFonts w:eastAsia="Times New Roman" w:cstheme="minorHAnsi"/>
            <w:color w:val="663366"/>
            <w:lang w:val="en"/>
          </w:rPr>
          <w:t>Public Investors Arbitration Bar Association</w:t>
        </w:r>
      </w:hyperlink>
      <w:r w:rsidRPr="005671DC">
        <w:rPr>
          <w:rFonts w:eastAsia="Times New Roman" w:cstheme="minorHAnsi"/>
          <w:color w:val="222222"/>
          <w:lang w:val="en"/>
        </w:rPr>
        <w:t> (PIABA).</w:t>
      </w:r>
    </w:p>
    <w:p w14:paraId="6564E705"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lastRenderedPageBreak/>
        <w:t>In June 2006, </w:t>
      </w:r>
      <w:hyperlink r:id="rId1588" w:history="1">
        <w:r w:rsidRPr="005671DC">
          <w:rPr>
            <w:rFonts w:eastAsia="Times New Roman" w:cstheme="minorHAnsi"/>
            <w:color w:val="663366"/>
            <w:lang w:val="en"/>
          </w:rPr>
          <w:t>Lewis D. Lowenfels</w:t>
        </w:r>
      </w:hyperlink>
      <w:r w:rsidRPr="005671DC">
        <w:rPr>
          <w:rFonts w:eastAsia="Times New Roman" w:cstheme="minorHAnsi"/>
          <w:color w:val="222222"/>
          <w:lang w:val="en"/>
        </w:rPr>
        <w:t>, one of two partners at the New York law firm of </w:t>
      </w:r>
      <w:hyperlink r:id="rId1589" w:history="1">
        <w:r w:rsidRPr="005671DC">
          <w:rPr>
            <w:rFonts w:eastAsia="Times New Roman" w:cstheme="minorHAnsi"/>
            <w:color w:val="663366"/>
            <w:lang w:val="en"/>
          </w:rPr>
          <w:t>Tolins &amp; Lowenfels</w:t>
        </w:r>
      </w:hyperlink>
      <w:r w:rsidRPr="005671DC">
        <w:rPr>
          <w:rFonts w:eastAsia="Times New Roman" w:cstheme="minorHAnsi"/>
          <w:color w:val="222222"/>
          <w:lang w:val="en"/>
        </w:rPr>
        <w:t> and co-author of the looseleaf treatise </w:t>
      </w:r>
      <w:hyperlink r:id="rId1590" w:history="1">
        <w:r w:rsidRPr="005671DC">
          <w:rPr>
            <w:rFonts w:eastAsia="Times New Roman" w:cstheme="minorHAnsi"/>
            <w:color w:val="663366"/>
            <w:lang w:val="en"/>
          </w:rPr>
          <w:t>Bromberg and Lowenfels on Securities Fraud and Commodities Fraud, 2d</w:t>
        </w:r>
      </w:hyperlink>
      <w:r w:rsidRPr="005671DC">
        <w:rPr>
          <w:rFonts w:eastAsia="Times New Roman" w:cstheme="minorHAnsi"/>
          <w:color w:val="222222"/>
          <w:lang w:val="en"/>
        </w:rPr>
        <w:t> said of the NASD arbitration process: "What started out as a relatively swift and economical process for a public customer claimant to seek justice has evolved into a costly extended adversarial proceeding dominated by trial lawyers and the usual litigation tactics."</w:t>
      </w:r>
      <w:hyperlink r:id="rId1591" w:anchor="cite_note-NYT-06-2006-19" w:history="1">
        <w:r w:rsidRPr="005671DC">
          <w:rPr>
            <w:rFonts w:eastAsia="Times New Roman" w:cstheme="minorHAnsi"/>
            <w:color w:val="0B0080"/>
            <w:vertAlign w:val="superscript"/>
            <w:lang w:val="en"/>
          </w:rPr>
          <w:t>[19]</w:t>
        </w:r>
      </w:hyperlink>
    </w:p>
    <w:p w14:paraId="6AFF974F"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Perhaps amidst speculation that Congress was contemplating passing legislation</w:t>
      </w:r>
      <w:hyperlink r:id="rId1592" w:anchor="cite_note-FEINGOLD-21" w:history="1">
        <w:r w:rsidRPr="005671DC">
          <w:rPr>
            <w:rFonts w:eastAsia="Times New Roman" w:cstheme="minorHAnsi"/>
            <w:color w:val="0B0080"/>
            <w:vertAlign w:val="superscript"/>
            <w:lang w:val="en"/>
          </w:rPr>
          <w:t>[21]</w:t>
        </w:r>
      </w:hyperlink>
      <w:r w:rsidRPr="005671DC">
        <w:rPr>
          <w:rFonts w:eastAsia="Times New Roman" w:cstheme="minorHAnsi"/>
          <w:color w:val="222222"/>
          <w:lang w:val="en"/>
        </w:rPr>
        <w:t> preventing mandatory arbitration clauses, FINRA announced in July 2008 that it would be launching a pilot program to evaluate all-public arbitration panels (thus not requiring an industry arbitrator to be on each panel).</w:t>
      </w:r>
      <w:hyperlink r:id="rId1593" w:anchor="cite_note-FINRA_07-24-08-22" w:history="1">
        <w:r w:rsidRPr="005671DC">
          <w:rPr>
            <w:rFonts w:eastAsia="Times New Roman" w:cstheme="minorHAnsi"/>
            <w:color w:val="0B0080"/>
            <w:vertAlign w:val="superscript"/>
            <w:lang w:val="en"/>
          </w:rPr>
          <w:t>[22]</w:t>
        </w:r>
      </w:hyperlink>
      <w:r w:rsidRPr="005671DC">
        <w:rPr>
          <w:rFonts w:eastAsia="Times New Roman" w:cstheme="minorHAnsi"/>
          <w:color w:val="222222"/>
          <w:lang w:val="en"/>
        </w:rPr>
        <w:t> In February 2011, FINRA announced that it would be making the program permanent. In that announcement, Richard Ketchum, FINRA Chairman and Chief Executive Officer stated "We believe that giving investors the ability to have an all-public panel will increase public confidence in the fairness of our dispute resolution process."</w:t>
      </w:r>
      <w:hyperlink r:id="rId1594" w:anchor="cite_note-FINRA_02-01-11-23" w:history="1">
        <w:r w:rsidRPr="005671DC">
          <w:rPr>
            <w:rFonts w:eastAsia="Times New Roman" w:cstheme="minorHAnsi"/>
            <w:color w:val="0B0080"/>
            <w:vertAlign w:val="superscript"/>
            <w:lang w:val="en"/>
          </w:rPr>
          <w:t>[23]</w:t>
        </w:r>
      </w:hyperlink>
      <w:r w:rsidRPr="005671DC">
        <w:rPr>
          <w:rFonts w:eastAsia="Times New Roman" w:cstheme="minorHAnsi"/>
          <w:color w:val="222222"/>
          <w:lang w:val="en"/>
        </w:rPr>
        <w:t> There are those, however, who see valid reasons for including an industry arbitrator on each panel. According to Richard Jackson, a principal at the advisor firm of Schlindwein Associates, LLC "It's probably pretty important to have someone on the panel who has specific industry knowledge and past experience in that field to explain some of the complexities that may be at issue,"</w:t>
      </w:r>
      <w:hyperlink r:id="rId1595" w:anchor="cite_note-24" w:history="1">
        <w:r w:rsidRPr="005671DC">
          <w:rPr>
            <w:rFonts w:eastAsia="Times New Roman" w:cstheme="minorHAnsi"/>
            <w:color w:val="0B0080"/>
            <w:vertAlign w:val="superscript"/>
            <w:lang w:val="en"/>
          </w:rPr>
          <w:t>[24]</w:t>
        </w:r>
      </w:hyperlink>
    </w:p>
    <w:p w14:paraId="6A5CB280" w14:textId="77777777" w:rsidR="005671DC" w:rsidRPr="005671DC" w:rsidRDefault="005671DC" w:rsidP="005671DC">
      <w:pPr>
        <w:spacing w:before="120" w:after="120" w:line="240" w:lineRule="auto"/>
        <w:rPr>
          <w:rFonts w:eastAsia="Times New Roman" w:cstheme="minorHAnsi"/>
          <w:color w:val="222222"/>
          <w:lang w:val="en"/>
        </w:rPr>
      </w:pPr>
      <w:r w:rsidRPr="005671DC">
        <w:rPr>
          <w:rFonts w:eastAsia="Times New Roman" w:cstheme="minorHAnsi"/>
          <w:color w:val="222222"/>
          <w:lang w:val="en"/>
        </w:rPr>
        <w:t>FINRA does have a broker check system. This system lists the registered and licensed professionals. Those who have had complaints will also remain in the online system. Others who have passed exams, but have let their licenses retire, are not listed in the system if they had a clean record on their U-5.</w:t>
      </w:r>
    </w:p>
    <w:p w14:paraId="0138BBA2" w14:textId="77777777" w:rsidR="005671DC" w:rsidRPr="005671DC" w:rsidRDefault="005671DC" w:rsidP="005671DC">
      <w:pPr>
        <w:pBdr>
          <w:bottom w:val="single" w:sz="6" w:space="0" w:color="A2A9B1"/>
        </w:pBdr>
        <w:spacing w:before="240" w:after="60" w:line="240" w:lineRule="auto"/>
        <w:outlineLvl w:val="1"/>
        <w:rPr>
          <w:rFonts w:eastAsia="Times New Roman" w:cstheme="minorHAnsi"/>
          <w:color w:val="000000"/>
          <w:lang w:val="en"/>
        </w:rPr>
      </w:pPr>
      <w:r w:rsidRPr="005671DC">
        <w:rPr>
          <w:rFonts w:eastAsia="Times New Roman" w:cstheme="minorHAnsi"/>
          <w:color w:val="000000"/>
          <w:lang w:val="en"/>
        </w:rPr>
        <w:t>See also</w:t>
      </w:r>
      <w:r w:rsidRPr="005671DC">
        <w:rPr>
          <w:rFonts w:eastAsia="Times New Roman" w:cstheme="minorHAnsi"/>
          <w:color w:val="54595D"/>
          <w:lang w:val="en"/>
        </w:rPr>
        <w:t>[</w:t>
      </w:r>
      <w:hyperlink r:id="rId1596" w:tooltip="Edit section: See also" w:history="1">
        <w:r w:rsidRPr="005671DC">
          <w:rPr>
            <w:rFonts w:eastAsia="Times New Roman" w:cstheme="minorHAnsi"/>
            <w:color w:val="0B0080"/>
            <w:lang w:val="en"/>
          </w:rPr>
          <w:t>edit</w:t>
        </w:r>
      </w:hyperlink>
      <w:r w:rsidRPr="005671DC">
        <w:rPr>
          <w:rFonts w:eastAsia="Times New Roman" w:cstheme="minorHAnsi"/>
          <w:color w:val="54595D"/>
          <w:lang w:val="en"/>
        </w:rPr>
        <w:t>]</w:t>
      </w:r>
    </w:p>
    <w:p w14:paraId="7882F53D" w14:textId="77777777" w:rsidR="005671DC" w:rsidRPr="005671DC" w:rsidRDefault="005671DC" w:rsidP="005671DC">
      <w:pPr>
        <w:numPr>
          <w:ilvl w:val="0"/>
          <w:numId w:val="41"/>
        </w:numPr>
        <w:spacing w:before="100" w:beforeAutospacing="1" w:after="24" w:line="240" w:lineRule="auto"/>
        <w:ind w:left="384"/>
        <w:rPr>
          <w:rFonts w:eastAsia="Times New Roman" w:cstheme="minorHAnsi"/>
          <w:color w:val="222222"/>
          <w:lang w:val="en"/>
        </w:rPr>
      </w:pPr>
      <w:hyperlink r:id="rId1597" w:tooltip="Securities market participants (United States)" w:history="1">
        <w:r w:rsidRPr="005671DC">
          <w:rPr>
            <w:rFonts w:eastAsia="Times New Roman" w:cstheme="minorHAnsi"/>
            <w:color w:val="0B0080"/>
            <w:lang w:val="en"/>
          </w:rPr>
          <w:t>Securities market participants (United States)</w:t>
        </w:r>
      </w:hyperlink>
    </w:p>
    <w:p w14:paraId="530718A0" w14:textId="77777777" w:rsidR="005671DC" w:rsidRPr="005671DC" w:rsidRDefault="005671DC" w:rsidP="005671DC">
      <w:pPr>
        <w:numPr>
          <w:ilvl w:val="0"/>
          <w:numId w:val="41"/>
        </w:numPr>
        <w:spacing w:before="100" w:beforeAutospacing="1" w:after="24" w:line="240" w:lineRule="auto"/>
        <w:ind w:left="384"/>
        <w:rPr>
          <w:rFonts w:eastAsia="Times New Roman" w:cstheme="minorHAnsi"/>
          <w:color w:val="222222"/>
          <w:lang w:val="en"/>
        </w:rPr>
      </w:pPr>
      <w:hyperlink r:id="rId1598" w:tooltip="Securities Investor Protection Corporation" w:history="1">
        <w:r w:rsidRPr="005671DC">
          <w:rPr>
            <w:rFonts w:eastAsia="Times New Roman" w:cstheme="minorHAnsi"/>
            <w:color w:val="0B0080"/>
            <w:lang w:val="en"/>
          </w:rPr>
          <w:t>Securities Investor Protection Corporation</w:t>
        </w:r>
      </w:hyperlink>
      <w:r w:rsidRPr="005671DC">
        <w:rPr>
          <w:rFonts w:eastAsia="Times New Roman" w:cstheme="minorHAnsi"/>
          <w:color w:val="222222"/>
          <w:lang w:val="en"/>
        </w:rPr>
        <w:t> (SIPC)</w:t>
      </w:r>
    </w:p>
    <w:p w14:paraId="5248940E" w14:textId="77777777" w:rsidR="005671DC" w:rsidRPr="005671DC" w:rsidRDefault="005671DC" w:rsidP="005671DC">
      <w:pPr>
        <w:numPr>
          <w:ilvl w:val="0"/>
          <w:numId w:val="41"/>
        </w:numPr>
        <w:spacing w:before="100" w:beforeAutospacing="1" w:after="24" w:line="240" w:lineRule="auto"/>
        <w:ind w:left="384"/>
        <w:rPr>
          <w:rFonts w:eastAsia="Times New Roman" w:cstheme="minorHAnsi"/>
          <w:color w:val="222222"/>
          <w:lang w:val="en"/>
        </w:rPr>
      </w:pPr>
      <w:hyperlink r:id="rId1599" w:tooltip="Municipal Securities Rulemaking Board" w:history="1">
        <w:r w:rsidRPr="005671DC">
          <w:rPr>
            <w:rFonts w:eastAsia="Times New Roman" w:cstheme="minorHAnsi"/>
            <w:color w:val="0B0080"/>
            <w:lang w:val="en"/>
          </w:rPr>
          <w:t>Municipal Securities Rulemaking Board</w:t>
        </w:r>
      </w:hyperlink>
      <w:r w:rsidRPr="005671DC">
        <w:rPr>
          <w:rFonts w:eastAsia="Times New Roman" w:cstheme="minorHAnsi"/>
          <w:color w:val="222222"/>
          <w:lang w:val="en"/>
        </w:rPr>
        <w:t> (MSRB)</w:t>
      </w:r>
    </w:p>
    <w:p w14:paraId="4564C66F" w14:textId="77777777" w:rsidR="005671DC" w:rsidRPr="005671DC" w:rsidRDefault="005671DC" w:rsidP="005671DC">
      <w:pPr>
        <w:numPr>
          <w:ilvl w:val="0"/>
          <w:numId w:val="41"/>
        </w:numPr>
        <w:spacing w:before="100" w:beforeAutospacing="1" w:after="24" w:line="240" w:lineRule="auto"/>
        <w:ind w:left="384"/>
        <w:rPr>
          <w:rFonts w:eastAsia="Times New Roman" w:cstheme="minorHAnsi"/>
          <w:color w:val="222222"/>
          <w:lang w:val="en"/>
        </w:rPr>
      </w:pPr>
      <w:hyperlink r:id="rId1600" w:tooltip="Securities and Exchange Commission" w:history="1">
        <w:r w:rsidRPr="005671DC">
          <w:rPr>
            <w:rFonts w:eastAsia="Times New Roman" w:cstheme="minorHAnsi"/>
            <w:color w:val="0B0080"/>
            <w:lang w:val="en"/>
          </w:rPr>
          <w:t>Securities and Exchange Commission</w:t>
        </w:r>
      </w:hyperlink>
      <w:r w:rsidRPr="005671DC">
        <w:rPr>
          <w:rFonts w:eastAsia="Times New Roman" w:cstheme="minorHAnsi"/>
          <w:color w:val="222222"/>
          <w:lang w:val="en"/>
        </w:rPr>
        <w:t> (SEC)</w:t>
      </w:r>
    </w:p>
    <w:p w14:paraId="461D7900" w14:textId="77777777" w:rsidR="005671DC" w:rsidRPr="005671DC" w:rsidRDefault="005671DC" w:rsidP="005671DC">
      <w:pPr>
        <w:numPr>
          <w:ilvl w:val="0"/>
          <w:numId w:val="41"/>
        </w:numPr>
        <w:spacing w:before="100" w:beforeAutospacing="1" w:after="24" w:line="240" w:lineRule="auto"/>
        <w:ind w:left="384"/>
        <w:rPr>
          <w:rFonts w:eastAsia="Times New Roman" w:cstheme="minorHAnsi"/>
          <w:color w:val="222222"/>
          <w:lang w:val="en"/>
        </w:rPr>
      </w:pPr>
      <w:hyperlink r:id="rId1601" w:tooltip="NASDAQ" w:history="1">
        <w:r w:rsidRPr="005671DC">
          <w:rPr>
            <w:rFonts w:eastAsia="Times New Roman" w:cstheme="minorHAnsi"/>
            <w:color w:val="0B0080"/>
            <w:lang w:val="en"/>
          </w:rPr>
          <w:t>NASDAQ</w:t>
        </w:r>
      </w:hyperlink>
    </w:p>
    <w:p w14:paraId="73B7C552" w14:textId="77777777" w:rsidR="005671DC" w:rsidRPr="005671DC" w:rsidRDefault="005671DC" w:rsidP="005671DC">
      <w:pPr>
        <w:numPr>
          <w:ilvl w:val="0"/>
          <w:numId w:val="41"/>
        </w:numPr>
        <w:spacing w:before="100" w:beforeAutospacing="1" w:after="24" w:line="240" w:lineRule="auto"/>
        <w:ind w:left="384"/>
        <w:rPr>
          <w:rFonts w:eastAsia="Times New Roman" w:cstheme="minorHAnsi"/>
          <w:color w:val="222222"/>
          <w:lang w:val="en"/>
        </w:rPr>
      </w:pPr>
      <w:hyperlink r:id="rId1602" w:tooltip="List of finance topics" w:history="1">
        <w:r w:rsidRPr="005671DC">
          <w:rPr>
            <w:rFonts w:eastAsia="Times New Roman" w:cstheme="minorHAnsi"/>
            <w:color w:val="0B0080"/>
            <w:lang w:val="en"/>
          </w:rPr>
          <w:t>List of finance topics</w:t>
        </w:r>
      </w:hyperlink>
    </w:p>
    <w:p w14:paraId="6C19D033" w14:textId="77777777" w:rsidR="005671DC" w:rsidRPr="005671DC" w:rsidRDefault="005671DC" w:rsidP="005671DC">
      <w:pPr>
        <w:numPr>
          <w:ilvl w:val="0"/>
          <w:numId w:val="41"/>
        </w:numPr>
        <w:spacing w:before="100" w:beforeAutospacing="1" w:after="24" w:line="240" w:lineRule="auto"/>
        <w:ind w:left="384"/>
        <w:rPr>
          <w:rFonts w:eastAsia="Times New Roman" w:cstheme="minorHAnsi"/>
          <w:color w:val="222222"/>
          <w:lang w:val="en"/>
        </w:rPr>
      </w:pPr>
      <w:hyperlink r:id="rId1603" w:tooltip="American Academy of Financial Management" w:history="1">
        <w:r w:rsidRPr="005671DC">
          <w:rPr>
            <w:rFonts w:eastAsia="Times New Roman" w:cstheme="minorHAnsi"/>
            <w:color w:val="0B0080"/>
            <w:lang w:val="en"/>
          </w:rPr>
          <w:t>American Academy of Financial Management</w:t>
        </w:r>
      </w:hyperlink>
    </w:p>
    <w:p w14:paraId="355526A5" w14:textId="77777777" w:rsidR="005671DC" w:rsidRPr="005671DC" w:rsidRDefault="005671DC" w:rsidP="005671DC">
      <w:pPr>
        <w:numPr>
          <w:ilvl w:val="0"/>
          <w:numId w:val="41"/>
        </w:numPr>
        <w:spacing w:before="100" w:beforeAutospacing="1" w:after="24" w:line="240" w:lineRule="auto"/>
        <w:ind w:left="384"/>
        <w:rPr>
          <w:rFonts w:eastAsia="Times New Roman" w:cstheme="minorHAnsi"/>
          <w:color w:val="222222"/>
          <w:lang w:val="en"/>
        </w:rPr>
      </w:pPr>
      <w:hyperlink r:id="rId1604" w:tooltip="Alternative display facility" w:history="1">
        <w:r w:rsidRPr="005671DC">
          <w:rPr>
            <w:rFonts w:eastAsia="Times New Roman" w:cstheme="minorHAnsi"/>
            <w:color w:val="0B0080"/>
            <w:lang w:val="en"/>
          </w:rPr>
          <w:t>Alternative display facility</w:t>
        </w:r>
      </w:hyperlink>
    </w:p>
    <w:p w14:paraId="1EB853FF" w14:textId="77777777" w:rsidR="005671DC" w:rsidRPr="005671DC" w:rsidRDefault="005671DC" w:rsidP="005671DC">
      <w:pPr>
        <w:numPr>
          <w:ilvl w:val="0"/>
          <w:numId w:val="41"/>
        </w:numPr>
        <w:spacing w:before="100" w:beforeAutospacing="1" w:after="24" w:line="240" w:lineRule="auto"/>
        <w:ind w:left="384"/>
        <w:rPr>
          <w:rFonts w:eastAsia="Times New Roman" w:cstheme="minorHAnsi"/>
          <w:color w:val="222222"/>
          <w:lang w:val="en"/>
        </w:rPr>
      </w:pPr>
      <w:hyperlink r:id="rId1605" w:tooltip="ACT (Nasdaq)" w:history="1">
        <w:r w:rsidRPr="005671DC">
          <w:rPr>
            <w:rFonts w:eastAsia="Times New Roman" w:cstheme="minorHAnsi"/>
            <w:color w:val="0B0080"/>
            <w:lang w:val="en"/>
          </w:rPr>
          <w:t>ACT (Nasdaq)</w:t>
        </w:r>
      </w:hyperlink>
    </w:p>
    <w:p w14:paraId="207B1F20" w14:textId="77777777" w:rsidR="005671DC" w:rsidRPr="005671DC" w:rsidRDefault="005671DC" w:rsidP="005671DC">
      <w:pPr>
        <w:numPr>
          <w:ilvl w:val="0"/>
          <w:numId w:val="41"/>
        </w:numPr>
        <w:spacing w:before="100" w:beforeAutospacing="1" w:after="24" w:line="240" w:lineRule="auto"/>
        <w:ind w:left="384"/>
        <w:rPr>
          <w:rFonts w:eastAsia="Times New Roman" w:cstheme="minorHAnsi"/>
          <w:color w:val="222222"/>
          <w:lang w:val="en"/>
        </w:rPr>
      </w:pPr>
      <w:hyperlink r:id="rId1606" w:tooltip="Securities regulation in the United States" w:history="1">
        <w:r w:rsidRPr="005671DC">
          <w:rPr>
            <w:rFonts w:eastAsia="Times New Roman" w:cstheme="minorHAnsi"/>
            <w:color w:val="0B0080"/>
            <w:lang w:val="en"/>
          </w:rPr>
          <w:t>Securities regulation in the United States</w:t>
        </w:r>
      </w:hyperlink>
    </w:p>
    <w:p w14:paraId="2E65DF06" w14:textId="77777777" w:rsidR="005671DC" w:rsidRPr="005671DC" w:rsidRDefault="005671DC" w:rsidP="005671DC">
      <w:pPr>
        <w:numPr>
          <w:ilvl w:val="0"/>
          <w:numId w:val="41"/>
        </w:numPr>
        <w:spacing w:before="100" w:beforeAutospacing="1" w:after="24" w:line="240" w:lineRule="auto"/>
        <w:ind w:left="384"/>
        <w:rPr>
          <w:rFonts w:eastAsia="Times New Roman" w:cstheme="minorHAnsi"/>
          <w:color w:val="222222"/>
          <w:lang w:val="en"/>
        </w:rPr>
      </w:pPr>
      <w:hyperlink r:id="rId1607" w:tooltip="List of Securities Examinations" w:history="1">
        <w:r w:rsidRPr="005671DC">
          <w:rPr>
            <w:rFonts w:eastAsia="Times New Roman" w:cstheme="minorHAnsi"/>
            <w:color w:val="0B0080"/>
            <w:lang w:val="en"/>
          </w:rPr>
          <w:t>List of Securities Examinations</w:t>
        </w:r>
      </w:hyperlink>
    </w:p>
    <w:p w14:paraId="1529BF33" w14:textId="77777777" w:rsidR="005671DC" w:rsidRPr="005671DC" w:rsidRDefault="005671DC">
      <w:pPr>
        <w:rPr>
          <w:rFonts w:cstheme="minorHAnsi"/>
        </w:rPr>
      </w:pPr>
    </w:p>
    <w:sectPr w:rsidR="005671DC" w:rsidRPr="0056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A52"/>
    <w:multiLevelType w:val="multilevel"/>
    <w:tmpl w:val="C52CD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D40B0"/>
    <w:multiLevelType w:val="multilevel"/>
    <w:tmpl w:val="B27A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36F00"/>
    <w:multiLevelType w:val="multilevel"/>
    <w:tmpl w:val="5DC8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20D6A"/>
    <w:multiLevelType w:val="multilevel"/>
    <w:tmpl w:val="B584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654A9"/>
    <w:multiLevelType w:val="multilevel"/>
    <w:tmpl w:val="490E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81803"/>
    <w:multiLevelType w:val="multilevel"/>
    <w:tmpl w:val="9BA80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06EE1"/>
    <w:multiLevelType w:val="multilevel"/>
    <w:tmpl w:val="04A0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44013"/>
    <w:multiLevelType w:val="multilevel"/>
    <w:tmpl w:val="92B0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5A3FE9"/>
    <w:multiLevelType w:val="multilevel"/>
    <w:tmpl w:val="2738E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6B5676"/>
    <w:multiLevelType w:val="multilevel"/>
    <w:tmpl w:val="5E48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A17311"/>
    <w:multiLevelType w:val="multilevel"/>
    <w:tmpl w:val="371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F13CD7"/>
    <w:multiLevelType w:val="multilevel"/>
    <w:tmpl w:val="A9EC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C761C9"/>
    <w:multiLevelType w:val="multilevel"/>
    <w:tmpl w:val="2BD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46354"/>
    <w:multiLevelType w:val="multilevel"/>
    <w:tmpl w:val="D93C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0B2D4A"/>
    <w:multiLevelType w:val="multilevel"/>
    <w:tmpl w:val="7814F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495276"/>
    <w:multiLevelType w:val="multilevel"/>
    <w:tmpl w:val="95B4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366EBE"/>
    <w:multiLevelType w:val="multilevel"/>
    <w:tmpl w:val="6A04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E82BAC"/>
    <w:multiLevelType w:val="multilevel"/>
    <w:tmpl w:val="3A44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655A2B"/>
    <w:multiLevelType w:val="multilevel"/>
    <w:tmpl w:val="F16E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635C9B"/>
    <w:multiLevelType w:val="multilevel"/>
    <w:tmpl w:val="06BA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B93AEB"/>
    <w:multiLevelType w:val="multilevel"/>
    <w:tmpl w:val="289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376D72"/>
    <w:multiLevelType w:val="multilevel"/>
    <w:tmpl w:val="F5D6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6A0415"/>
    <w:multiLevelType w:val="multilevel"/>
    <w:tmpl w:val="A2A8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2C1510"/>
    <w:multiLevelType w:val="multilevel"/>
    <w:tmpl w:val="8242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E60B53"/>
    <w:multiLevelType w:val="multilevel"/>
    <w:tmpl w:val="2340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8D6E8C"/>
    <w:multiLevelType w:val="multilevel"/>
    <w:tmpl w:val="81F0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4A5189"/>
    <w:multiLevelType w:val="multilevel"/>
    <w:tmpl w:val="9880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650E81"/>
    <w:multiLevelType w:val="multilevel"/>
    <w:tmpl w:val="1AF4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201FEC"/>
    <w:multiLevelType w:val="multilevel"/>
    <w:tmpl w:val="C84E1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E35A58"/>
    <w:multiLevelType w:val="multilevel"/>
    <w:tmpl w:val="79B0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43360A"/>
    <w:multiLevelType w:val="multilevel"/>
    <w:tmpl w:val="9ADC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1642CE"/>
    <w:multiLevelType w:val="multilevel"/>
    <w:tmpl w:val="3452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DE39D5"/>
    <w:multiLevelType w:val="multilevel"/>
    <w:tmpl w:val="E346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520BB6"/>
    <w:multiLevelType w:val="multilevel"/>
    <w:tmpl w:val="D96E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365707"/>
    <w:multiLevelType w:val="multilevel"/>
    <w:tmpl w:val="DB02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720136"/>
    <w:multiLevelType w:val="multilevel"/>
    <w:tmpl w:val="2C0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256407"/>
    <w:multiLevelType w:val="multilevel"/>
    <w:tmpl w:val="3A78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950C94"/>
    <w:multiLevelType w:val="multilevel"/>
    <w:tmpl w:val="5AFE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AB0262"/>
    <w:multiLevelType w:val="multilevel"/>
    <w:tmpl w:val="11CA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C82026"/>
    <w:multiLevelType w:val="multilevel"/>
    <w:tmpl w:val="2410F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345E65"/>
    <w:multiLevelType w:val="multilevel"/>
    <w:tmpl w:val="0958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4F54D5"/>
    <w:multiLevelType w:val="multilevel"/>
    <w:tmpl w:val="526A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CD1474"/>
    <w:multiLevelType w:val="multilevel"/>
    <w:tmpl w:val="BB5A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131840"/>
    <w:multiLevelType w:val="multilevel"/>
    <w:tmpl w:val="EC8C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011780"/>
    <w:multiLevelType w:val="multilevel"/>
    <w:tmpl w:val="797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FE7D5F"/>
    <w:multiLevelType w:val="multilevel"/>
    <w:tmpl w:val="12CE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4511A8"/>
    <w:multiLevelType w:val="multilevel"/>
    <w:tmpl w:val="2EA4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EE57A5"/>
    <w:multiLevelType w:val="multilevel"/>
    <w:tmpl w:val="52F0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EAF55CC"/>
    <w:multiLevelType w:val="multilevel"/>
    <w:tmpl w:val="8B3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F6B009B"/>
    <w:multiLevelType w:val="multilevel"/>
    <w:tmpl w:val="BED0E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0AD492F"/>
    <w:multiLevelType w:val="multilevel"/>
    <w:tmpl w:val="8EFE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3647C82"/>
    <w:multiLevelType w:val="multilevel"/>
    <w:tmpl w:val="C68E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3687398"/>
    <w:multiLevelType w:val="multilevel"/>
    <w:tmpl w:val="AF52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C97737"/>
    <w:multiLevelType w:val="multilevel"/>
    <w:tmpl w:val="8A20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6AF42A1"/>
    <w:multiLevelType w:val="multilevel"/>
    <w:tmpl w:val="A6EA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450D4B"/>
    <w:multiLevelType w:val="multilevel"/>
    <w:tmpl w:val="620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89D47A3"/>
    <w:multiLevelType w:val="multilevel"/>
    <w:tmpl w:val="DFC4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4C0843"/>
    <w:multiLevelType w:val="multilevel"/>
    <w:tmpl w:val="4CAA6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4C4C45"/>
    <w:multiLevelType w:val="multilevel"/>
    <w:tmpl w:val="546C4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197630"/>
    <w:multiLevelType w:val="multilevel"/>
    <w:tmpl w:val="A450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18567C8"/>
    <w:multiLevelType w:val="multilevel"/>
    <w:tmpl w:val="539A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2440FDE"/>
    <w:multiLevelType w:val="multilevel"/>
    <w:tmpl w:val="C834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2B20ED8"/>
    <w:multiLevelType w:val="multilevel"/>
    <w:tmpl w:val="60DA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3344B1"/>
    <w:multiLevelType w:val="multilevel"/>
    <w:tmpl w:val="0EB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5FE14E7"/>
    <w:multiLevelType w:val="multilevel"/>
    <w:tmpl w:val="4856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60A56CD"/>
    <w:multiLevelType w:val="multilevel"/>
    <w:tmpl w:val="91E2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AAD4498"/>
    <w:multiLevelType w:val="multilevel"/>
    <w:tmpl w:val="63AE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7458A3"/>
    <w:multiLevelType w:val="multilevel"/>
    <w:tmpl w:val="3934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DA22A83"/>
    <w:multiLevelType w:val="multilevel"/>
    <w:tmpl w:val="3006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EC55C67"/>
    <w:multiLevelType w:val="multilevel"/>
    <w:tmpl w:val="4378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F067D56"/>
    <w:multiLevelType w:val="multilevel"/>
    <w:tmpl w:val="6048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037B99"/>
    <w:multiLevelType w:val="multilevel"/>
    <w:tmpl w:val="C5F8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12E37B9"/>
    <w:multiLevelType w:val="multilevel"/>
    <w:tmpl w:val="0B90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18C5188"/>
    <w:multiLevelType w:val="multilevel"/>
    <w:tmpl w:val="31CE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3D15911"/>
    <w:multiLevelType w:val="multilevel"/>
    <w:tmpl w:val="5540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51506D1"/>
    <w:multiLevelType w:val="multilevel"/>
    <w:tmpl w:val="66DC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9451EA7"/>
    <w:multiLevelType w:val="multilevel"/>
    <w:tmpl w:val="6318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B2A3B7C"/>
    <w:multiLevelType w:val="multilevel"/>
    <w:tmpl w:val="7144B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D4040E6"/>
    <w:multiLevelType w:val="multilevel"/>
    <w:tmpl w:val="D63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D7546AE"/>
    <w:multiLevelType w:val="multilevel"/>
    <w:tmpl w:val="A69C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EDC1BB3"/>
    <w:multiLevelType w:val="multilevel"/>
    <w:tmpl w:val="C13CB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F930CA0"/>
    <w:multiLevelType w:val="multilevel"/>
    <w:tmpl w:val="23D6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4"/>
  </w:num>
  <w:num w:numId="3">
    <w:abstractNumId w:val="58"/>
  </w:num>
  <w:num w:numId="4">
    <w:abstractNumId w:val="64"/>
  </w:num>
  <w:num w:numId="5">
    <w:abstractNumId w:val="81"/>
  </w:num>
  <w:num w:numId="6">
    <w:abstractNumId w:val="65"/>
  </w:num>
  <w:num w:numId="7">
    <w:abstractNumId w:val="3"/>
  </w:num>
  <w:num w:numId="8">
    <w:abstractNumId w:val="68"/>
  </w:num>
  <w:num w:numId="9">
    <w:abstractNumId w:val="57"/>
  </w:num>
  <w:num w:numId="10">
    <w:abstractNumId w:val="2"/>
  </w:num>
  <w:num w:numId="11">
    <w:abstractNumId w:val="43"/>
  </w:num>
  <w:num w:numId="12">
    <w:abstractNumId w:val="37"/>
  </w:num>
  <w:num w:numId="13">
    <w:abstractNumId w:val="11"/>
  </w:num>
  <w:num w:numId="14">
    <w:abstractNumId w:val="29"/>
  </w:num>
  <w:num w:numId="15">
    <w:abstractNumId w:val="71"/>
  </w:num>
  <w:num w:numId="16">
    <w:abstractNumId w:val="77"/>
  </w:num>
  <w:num w:numId="17">
    <w:abstractNumId w:val="47"/>
  </w:num>
  <w:num w:numId="18">
    <w:abstractNumId w:val="17"/>
  </w:num>
  <w:num w:numId="19">
    <w:abstractNumId w:val="19"/>
  </w:num>
  <w:num w:numId="20">
    <w:abstractNumId w:val="15"/>
  </w:num>
  <w:num w:numId="21">
    <w:abstractNumId w:val="53"/>
  </w:num>
  <w:num w:numId="22">
    <w:abstractNumId w:val="54"/>
  </w:num>
  <w:num w:numId="23">
    <w:abstractNumId w:val="52"/>
  </w:num>
  <w:num w:numId="24">
    <w:abstractNumId w:val="49"/>
  </w:num>
  <w:num w:numId="25">
    <w:abstractNumId w:val="51"/>
  </w:num>
  <w:num w:numId="26">
    <w:abstractNumId w:val="23"/>
  </w:num>
  <w:num w:numId="27">
    <w:abstractNumId w:val="13"/>
  </w:num>
  <w:num w:numId="28">
    <w:abstractNumId w:val="72"/>
  </w:num>
  <w:num w:numId="29">
    <w:abstractNumId w:val="0"/>
  </w:num>
  <w:num w:numId="30">
    <w:abstractNumId w:val="80"/>
  </w:num>
  <w:num w:numId="31">
    <w:abstractNumId w:val="56"/>
  </w:num>
  <w:num w:numId="32">
    <w:abstractNumId w:val="24"/>
  </w:num>
  <w:num w:numId="33">
    <w:abstractNumId w:val="59"/>
  </w:num>
  <w:num w:numId="34">
    <w:abstractNumId w:val="48"/>
  </w:num>
  <w:num w:numId="35">
    <w:abstractNumId w:val="63"/>
  </w:num>
  <w:num w:numId="36">
    <w:abstractNumId w:val="40"/>
  </w:num>
  <w:num w:numId="37">
    <w:abstractNumId w:val="25"/>
  </w:num>
  <w:num w:numId="38">
    <w:abstractNumId w:val="76"/>
  </w:num>
  <w:num w:numId="39">
    <w:abstractNumId w:val="41"/>
  </w:num>
  <w:num w:numId="40">
    <w:abstractNumId w:val="34"/>
  </w:num>
  <w:num w:numId="41">
    <w:abstractNumId w:val="44"/>
  </w:num>
  <w:num w:numId="42">
    <w:abstractNumId w:val="75"/>
  </w:num>
  <w:num w:numId="43">
    <w:abstractNumId w:val="28"/>
  </w:num>
  <w:num w:numId="44">
    <w:abstractNumId w:val="20"/>
  </w:num>
  <w:num w:numId="45">
    <w:abstractNumId w:val="7"/>
  </w:num>
  <w:num w:numId="46">
    <w:abstractNumId w:val="46"/>
  </w:num>
  <w:num w:numId="47">
    <w:abstractNumId w:val="62"/>
  </w:num>
  <w:num w:numId="48">
    <w:abstractNumId w:val="73"/>
  </w:num>
  <w:num w:numId="49">
    <w:abstractNumId w:val="42"/>
  </w:num>
  <w:num w:numId="50">
    <w:abstractNumId w:val="4"/>
  </w:num>
  <w:num w:numId="51">
    <w:abstractNumId w:val="79"/>
  </w:num>
  <w:num w:numId="52">
    <w:abstractNumId w:val="55"/>
  </w:num>
  <w:num w:numId="53">
    <w:abstractNumId w:val="12"/>
  </w:num>
  <w:num w:numId="54">
    <w:abstractNumId w:val="6"/>
  </w:num>
  <w:num w:numId="55">
    <w:abstractNumId w:val="32"/>
  </w:num>
  <w:num w:numId="56">
    <w:abstractNumId w:val="9"/>
  </w:num>
  <w:num w:numId="57">
    <w:abstractNumId w:val="50"/>
  </w:num>
  <w:num w:numId="58">
    <w:abstractNumId w:val="22"/>
  </w:num>
  <w:num w:numId="59">
    <w:abstractNumId w:val="45"/>
  </w:num>
  <w:num w:numId="60">
    <w:abstractNumId w:val="35"/>
  </w:num>
  <w:num w:numId="61">
    <w:abstractNumId w:val="33"/>
  </w:num>
  <w:num w:numId="62">
    <w:abstractNumId w:val="14"/>
  </w:num>
  <w:num w:numId="63">
    <w:abstractNumId w:val="39"/>
  </w:num>
  <w:num w:numId="64">
    <w:abstractNumId w:val="61"/>
  </w:num>
  <w:num w:numId="65">
    <w:abstractNumId w:val="16"/>
  </w:num>
  <w:num w:numId="66">
    <w:abstractNumId w:val="10"/>
  </w:num>
  <w:num w:numId="67">
    <w:abstractNumId w:val="78"/>
  </w:num>
  <w:num w:numId="68">
    <w:abstractNumId w:val="70"/>
  </w:num>
  <w:num w:numId="69">
    <w:abstractNumId w:val="36"/>
  </w:num>
  <w:num w:numId="70">
    <w:abstractNumId w:val="31"/>
  </w:num>
  <w:num w:numId="71">
    <w:abstractNumId w:val="1"/>
  </w:num>
  <w:num w:numId="72">
    <w:abstractNumId w:val="30"/>
  </w:num>
  <w:num w:numId="73">
    <w:abstractNumId w:val="26"/>
  </w:num>
  <w:num w:numId="74">
    <w:abstractNumId w:val="69"/>
  </w:num>
  <w:num w:numId="75">
    <w:abstractNumId w:val="21"/>
  </w:num>
  <w:num w:numId="76">
    <w:abstractNumId w:val="66"/>
  </w:num>
  <w:num w:numId="77">
    <w:abstractNumId w:val="67"/>
  </w:num>
  <w:num w:numId="78">
    <w:abstractNumId w:val="5"/>
  </w:num>
  <w:num w:numId="79">
    <w:abstractNumId w:val="27"/>
  </w:num>
  <w:num w:numId="80">
    <w:abstractNumId w:val="18"/>
  </w:num>
  <w:num w:numId="81">
    <w:abstractNumId w:val="38"/>
  </w:num>
  <w:num w:numId="82">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0D"/>
    <w:rsid w:val="000C21B6"/>
    <w:rsid w:val="001C2F3D"/>
    <w:rsid w:val="001C7FA4"/>
    <w:rsid w:val="00233726"/>
    <w:rsid w:val="00283B41"/>
    <w:rsid w:val="002D5151"/>
    <w:rsid w:val="005671DC"/>
    <w:rsid w:val="009A47D1"/>
    <w:rsid w:val="00AE582E"/>
    <w:rsid w:val="00D73C0D"/>
    <w:rsid w:val="00EC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8C29"/>
  <w15:chartTrackingRefBased/>
  <w15:docId w15:val="{3E0442E8-4D55-4996-8CF9-0E22C5F8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1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C7F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7F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C7F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C7FA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C7FA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72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37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3726"/>
    <w:rPr>
      <w:color w:val="0000FF"/>
      <w:u w:val="single"/>
    </w:rPr>
  </w:style>
  <w:style w:type="character" w:customStyle="1" w:styleId="Heading2Char">
    <w:name w:val="Heading 2 Char"/>
    <w:basedOn w:val="DefaultParagraphFont"/>
    <w:link w:val="Heading2"/>
    <w:uiPriority w:val="9"/>
    <w:rsid w:val="001C7F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7F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7FA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C7FA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C7FA4"/>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1C7FA4"/>
  </w:style>
  <w:style w:type="paragraph" w:customStyle="1" w:styleId="msonormal0">
    <w:name w:val="msonormal"/>
    <w:basedOn w:val="Normal"/>
    <w:rsid w:val="001C7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C7FA4"/>
  </w:style>
  <w:style w:type="character" w:customStyle="1" w:styleId="mw-editsection">
    <w:name w:val="mw-editsection"/>
    <w:basedOn w:val="DefaultParagraphFont"/>
    <w:rsid w:val="001C7FA4"/>
  </w:style>
  <w:style w:type="character" w:customStyle="1" w:styleId="mw-editsection-bracket">
    <w:name w:val="mw-editsection-bracket"/>
    <w:basedOn w:val="DefaultParagraphFont"/>
    <w:rsid w:val="001C7FA4"/>
  </w:style>
  <w:style w:type="character" w:styleId="FollowedHyperlink">
    <w:name w:val="FollowedHyperlink"/>
    <w:basedOn w:val="DefaultParagraphFont"/>
    <w:uiPriority w:val="99"/>
    <w:semiHidden/>
    <w:unhideWhenUsed/>
    <w:rsid w:val="001C7FA4"/>
    <w:rPr>
      <w:color w:val="800080"/>
      <w:u w:val="single"/>
    </w:rPr>
  </w:style>
  <w:style w:type="character" w:customStyle="1" w:styleId="hide-when-compact">
    <w:name w:val="hide-when-compact"/>
    <w:basedOn w:val="DefaultParagraphFont"/>
    <w:rsid w:val="001C7FA4"/>
  </w:style>
  <w:style w:type="character" w:customStyle="1" w:styleId="plainlinks">
    <w:name w:val="plainlinks"/>
    <w:basedOn w:val="DefaultParagraphFont"/>
    <w:rsid w:val="001C7FA4"/>
  </w:style>
  <w:style w:type="character" w:customStyle="1" w:styleId="date">
    <w:name w:val="date"/>
    <w:basedOn w:val="DefaultParagraphFont"/>
    <w:rsid w:val="001C7FA4"/>
  </w:style>
  <w:style w:type="character" w:styleId="UnresolvedMention">
    <w:name w:val="Unresolved Mention"/>
    <w:basedOn w:val="DefaultParagraphFont"/>
    <w:uiPriority w:val="99"/>
    <w:semiHidden/>
    <w:unhideWhenUsed/>
    <w:rsid w:val="001C7FA4"/>
    <w:rPr>
      <w:color w:val="605E5C"/>
      <w:shd w:val="clear" w:color="auto" w:fill="E1DFDD"/>
    </w:rPr>
  </w:style>
  <w:style w:type="character" w:customStyle="1" w:styleId="Heading1Char">
    <w:name w:val="Heading 1 Char"/>
    <w:basedOn w:val="DefaultParagraphFont"/>
    <w:link w:val="Heading1"/>
    <w:uiPriority w:val="9"/>
    <w:rsid w:val="002D5151"/>
    <w:rPr>
      <w:rFonts w:asciiTheme="majorHAnsi" w:eastAsiaTheme="majorEastAsia" w:hAnsiTheme="majorHAnsi" w:cstheme="majorBidi"/>
      <w:color w:val="2F5496" w:themeColor="accent1" w:themeShade="BF"/>
      <w:sz w:val="32"/>
      <w:szCs w:val="32"/>
    </w:rPr>
  </w:style>
  <w:style w:type="numbering" w:customStyle="1" w:styleId="NoList2">
    <w:name w:val="No List2"/>
    <w:next w:val="NoList"/>
    <w:uiPriority w:val="99"/>
    <w:semiHidden/>
    <w:unhideWhenUsed/>
    <w:rsid w:val="002D5151"/>
  </w:style>
  <w:style w:type="character" w:customStyle="1" w:styleId="toctogglespan">
    <w:name w:val="toctogglespan"/>
    <w:basedOn w:val="DefaultParagraphFont"/>
    <w:rsid w:val="002D5151"/>
  </w:style>
  <w:style w:type="paragraph" w:customStyle="1" w:styleId="toclevel-1">
    <w:name w:val="toclevel-1"/>
    <w:basedOn w:val="Normal"/>
    <w:rsid w:val="002D5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2D5151"/>
  </w:style>
  <w:style w:type="character" w:customStyle="1" w:styleId="toctext">
    <w:name w:val="toctext"/>
    <w:basedOn w:val="DefaultParagraphFont"/>
    <w:rsid w:val="002D5151"/>
  </w:style>
  <w:style w:type="paragraph" w:customStyle="1" w:styleId="toclevel-2">
    <w:name w:val="toclevel-2"/>
    <w:basedOn w:val="Normal"/>
    <w:rsid w:val="002D515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D5151"/>
    <w:rPr>
      <w:i/>
      <w:iCs/>
    </w:rPr>
  </w:style>
  <w:style w:type="character" w:customStyle="1" w:styleId="cs1-format">
    <w:name w:val="cs1-format"/>
    <w:basedOn w:val="DefaultParagraphFont"/>
    <w:rsid w:val="002D5151"/>
  </w:style>
  <w:style w:type="character" w:customStyle="1" w:styleId="z3988">
    <w:name w:val="z3988"/>
    <w:basedOn w:val="DefaultParagraphFont"/>
    <w:rsid w:val="002D5151"/>
  </w:style>
  <w:style w:type="numbering" w:customStyle="1" w:styleId="NoList3">
    <w:name w:val="No List3"/>
    <w:next w:val="NoList"/>
    <w:uiPriority w:val="99"/>
    <w:semiHidden/>
    <w:unhideWhenUsed/>
    <w:rsid w:val="002D5151"/>
  </w:style>
  <w:style w:type="character" w:customStyle="1" w:styleId="nobold">
    <w:name w:val="nobold"/>
    <w:basedOn w:val="DefaultParagraphFont"/>
    <w:rsid w:val="002D5151"/>
  </w:style>
  <w:style w:type="character" w:customStyle="1" w:styleId="wrap">
    <w:name w:val="wrap"/>
    <w:basedOn w:val="DefaultParagraphFont"/>
    <w:rsid w:val="002D5151"/>
  </w:style>
  <w:style w:type="character" w:customStyle="1" w:styleId="nourlexpansion">
    <w:name w:val="nourlexpansion"/>
    <w:basedOn w:val="DefaultParagraphFont"/>
    <w:rsid w:val="002D5151"/>
  </w:style>
  <w:style w:type="numbering" w:customStyle="1" w:styleId="NoList4">
    <w:name w:val="No List4"/>
    <w:next w:val="NoList"/>
    <w:uiPriority w:val="99"/>
    <w:semiHidden/>
    <w:unhideWhenUsed/>
    <w:rsid w:val="005671DC"/>
  </w:style>
  <w:style w:type="character" w:customStyle="1" w:styleId="nowrap">
    <w:name w:val="nowrap"/>
    <w:basedOn w:val="DefaultParagraphFont"/>
    <w:rsid w:val="005671DC"/>
  </w:style>
  <w:style w:type="character" w:customStyle="1" w:styleId="url">
    <w:name w:val="url"/>
    <w:basedOn w:val="DefaultParagraphFont"/>
    <w:rsid w:val="005671DC"/>
  </w:style>
  <w:style w:type="character" w:customStyle="1" w:styleId="rt-commentedtext">
    <w:name w:val="rt-commentedtext"/>
    <w:basedOn w:val="DefaultParagraphFont"/>
    <w:rsid w:val="005671DC"/>
  </w:style>
  <w:style w:type="character" w:customStyle="1" w:styleId="ipa">
    <w:name w:val="ipa"/>
    <w:basedOn w:val="DefaultParagraphFont"/>
    <w:rsid w:val="005671DC"/>
  </w:style>
  <w:style w:type="paragraph" w:customStyle="1" w:styleId="toclevel-3">
    <w:name w:val="toclevel-3"/>
    <w:basedOn w:val="Normal"/>
    <w:rsid w:val="00567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color">
    <w:name w:val="legend-color"/>
    <w:basedOn w:val="DefaultParagraphFont"/>
    <w:rsid w:val="005671DC"/>
  </w:style>
  <w:style w:type="numbering" w:customStyle="1" w:styleId="NoList5">
    <w:name w:val="No List5"/>
    <w:next w:val="NoList"/>
    <w:uiPriority w:val="99"/>
    <w:semiHidden/>
    <w:unhideWhenUsed/>
    <w:rsid w:val="009A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1409">
      <w:bodyDiv w:val="1"/>
      <w:marLeft w:val="0"/>
      <w:marRight w:val="0"/>
      <w:marTop w:val="0"/>
      <w:marBottom w:val="0"/>
      <w:divBdr>
        <w:top w:val="none" w:sz="0" w:space="0" w:color="auto"/>
        <w:left w:val="none" w:sz="0" w:space="0" w:color="auto"/>
        <w:bottom w:val="none" w:sz="0" w:space="0" w:color="auto"/>
        <w:right w:val="none" w:sz="0" w:space="0" w:color="auto"/>
      </w:divBdr>
      <w:divsChild>
        <w:div w:id="478107838">
          <w:marLeft w:val="0"/>
          <w:marRight w:val="0"/>
          <w:marTop w:val="0"/>
          <w:marBottom w:val="0"/>
          <w:divBdr>
            <w:top w:val="none" w:sz="0" w:space="0" w:color="auto"/>
            <w:left w:val="none" w:sz="0" w:space="0" w:color="auto"/>
            <w:bottom w:val="none" w:sz="0" w:space="0" w:color="auto"/>
            <w:right w:val="none" w:sz="0" w:space="0" w:color="auto"/>
          </w:divBdr>
          <w:divsChild>
            <w:div w:id="657927056">
              <w:marLeft w:val="0"/>
              <w:marRight w:val="0"/>
              <w:marTop w:val="0"/>
              <w:marBottom w:val="0"/>
              <w:divBdr>
                <w:top w:val="none" w:sz="0" w:space="0" w:color="auto"/>
                <w:left w:val="none" w:sz="0" w:space="0" w:color="auto"/>
                <w:bottom w:val="none" w:sz="0" w:space="0" w:color="auto"/>
                <w:right w:val="none" w:sz="0" w:space="0" w:color="auto"/>
              </w:divBdr>
            </w:div>
            <w:div w:id="1930771591">
              <w:marLeft w:val="0"/>
              <w:marRight w:val="0"/>
              <w:marTop w:val="0"/>
              <w:marBottom w:val="0"/>
              <w:divBdr>
                <w:top w:val="none" w:sz="0" w:space="0" w:color="auto"/>
                <w:left w:val="none" w:sz="0" w:space="0" w:color="auto"/>
                <w:bottom w:val="none" w:sz="0" w:space="0" w:color="auto"/>
                <w:right w:val="none" w:sz="0" w:space="0" w:color="auto"/>
              </w:divBdr>
              <w:divsChild>
                <w:div w:id="982274136">
                  <w:marLeft w:val="0"/>
                  <w:marRight w:val="0"/>
                  <w:marTop w:val="0"/>
                  <w:marBottom w:val="0"/>
                  <w:divBdr>
                    <w:top w:val="none" w:sz="0" w:space="0" w:color="auto"/>
                    <w:left w:val="none" w:sz="0" w:space="0" w:color="auto"/>
                    <w:bottom w:val="none" w:sz="0" w:space="0" w:color="auto"/>
                    <w:right w:val="none" w:sz="0" w:space="0" w:color="auto"/>
                  </w:divBdr>
                  <w:divsChild>
                    <w:div w:id="1347319385">
                      <w:marLeft w:val="0"/>
                      <w:marRight w:val="0"/>
                      <w:marTop w:val="0"/>
                      <w:marBottom w:val="0"/>
                      <w:divBdr>
                        <w:top w:val="none" w:sz="0" w:space="0" w:color="auto"/>
                        <w:left w:val="none" w:sz="0" w:space="0" w:color="auto"/>
                        <w:bottom w:val="none" w:sz="0" w:space="0" w:color="auto"/>
                        <w:right w:val="none" w:sz="0" w:space="0" w:color="auto"/>
                      </w:divBdr>
                    </w:div>
                    <w:div w:id="1690831423">
                      <w:marLeft w:val="0"/>
                      <w:marRight w:val="0"/>
                      <w:marTop w:val="0"/>
                      <w:marBottom w:val="0"/>
                      <w:divBdr>
                        <w:top w:val="none" w:sz="0" w:space="0" w:color="auto"/>
                        <w:left w:val="none" w:sz="0" w:space="0" w:color="auto"/>
                        <w:bottom w:val="none" w:sz="0" w:space="0" w:color="auto"/>
                        <w:right w:val="none" w:sz="0" w:space="0" w:color="auto"/>
                      </w:divBdr>
                      <w:divsChild>
                        <w:div w:id="1264265909">
                          <w:marLeft w:val="0"/>
                          <w:marRight w:val="0"/>
                          <w:marTop w:val="48"/>
                          <w:marBottom w:val="48"/>
                          <w:divBdr>
                            <w:top w:val="none" w:sz="0" w:space="0" w:color="auto"/>
                            <w:left w:val="none" w:sz="0" w:space="0" w:color="auto"/>
                            <w:bottom w:val="none" w:sz="0" w:space="0" w:color="auto"/>
                            <w:right w:val="none" w:sz="0" w:space="0" w:color="auto"/>
                          </w:divBdr>
                          <w:divsChild>
                            <w:div w:id="24333946">
                              <w:marLeft w:val="0"/>
                              <w:marRight w:val="0"/>
                              <w:marTop w:val="72"/>
                              <w:marBottom w:val="0"/>
                              <w:divBdr>
                                <w:top w:val="none" w:sz="0" w:space="0" w:color="auto"/>
                                <w:left w:val="none" w:sz="0" w:space="0" w:color="auto"/>
                                <w:bottom w:val="none" w:sz="0" w:space="0" w:color="auto"/>
                                <w:right w:val="none" w:sz="0" w:space="0" w:color="auto"/>
                              </w:divBdr>
                              <w:divsChild>
                                <w:div w:id="2030836575">
                                  <w:marLeft w:val="0"/>
                                  <w:marRight w:val="0"/>
                                  <w:marTop w:val="0"/>
                                  <w:marBottom w:val="0"/>
                                  <w:divBdr>
                                    <w:top w:val="none" w:sz="0" w:space="0" w:color="auto"/>
                                    <w:left w:val="none" w:sz="0" w:space="0" w:color="auto"/>
                                    <w:bottom w:val="none" w:sz="0" w:space="0" w:color="auto"/>
                                    <w:right w:val="none" w:sz="0" w:space="0" w:color="auto"/>
                                  </w:divBdr>
                                </w:div>
                                <w:div w:id="1357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1704">
                      <w:marLeft w:val="0"/>
                      <w:marRight w:val="0"/>
                      <w:marTop w:val="0"/>
                      <w:marBottom w:val="0"/>
                      <w:divBdr>
                        <w:top w:val="none" w:sz="0" w:space="0" w:color="auto"/>
                        <w:left w:val="none" w:sz="0" w:space="0" w:color="auto"/>
                        <w:bottom w:val="none" w:sz="0" w:space="0" w:color="auto"/>
                        <w:right w:val="none" w:sz="0" w:space="0" w:color="auto"/>
                      </w:divBdr>
                    </w:div>
                    <w:div w:id="1244994852">
                      <w:marLeft w:val="0"/>
                      <w:marRight w:val="0"/>
                      <w:marTop w:val="0"/>
                      <w:marBottom w:val="0"/>
                      <w:divBdr>
                        <w:top w:val="none" w:sz="0" w:space="0" w:color="auto"/>
                        <w:left w:val="none" w:sz="0" w:space="0" w:color="auto"/>
                        <w:bottom w:val="none" w:sz="0" w:space="0" w:color="auto"/>
                        <w:right w:val="none" w:sz="0" w:space="0" w:color="auto"/>
                      </w:divBdr>
                    </w:div>
                    <w:div w:id="29669179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488137048">
      <w:bodyDiv w:val="1"/>
      <w:marLeft w:val="0"/>
      <w:marRight w:val="0"/>
      <w:marTop w:val="0"/>
      <w:marBottom w:val="0"/>
      <w:divBdr>
        <w:top w:val="none" w:sz="0" w:space="0" w:color="auto"/>
        <w:left w:val="none" w:sz="0" w:space="0" w:color="auto"/>
        <w:bottom w:val="none" w:sz="0" w:space="0" w:color="auto"/>
        <w:right w:val="none" w:sz="0" w:space="0" w:color="auto"/>
      </w:divBdr>
    </w:div>
    <w:div w:id="527068217">
      <w:bodyDiv w:val="1"/>
      <w:marLeft w:val="0"/>
      <w:marRight w:val="0"/>
      <w:marTop w:val="0"/>
      <w:marBottom w:val="0"/>
      <w:divBdr>
        <w:top w:val="none" w:sz="0" w:space="0" w:color="auto"/>
        <w:left w:val="none" w:sz="0" w:space="0" w:color="auto"/>
        <w:bottom w:val="none" w:sz="0" w:space="0" w:color="auto"/>
        <w:right w:val="none" w:sz="0" w:space="0" w:color="auto"/>
      </w:divBdr>
      <w:divsChild>
        <w:div w:id="962997422">
          <w:marLeft w:val="0"/>
          <w:marRight w:val="0"/>
          <w:marTop w:val="0"/>
          <w:marBottom w:val="0"/>
          <w:divBdr>
            <w:top w:val="none" w:sz="0" w:space="0" w:color="auto"/>
            <w:left w:val="none" w:sz="0" w:space="0" w:color="auto"/>
            <w:bottom w:val="none" w:sz="0" w:space="0" w:color="auto"/>
            <w:right w:val="none" w:sz="0" w:space="0" w:color="auto"/>
          </w:divBdr>
          <w:divsChild>
            <w:div w:id="364720834">
              <w:marLeft w:val="0"/>
              <w:marRight w:val="0"/>
              <w:marTop w:val="0"/>
              <w:marBottom w:val="0"/>
              <w:divBdr>
                <w:top w:val="none" w:sz="0" w:space="0" w:color="auto"/>
                <w:left w:val="none" w:sz="0" w:space="0" w:color="auto"/>
                <w:bottom w:val="none" w:sz="0" w:space="0" w:color="auto"/>
                <w:right w:val="none" w:sz="0" w:space="0" w:color="auto"/>
              </w:divBdr>
            </w:div>
            <w:div w:id="1481847373">
              <w:marLeft w:val="0"/>
              <w:marRight w:val="0"/>
              <w:marTop w:val="0"/>
              <w:marBottom w:val="0"/>
              <w:divBdr>
                <w:top w:val="none" w:sz="0" w:space="0" w:color="auto"/>
                <w:left w:val="none" w:sz="0" w:space="0" w:color="auto"/>
                <w:bottom w:val="none" w:sz="0" w:space="0" w:color="auto"/>
                <w:right w:val="none" w:sz="0" w:space="0" w:color="auto"/>
              </w:divBdr>
              <w:divsChild>
                <w:div w:id="1044794129">
                  <w:marLeft w:val="0"/>
                  <w:marRight w:val="0"/>
                  <w:marTop w:val="0"/>
                  <w:marBottom w:val="0"/>
                  <w:divBdr>
                    <w:top w:val="none" w:sz="0" w:space="0" w:color="auto"/>
                    <w:left w:val="none" w:sz="0" w:space="0" w:color="auto"/>
                    <w:bottom w:val="none" w:sz="0" w:space="0" w:color="auto"/>
                    <w:right w:val="none" w:sz="0" w:space="0" w:color="auto"/>
                  </w:divBdr>
                  <w:divsChild>
                    <w:div w:id="1385832034">
                      <w:marLeft w:val="0"/>
                      <w:marRight w:val="0"/>
                      <w:marTop w:val="0"/>
                      <w:marBottom w:val="0"/>
                      <w:divBdr>
                        <w:top w:val="none" w:sz="0" w:space="0" w:color="auto"/>
                        <w:left w:val="none" w:sz="0" w:space="0" w:color="auto"/>
                        <w:bottom w:val="none" w:sz="0" w:space="0" w:color="auto"/>
                        <w:right w:val="none" w:sz="0" w:space="0" w:color="auto"/>
                      </w:divBdr>
                    </w:div>
                    <w:div w:id="919756728">
                      <w:marLeft w:val="0"/>
                      <w:marRight w:val="0"/>
                      <w:marTop w:val="0"/>
                      <w:marBottom w:val="0"/>
                      <w:divBdr>
                        <w:top w:val="none" w:sz="0" w:space="0" w:color="auto"/>
                        <w:left w:val="none" w:sz="0" w:space="0" w:color="auto"/>
                        <w:bottom w:val="none" w:sz="0" w:space="0" w:color="auto"/>
                        <w:right w:val="none" w:sz="0" w:space="0" w:color="auto"/>
                      </w:divBdr>
                    </w:div>
                    <w:div w:id="2046296609">
                      <w:marLeft w:val="0"/>
                      <w:marRight w:val="0"/>
                      <w:marTop w:val="0"/>
                      <w:marBottom w:val="0"/>
                      <w:divBdr>
                        <w:top w:val="none" w:sz="0" w:space="0" w:color="auto"/>
                        <w:left w:val="none" w:sz="0" w:space="0" w:color="auto"/>
                        <w:bottom w:val="none" w:sz="0" w:space="0" w:color="auto"/>
                        <w:right w:val="none" w:sz="0" w:space="0" w:color="auto"/>
                      </w:divBdr>
                    </w:div>
                    <w:div w:id="796070258">
                      <w:marLeft w:val="0"/>
                      <w:marRight w:val="0"/>
                      <w:marTop w:val="0"/>
                      <w:marBottom w:val="0"/>
                      <w:divBdr>
                        <w:top w:val="none" w:sz="0" w:space="0" w:color="auto"/>
                        <w:left w:val="none" w:sz="0" w:space="0" w:color="auto"/>
                        <w:bottom w:val="none" w:sz="0" w:space="0" w:color="auto"/>
                        <w:right w:val="none" w:sz="0" w:space="0" w:color="auto"/>
                      </w:divBdr>
                    </w:div>
                    <w:div w:id="1326594901">
                      <w:marLeft w:val="0"/>
                      <w:marRight w:val="0"/>
                      <w:marTop w:val="0"/>
                      <w:marBottom w:val="0"/>
                      <w:divBdr>
                        <w:top w:val="single" w:sz="6" w:space="5" w:color="A2A9B1"/>
                        <w:left w:val="single" w:sz="6" w:space="5" w:color="A2A9B1"/>
                        <w:bottom w:val="single" w:sz="6" w:space="5" w:color="A2A9B1"/>
                        <w:right w:val="single" w:sz="6" w:space="5" w:color="A2A9B1"/>
                      </w:divBdr>
                    </w:div>
                    <w:div w:id="1012294632">
                      <w:marLeft w:val="0"/>
                      <w:marRight w:val="0"/>
                      <w:marTop w:val="0"/>
                      <w:marBottom w:val="120"/>
                      <w:divBdr>
                        <w:top w:val="none" w:sz="0" w:space="0" w:color="auto"/>
                        <w:left w:val="none" w:sz="0" w:space="0" w:color="auto"/>
                        <w:bottom w:val="none" w:sz="0" w:space="0" w:color="auto"/>
                        <w:right w:val="none" w:sz="0" w:space="0" w:color="auto"/>
                      </w:divBdr>
                    </w:div>
                    <w:div w:id="1910268924">
                      <w:marLeft w:val="0"/>
                      <w:marRight w:val="0"/>
                      <w:marTop w:val="0"/>
                      <w:marBottom w:val="120"/>
                      <w:divBdr>
                        <w:top w:val="none" w:sz="0" w:space="0" w:color="auto"/>
                        <w:left w:val="none" w:sz="0" w:space="0" w:color="auto"/>
                        <w:bottom w:val="none" w:sz="0" w:space="0" w:color="auto"/>
                        <w:right w:val="none" w:sz="0" w:space="0" w:color="auto"/>
                      </w:divBdr>
                    </w:div>
                    <w:div w:id="646209978">
                      <w:marLeft w:val="0"/>
                      <w:marRight w:val="0"/>
                      <w:marTop w:val="0"/>
                      <w:marBottom w:val="0"/>
                      <w:divBdr>
                        <w:top w:val="none" w:sz="0" w:space="0" w:color="auto"/>
                        <w:left w:val="none" w:sz="0" w:space="0" w:color="auto"/>
                        <w:bottom w:val="none" w:sz="0" w:space="0" w:color="auto"/>
                        <w:right w:val="none" w:sz="0" w:space="0" w:color="auto"/>
                      </w:divBdr>
                    </w:div>
                    <w:div w:id="962999219">
                      <w:marLeft w:val="0"/>
                      <w:marRight w:val="0"/>
                      <w:marTop w:val="0"/>
                      <w:marBottom w:val="0"/>
                      <w:divBdr>
                        <w:top w:val="none" w:sz="0" w:space="0" w:color="auto"/>
                        <w:left w:val="none" w:sz="0" w:space="0" w:color="auto"/>
                        <w:bottom w:val="none" w:sz="0" w:space="0" w:color="auto"/>
                        <w:right w:val="none" w:sz="0" w:space="0" w:color="auto"/>
                      </w:divBdr>
                    </w:div>
                    <w:div w:id="1476025229">
                      <w:blockQuote w:val="1"/>
                      <w:marLeft w:val="0"/>
                      <w:marRight w:val="0"/>
                      <w:marTop w:val="240"/>
                      <w:marBottom w:val="240"/>
                      <w:divBdr>
                        <w:top w:val="none" w:sz="0" w:space="0" w:color="auto"/>
                        <w:left w:val="none" w:sz="0" w:space="0" w:color="auto"/>
                        <w:bottom w:val="none" w:sz="0" w:space="0" w:color="auto"/>
                        <w:right w:val="none" w:sz="0" w:space="0" w:color="auto"/>
                      </w:divBdr>
                    </w:div>
                    <w:div w:id="1400055824">
                      <w:blockQuote w:val="1"/>
                      <w:marLeft w:val="0"/>
                      <w:marRight w:val="0"/>
                      <w:marTop w:val="240"/>
                      <w:marBottom w:val="240"/>
                      <w:divBdr>
                        <w:top w:val="none" w:sz="0" w:space="0" w:color="auto"/>
                        <w:left w:val="none" w:sz="0" w:space="0" w:color="auto"/>
                        <w:bottom w:val="none" w:sz="0" w:space="0" w:color="auto"/>
                        <w:right w:val="none" w:sz="0" w:space="0" w:color="auto"/>
                      </w:divBdr>
                    </w:div>
                    <w:div w:id="1864634092">
                      <w:blockQuote w:val="1"/>
                      <w:marLeft w:val="0"/>
                      <w:marRight w:val="0"/>
                      <w:marTop w:val="240"/>
                      <w:marBottom w:val="240"/>
                      <w:divBdr>
                        <w:top w:val="none" w:sz="0" w:space="0" w:color="auto"/>
                        <w:left w:val="none" w:sz="0" w:space="0" w:color="auto"/>
                        <w:bottom w:val="none" w:sz="0" w:space="0" w:color="auto"/>
                        <w:right w:val="none" w:sz="0" w:space="0" w:color="auto"/>
                      </w:divBdr>
                    </w:div>
                    <w:div w:id="2058820343">
                      <w:blockQuote w:val="1"/>
                      <w:marLeft w:val="0"/>
                      <w:marRight w:val="0"/>
                      <w:marTop w:val="240"/>
                      <w:marBottom w:val="240"/>
                      <w:divBdr>
                        <w:top w:val="none" w:sz="0" w:space="0" w:color="auto"/>
                        <w:left w:val="none" w:sz="0" w:space="0" w:color="auto"/>
                        <w:bottom w:val="none" w:sz="0" w:space="0" w:color="auto"/>
                        <w:right w:val="none" w:sz="0" w:space="0" w:color="auto"/>
                      </w:divBdr>
                    </w:div>
                    <w:div w:id="199965345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65590166">
      <w:bodyDiv w:val="1"/>
      <w:marLeft w:val="0"/>
      <w:marRight w:val="0"/>
      <w:marTop w:val="0"/>
      <w:marBottom w:val="0"/>
      <w:divBdr>
        <w:top w:val="none" w:sz="0" w:space="0" w:color="auto"/>
        <w:left w:val="none" w:sz="0" w:space="0" w:color="auto"/>
        <w:bottom w:val="none" w:sz="0" w:space="0" w:color="auto"/>
        <w:right w:val="none" w:sz="0" w:space="0" w:color="auto"/>
      </w:divBdr>
    </w:div>
    <w:div w:id="914903065">
      <w:bodyDiv w:val="1"/>
      <w:marLeft w:val="0"/>
      <w:marRight w:val="0"/>
      <w:marTop w:val="0"/>
      <w:marBottom w:val="0"/>
      <w:divBdr>
        <w:top w:val="none" w:sz="0" w:space="0" w:color="auto"/>
        <w:left w:val="none" w:sz="0" w:space="0" w:color="auto"/>
        <w:bottom w:val="none" w:sz="0" w:space="0" w:color="auto"/>
        <w:right w:val="none" w:sz="0" w:space="0" w:color="auto"/>
      </w:divBdr>
      <w:divsChild>
        <w:div w:id="643966793">
          <w:marLeft w:val="0"/>
          <w:marRight w:val="0"/>
          <w:marTop w:val="0"/>
          <w:marBottom w:val="120"/>
          <w:divBdr>
            <w:top w:val="none" w:sz="0" w:space="0" w:color="auto"/>
            <w:left w:val="none" w:sz="0" w:space="0" w:color="auto"/>
            <w:bottom w:val="none" w:sz="0" w:space="0" w:color="auto"/>
            <w:right w:val="none" w:sz="0" w:space="0" w:color="auto"/>
          </w:divBdr>
        </w:div>
        <w:div w:id="695891506">
          <w:marLeft w:val="0"/>
          <w:marRight w:val="0"/>
          <w:marTop w:val="0"/>
          <w:marBottom w:val="0"/>
          <w:divBdr>
            <w:top w:val="none" w:sz="0" w:space="0" w:color="auto"/>
            <w:left w:val="none" w:sz="0" w:space="0" w:color="auto"/>
            <w:bottom w:val="none" w:sz="0" w:space="0" w:color="auto"/>
            <w:right w:val="none" w:sz="0" w:space="0" w:color="auto"/>
          </w:divBdr>
        </w:div>
        <w:div w:id="1388215745">
          <w:marLeft w:val="0"/>
          <w:marRight w:val="0"/>
          <w:marTop w:val="0"/>
          <w:marBottom w:val="0"/>
          <w:divBdr>
            <w:top w:val="none" w:sz="0" w:space="0" w:color="auto"/>
            <w:left w:val="none" w:sz="0" w:space="0" w:color="auto"/>
            <w:bottom w:val="none" w:sz="0" w:space="0" w:color="auto"/>
            <w:right w:val="none" w:sz="0" w:space="0" w:color="auto"/>
          </w:divBdr>
        </w:div>
        <w:div w:id="437674621">
          <w:marLeft w:val="0"/>
          <w:marRight w:val="0"/>
          <w:marTop w:val="0"/>
          <w:marBottom w:val="0"/>
          <w:divBdr>
            <w:top w:val="none" w:sz="0" w:space="0" w:color="auto"/>
            <w:left w:val="none" w:sz="0" w:space="0" w:color="auto"/>
            <w:bottom w:val="none" w:sz="0" w:space="0" w:color="auto"/>
            <w:right w:val="none" w:sz="0" w:space="0" w:color="auto"/>
          </w:divBdr>
        </w:div>
        <w:div w:id="1744913997">
          <w:marLeft w:val="0"/>
          <w:marRight w:val="0"/>
          <w:marTop w:val="0"/>
          <w:marBottom w:val="0"/>
          <w:divBdr>
            <w:top w:val="single" w:sz="6" w:space="5" w:color="A2A9B1"/>
            <w:left w:val="single" w:sz="6" w:space="5" w:color="A2A9B1"/>
            <w:bottom w:val="single" w:sz="6" w:space="5" w:color="A2A9B1"/>
            <w:right w:val="single" w:sz="6" w:space="5" w:color="A2A9B1"/>
          </w:divBdr>
        </w:div>
        <w:div w:id="1002199171">
          <w:marLeft w:val="0"/>
          <w:marRight w:val="336"/>
          <w:marTop w:val="120"/>
          <w:marBottom w:val="312"/>
          <w:divBdr>
            <w:top w:val="none" w:sz="0" w:space="0" w:color="auto"/>
            <w:left w:val="none" w:sz="0" w:space="0" w:color="auto"/>
            <w:bottom w:val="none" w:sz="0" w:space="0" w:color="auto"/>
            <w:right w:val="none" w:sz="0" w:space="0" w:color="auto"/>
          </w:divBdr>
          <w:divsChild>
            <w:div w:id="3615195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5248544">
          <w:marLeft w:val="336"/>
          <w:marRight w:val="0"/>
          <w:marTop w:val="120"/>
          <w:marBottom w:val="312"/>
          <w:divBdr>
            <w:top w:val="none" w:sz="0" w:space="0" w:color="auto"/>
            <w:left w:val="none" w:sz="0" w:space="0" w:color="auto"/>
            <w:bottom w:val="none" w:sz="0" w:space="0" w:color="auto"/>
            <w:right w:val="none" w:sz="0" w:space="0" w:color="auto"/>
          </w:divBdr>
          <w:divsChild>
            <w:div w:id="13186500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5765407">
          <w:blockQuote w:val="1"/>
          <w:marLeft w:val="0"/>
          <w:marRight w:val="0"/>
          <w:marTop w:val="240"/>
          <w:marBottom w:val="240"/>
          <w:divBdr>
            <w:top w:val="none" w:sz="0" w:space="0" w:color="auto"/>
            <w:left w:val="none" w:sz="0" w:space="0" w:color="auto"/>
            <w:bottom w:val="none" w:sz="0" w:space="0" w:color="auto"/>
            <w:right w:val="none" w:sz="0" w:space="0" w:color="auto"/>
          </w:divBdr>
        </w:div>
        <w:div w:id="1276257945">
          <w:blockQuote w:val="1"/>
          <w:marLeft w:val="0"/>
          <w:marRight w:val="0"/>
          <w:marTop w:val="240"/>
          <w:marBottom w:val="240"/>
          <w:divBdr>
            <w:top w:val="none" w:sz="0" w:space="0" w:color="auto"/>
            <w:left w:val="none" w:sz="0" w:space="0" w:color="auto"/>
            <w:bottom w:val="none" w:sz="0" w:space="0" w:color="auto"/>
            <w:right w:val="none" w:sz="0" w:space="0" w:color="auto"/>
          </w:divBdr>
        </w:div>
        <w:div w:id="948582223">
          <w:marLeft w:val="0"/>
          <w:marRight w:val="0"/>
          <w:marTop w:val="0"/>
          <w:marBottom w:val="120"/>
          <w:divBdr>
            <w:top w:val="none" w:sz="0" w:space="0" w:color="auto"/>
            <w:left w:val="none" w:sz="0" w:space="0" w:color="auto"/>
            <w:bottom w:val="none" w:sz="0" w:space="0" w:color="auto"/>
            <w:right w:val="none" w:sz="0" w:space="0" w:color="auto"/>
          </w:divBdr>
        </w:div>
        <w:div w:id="1744991331">
          <w:blockQuote w:val="1"/>
          <w:marLeft w:val="0"/>
          <w:marRight w:val="0"/>
          <w:marTop w:val="240"/>
          <w:marBottom w:val="240"/>
          <w:divBdr>
            <w:top w:val="none" w:sz="0" w:space="0" w:color="auto"/>
            <w:left w:val="none" w:sz="0" w:space="0" w:color="auto"/>
            <w:bottom w:val="none" w:sz="0" w:space="0" w:color="auto"/>
            <w:right w:val="none" w:sz="0" w:space="0" w:color="auto"/>
          </w:divBdr>
        </w:div>
        <w:div w:id="1824005400">
          <w:marLeft w:val="0"/>
          <w:marRight w:val="0"/>
          <w:marTop w:val="72"/>
          <w:marBottom w:val="0"/>
          <w:divBdr>
            <w:top w:val="none" w:sz="0" w:space="0" w:color="auto"/>
            <w:left w:val="none" w:sz="0" w:space="0" w:color="auto"/>
            <w:bottom w:val="none" w:sz="0" w:space="0" w:color="auto"/>
            <w:right w:val="none" w:sz="0" w:space="0" w:color="auto"/>
          </w:divBdr>
        </w:div>
      </w:divsChild>
    </w:div>
    <w:div w:id="1085344849">
      <w:bodyDiv w:val="1"/>
      <w:marLeft w:val="0"/>
      <w:marRight w:val="0"/>
      <w:marTop w:val="0"/>
      <w:marBottom w:val="0"/>
      <w:divBdr>
        <w:top w:val="none" w:sz="0" w:space="0" w:color="auto"/>
        <w:left w:val="none" w:sz="0" w:space="0" w:color="auto"/>
        <w:bottom w:val="none" w:sz="0" w:space="0" w:color="auto"/>
        <w:right w:val="none" w:sz="0" w:space="0" w:color="auto"/>
      </w:divBdr>
      <w:divsChild>
        <w:div w:id="4393730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81375401">
      <w:bodyDiv w:val="1"/>
      <w:marLeft w:val="0"/>
      <w:marRight w:val="0"/>
      <w:marTop w:val="0"/>
      <w:marBottom w:val="0"/>
      <w:divBdr>
        <w:top w:val="none" w:sz="0" w:space="0" w:color="auto"/>
        <w:left w:val="none" w:sz="0" w:space="0" w:color="auto"/>
        <w:bottom w:val="none" w:sz="0" w:space="0" w:color="auto"/>
        <w:right w:val="none" w:sz="0" w:space="0" w:color="auto"/>
      </w:divBdr>
      <w:divsChild>
        <w:div w:id="49565851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17705906">
      <w:bodyDiv w:val="1"/>
      <w:marLeft w:val="0"/>
      <w:marRight w:val="0"/>
      <w:marTop w:val="0"/>
      <w:marBottom w:val="0"/>
      <w:divBdr>
        <w:top w:val="none" w:sz="0" w:space="0" w:color="auto"/>
        <w:left w:val="none" w:sz="0" w:space="0" w:color="auto"/>
        <w:bottom w:val="none" w:sz="0" w:space="0" w:color="auto"/>
        <w:right w:val="none" w:sz="0" w:space="0" w:color="auto"/>
      </w:divBdr>
      <w:divsChild>
        <w:div w:id="545527164">
          <w:marLeft w:val="0"/>
          <w:marRight w:val="0"/>
          <w:marTop w:val="0"/>
          <w:marBottom w:val="0"/>
          <w:divBdr>
            <w:top w:val="none" w:sz="0" w:space="0" w:color="auto"/>
            <w:left w:val="none" w:sz="0" w:space="0" w:color="auto"/>
            <w:bottom w:val="none" w:sz="0" w:space="0" w:color="auto"/>
            <w:right w:val="none" w:sz="0" w:space="0" w:color="auto"/>
          </w:divBdr>
          <w:divsChild>
            <w:div w:id="39550737">
              <w:marLeft w:val="0"/>
              <w:marRight w:val="0"/>
              <w:marTop w:val="0"/>
              <w:marBottom w:val="0"/>
              <w:divBdr>
                <w:top w:val="none" w:sz="0" w:space="0" w:color="auto"/>
                <w:left w:val="none" w:sz="0" w:space="0" w:color="auto"/>
                <w:bottom w:val="none" w:sz="0" w:space="0" w:color="auto"/>
                <w:right w:val="none" w:sz="0" w:space="0" w:color="auto"/>
              </w:divBdr>
            </w:div>
            <w:div w:id="810558664">
              <w:marLeft w:val="0"/>
              <w:marRight w:val="0"/>
              <w:marTop w:val="0"/>
              <w:marBottom w:val="0"/>
              <w:divBdr>
                <w:top w:val="none" w:sz="0" w:space="0" w:color="auto"/>
                <w:left w:val="none" w:sz="0" w:space="0" w:color="auto"/>
                <w:bottom w:val="none" w:sz="0" w:space="0" w:color="auto"/>
                <w:right w:val="none" w:sz="0" w:space="0" w:color="auto"/>
              </w:divBdr>
              <w:divsChild>
                <w:div w:id="1983071178">
                  <w:marLeft w:val="0"/>
                  <w:marRight w:val="0"/>
                  <w:marTop w:val="0"/>
                  <w:marBottom w:val="0"/>
                  <w:divBdr>
                    <w:top w:val="none" w:sz="0" w:space="0" w:color="auto"/>
                    <w:left w:val="none" w:sz="0" w:space="0" w:color="auto"/>
                    <w:bottom w:val="none" w:sz="0" w:space="0" w:color="auto"/>
                    <w:right w:val="none" w:sz="0" w:space="0" w:color="auto"/>
                  </w:divBdr>
                  <w:divsChild>
                    <w:div w:id="2002737918">
                      <w:marLeft w:val="0"/>
                      <w:marRight w:val="0"/>
                      <w:marTop w:val="0"/>
                      <w:marBottom w:val="0"/>
                      <w:divBdr>
                        <w:top w:val="none" w:sz="0" w:space="0" w:color="auto"/>
                        <w:left w:val="none" w:sz="0" w:space="0" w:color="auto"/>
                        <w:bottom w:val="none" w:sz="0" w:space="0" w:color="auto"/>
                        <w:right w:val="none" w:sz="0" w:space="0" w:color="auto"/>
                      </w:divBdr>
                    </w:div>
                    <w:div w:id="1664969323">
                      <w:marLeft w:val="0"/>
                      <w:marRight w:val="0"/>
                      <w:marTop w:val="0"/>
                      <w:marBottom w:val="0"/>
                      <w:divBdr>
                        <w:top w:val="none" w:sz="0" w:space="0" w:color="auto"/>
                        <w:left w:val="none" w:sz="0" w:space="0" w:color="auto"/>
                        <w:bottom w:val="none" w:sz="0" w:space="0" w:color="auto"/>
                        <w:right w:val="none" w:sz="0" w:space="0" w:color="auto"/>
                      </w:divBdr>
                    </w:div>
                    <w:div w:id="154366376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501310643">
      <w:bodyDiv w:val="1"/>
      <w:marLeft w:val="0"/>
      <w:marRight w:val="0"/>
      <w:marTop w:val="0"/>
      <w:marBottom w:val="0"/>
      <w:divBdr>
        <w:top w:val="none" w:sz="0" w:space="0" w:color="auto"/>
        <w:left w:val="none" w:sz="0" w:space="0" w:color="auto"/>
        <w:bottom w:val="none" w:sz="0" w:space="0" w:color="auto"/>
        <w:right w:val="none" w:sz="0" w:space="0" w:color="auto"/>
      </w:divBdr>
      <w:divsChild>
        <w:div w:id="14963114">
          <w:marLeft w:val="0"/>
          <w:marRight w:val="0"/>
          <w:marTop w:val="0"/>
          <w:marBottom w:val="0"/>
          <w:divBdr>
            <w:top w:val="none" w:sz="0" w:space="0" w:color="auto"/>
            <w:left w:val="none" w:sz="0" w:space="0" w:color="auto"/>
            <w:bottom w:val="none" w:sz="0" w:space="0" w:color="auto"/>
            <w:right w:val="none" w:sz="0" w:space="0" w:color="auto"/>
          </w:divBdr>
        </w:div>
        <w:div w:id="2041976175">
          <w:marLeft w:val="0"/>
          <w:marRight w:val="0"/>
          <w:marTop w:val="0"/>
          <w:marBottom w:val="0"/>
          <w:divBdr>
            <w:top w:val="none" w:sz="0" w:space="0" w:color="auto"/>
            <w:left w:val="none" w:sz="0" w:space="0" w:color="auto"/>
            <w:bottom w:val="none" w:sz="0" w:space="0" w:color="auto"/>
            <w:right w:val="none" w:sz="0" w:space="0" w:color="auto"/>
          </w:divBdr>
        </w:div>
        <w:div w:id="1925719314">
          <w:blockQuote w:val="1"/>
          <w:marLeft w:val="0"/>
          <w:marRight w:val="0"/>
          <w:marTop w:val="240"/>
          <w:marBottom w:val="240"/>
          <w:divBdr>
            <w:top w:val="none" w:sz="0" w:space="0" w:color="auto"/>
            <w:left w:val="none" w:sz="0" w:space="0" w:color="auto"/>
            <w:bottom w:val="none" w:sz="0" w:space="0" w:color="auto"/>
            <w:right w:val="none" w:sz="0" w:space="0" w:color="auto"/>
          </w:divBdr>
        </w:div>
        <w:div w:id="969433017">
          <w:marLeft w:val="150"/>
          <w:marRight w:val="0"/>
          <w:marTop w:val="0"/>
          <w:marBottom w:val="0"/>
          <w:divBdr>
            <w:top w:val="none" w:sz="0" w:space="0" w:color="auto"/>
            <w:left w:val="none" w:sz="0" w:space="0" w:color="auto"/>
            <w:bottom w:val="none" w:sz="0" w:space="0" w:color="auto"/>
            <w:right w:val="none" w:sz="0" w:space="0" w:color="auto"/>
          </w:divBdr>
        </w:div>
        <w:div w:id="1094861572">
          <w:marLeft w:val="336"/>
          <w:marRight w:val="0"/>
          <w:marTop w:val="120"/>
          <w:marBottom w:val="312"/>
          <w:divBdr>
            <w:top w:val="none" w:sz="0" w:space="0" w:color="auto"/>
            <w:left w:val="none" w:sz="0" w:space="0" w:color="auto"/>
            <w:bottom w:val="none" w:sz="0" w:space="0" w:color="auto"/>
            <w:right w:val="none" w:sz="0" w:space="0" w:color="auto"/>
          </w:divBdr>
          <w:divsChild>
            <w:div w:id="6321782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46139089">
      <w:bodyDiv w:val="1"/>
      <w:marLeft w:val="0"/>
      <w:marRight w:val="0"/>
      <w:marTop w:val="0"/>
      <w:marBottom w:val="0"/>
      <w:divBdr>
        <w:top w:val="none" w:sz="0" w:space="0" w:color="auto"/>
        <w:left w:val="none" w:sz="0" w:space="0" w:color="auto"/>
        <w:bottom w:val="none" w:sz="0" w:space="0" w:color="auto"/>
        <w:right w:val="none" w:sz="0" w:space="0" w:color="auto"/>
      </w:divBdr>
    </w:div>
    <w:div w:id="1567648856">
      <w:bodyDiv w:val="1"/>
      <w:marLeft w:val="0"/>
      <w:marRight w:val="0"/>
      <w:marTop w:val="0"/>
      <w:marBottom w:val="0"/>
      <w:divBdr>
        <w:top w:val="none" w:sz="0" w:space="0" w:color="auto"/>
        <w:left w:val="none" w:sz="0" w:space="0" w:color="auto"/>
        <w:bottom w:val="none" w:sz="0" w:space="0" w:color="auto"/>
        <w:right w:val="none" w:sz="0" w:space="0" w:color="auto"/>
      </w:divBdr>
    </w:div>
    <w:div w:id="1744372876">
      <w:bodyDiv w:val="1"/>
      <w:marLeft w:val="0"/>
      <w:marRight w:val="0"/>
      <w:marTop w:val="0"/>
      <w:marBottom w:val="0"/>
      <w:divBdr>
        <w:top w:val="none" w:sz="0" w:space="0" w:color="auto"/>
        <w:left w:val="none" w:sz="0" w:space="0" w:color="auto"/>
        <w:bottom w:val="none" w:sz="0" w:space="0" w:color="auto"/>
        <w:right w:val="none" w:sz="0" w:space="0" w:color="auto"/>
      </w:divBdr>
      <w:divsChild>
        <w:div w:id="511141728">
          <w:marLeft w:val="0"/>
          <w:marRight w:val="0"/>
          <w:marTop w:val="0"/>
          <w:marBottom w:val="0"/>
          <w:divBdr>
            <w:top w:val="none" w:sz="0" w:space="0" w:color="auto"/>
            <w:left w:val="none" w:sz="0" w:space="0" w:color="auto"/>
            <w:bottom w:val="none" w:sz="0" w:space="0" w:color="auto"/>
            <w:right w:val="none" w:sz="0" w:space="0" w:color="auto"/>
          </w:divBdr>
          <w:divsChild>
            <w:div w:id="811561680">
              <w:marLeft w:val="0"/>
              <w:marRight w:val="0"/>
              <w:marTop w:val="0"/>
              <w:marBottom w:val="0"/>
              <w:divBdr>
                <w:top w:val="none" w:sz="0" w:space="0" w:color="auto"/>
                <w:left w:val="none" w:sz="0" w:space="0" w:color="auto"/>
                <w:bottom w:val="none" w:sz="0" w:space="0" w:color="auto"/>
                <w:right w:val="none" w:sz="0" w:space="0" w:color="auto"/>
              </w:divBdr>
            </w:div>
            <w:div w:id="1777825030">
              <w:marLeft w:val="0"/>
              <w:marRight w:val="0"/>
              <w:marTop w:val="0"/>
              <w:marBottom w:val="0"/>
              <w:divBdr>
                <w:top w:val="none" w:sz="0" w:space="0" w:color="auto"/>
                <w:left w:val="none" w:sz="0" w:space="0" w:color="auto"/>
                <w:bottom w:val="none" w:sz="0" w:space="0" w:color="auto"/>
                <w:right w:val="none" w:sz="0" w:space="0" w:color="auto"/>
              </w:divBdr>
              <w:divsChild>
                <w:div w:id="1106922891">
                  <w:marLeft w:val="0"/>
                  <w:marRight w:val="0"/>
                  <w:marTop w:val="0"/>
                  <w:marBottom w:val="0"/>
                  <w:divBdr>
                    <w:top w:val="none" w:sz="0" w:space="0" w:color="auto"/>
                    <w:left w:val="none" w:sz="0" w:space="0" w:color="auto"/>
                    <w:bottom w:val="none" w:sz="0" w:space="0" w:color="auto"/>
                    <w:right w:val="none" w:sz="0" w:space="0" w:color="auto"/>
                  </w:divBdr>
                  <w:divsChild>
                    <w:div w:id="1205024877">
                      <w:marLeft w:val="0"/>
                      <w:marRight w:val="0"/>
                      <w:marTop w:val="0"/>
                      <w:marBottom w:val="120"/>
                      <w:divBdr>
                        <w:top w:val="none" w:sz="0" w:space="0" w:color="auto"/>
                        <w:left w:val="none" w:sz="0" w:space="0" w:color="auto"/>
                        <w:bottom w:val="none" w:sz="0" w:space="0" w:color="auto"/>
                        <w:right w:val="none" w:sz="0" w:space="0" w:color="auto"/>
                      </w:divBdr>
                    </w:div>
                    <w:div w:id="1249194190">
                      <w:marLeft w:val="0"/>
                      <w:marRight w:val="0"/>
                      <w:marTop w:val="0"/>
                      <w:marBottom w:val="0"/>
                      <w:divBdr>
                        <w:top w:val="none" w:sz="0" w:space="0" w:color="auto"/>
                        <w:left w:val="none" w:sz="0" w:space="0" w:color="auto"/>
                        <w:bottom w:val="none" w:sz="0" w:space="0" w:color="auto"/>
                        <w:right w:val="none" w:sz="0" w:space="0" w:color="auto"/>
                      </w:divBdr>
                    </w:div>
                    <w:div w:id="1555194658">
                      <w:marLeft w:val="0"/>
                      <w:marRight w:val="0"/>
                      <w:marTop w:val="0"/>
                      <w:marBottom w:val="0"/>
                      <w:divBdr>
                        <w:top w:val="none" w:sz="0" w:space="0" w:color="auto"/>
                        <w:left w:val="none" w:sz="0" w:space="0" w:color="auto"/>
                        <w:bottom w:val="none" w:sz="0" w:space="0" w:color="auto"/>
                        <w:right w:val="none" w:sz="0" w:space="0" w:color="auto"/>
                      </w:divBdr>
                    </w:div>
                    <w:div w:id="834036533">
                      <w:marLeft w:val="0"/>
                      <w:marRight w:val="0"/>
                      <w:marTop w:val="0"/>
                      <w:marBottom w:val="0"/>
                      <w:divBdr>
                        <w:top w:val="none" w:sz="0" w:space="0" w:color="auto"/>
                        <w:left w:val="none" w:sz="0" w:space="0" w:color="auto"/>
                        <w:bottom w:val="none" w:sz="0" w:space="0" w:color="auto"/>
                        <w:right w:val="none" w:sz="0" w:space="0" w:color="auto"/>
                      </w:divBdr>
                    </w:div>
                    <w:div w:id="249855612">
                      <w:marLeft w:val="0"/>
                      <w:marRight w:val="0"/>
                      <w:marTop w:val="0"/>
                      <w:marBottom w:val="0"/>
                      <w:divBdr>
                        <w:top w:val="none" w:sz="0" w:space="0" w:color="auto"/>
                        <w:left w:val="none" w:sz="0" w:space="0" w:color="auto"/>
                        <w:bottom w:val="none" w:sz="0" w:space="0" w:color="auto"/>
                        <w:right w:val="none" w:sz="0" w:space="0" w:color="auto"/>
                      </w:divBdr>
                    </w:div>
                    <w:div w:id="2144617616">
                      <w:marLeft w:val="0"/>
                      <w:marRight w:val="0"/>
                      <w:marTop w:val="0"/>
                      <w:marBottom w:val="0"/>
                      <w:divBdr>
                        <w:top w:val="none" w:sz="0" w:space="0" w:color="auto"/>
                        <w:left w:val="none" w:sz="0" w:space="0" w:color="auto"/>
                        <w:bottom w:val="none" w:sz="0" w:space="0" w:color="auto"/>
                        <w:right w:val="none" w:sz="0" w:space="0" w:color="auto"/>
                      </w:divBdr>
                    </w:div>
                    <w:div w:id="2037343958">
                      <w:marLeft w:val="0"/>
                      <w:marRight w:val="0"/>
                      <w:marTop w:val="0"/>
                      <w:marBottom w:val="0"/>
                      <w:divBdr>
                        <w:top w:val="none" w:sz="0" w:space="0" w:color="auto"/>
                        <w:left w:val="none" w:sz="0" w:space="0" w:color="auto"/>
                        <w:bottom w:val="none" w:sz="0" w:space="0" w:color="auto"/>
                        <w:right w:val="none" w:sz="0" w:space="0" w:color="auto"/>
                      </w:divBdr>
                    </w:div>
                    <w:div w:id="1303000320">
                      <w:marLeft w:val="0"/>
                      <w:marRight w:val="0"/>
                      <w:marTop w:val="0"/>
                      <w:marBottom w:val="0"/>
                      <w:divBdr>
                        <w:top w:val="none" w:sz="0" w:space="0" w:color="auto"/>
                        <w:left w:val="none" w:sz="0" w:space="0" w:color="auto"/>
                        <w:bottom w:val="none" w:sz="0" w:space="0" w:color="auto"/>
                        <w:right w:val="none" w:sz="0" w:space="0" w:color="auto"/>
                      </w:divBdr>
                    </w:div>
                    <w:div w:id="720206956">
                      <w:marLeft w:val="0"/>
                      <w:marRight w:val="0"/>
                      <w:marTop w:val="0"/>
                      <w:marBottom w:val="0"/>
                      <w:divBdr>
                        <w:top w:val="single" w:sz="6" w:space="5" w:color="A2A9B1"/>
                        <w:left w:val="single" w:sz="6" w:space="5" w:color="A2A9B1"/>
                        <w:bottom w:val="single" w:sz="6" w:space="5" w:color="A2A9B1"/>
                        <w:right w:val="single" w:sz="6" w:space="5" w:color="A2A9B1"/>
                      </w:divBdr>
                    </w:div>
                    <w:div w:id="1134904849">
                      <w:marLeft w:val="336"/>
                      <w:marRight w:val="0"/>
                      <w:marTop w:val="120"/>
                      <w:marBottom w:val="312"/>
                      <w:divBdr>
                        <w:top w:val="none" w:sz="0" w:space="0" w:color="auto"/>
                        <w:left w:val="none" w:sz="0" w:space="0" w:color="auto"/>
                        <w:bottom w:val="none" w:sz="0" w:space="0" w:color="auto"/>
                        <w:right w:val="none" w:sz="0" w:space="0" w:color="auto"/>
                      </w:divBdr>
                      <w:divsChild>
                        <w:div w:id="15044700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9197409">
                      <w:marLeft w:val="0"/>
                      <w:marRight w:val="0"/>
                      <w:marTop w:val="0"/>
                      <w:marBottom w:val="120"/>
                      <w:divBdr>
                        <w:top w:val="none" w:sz="0" w:space="0" w:color="auto"/>
                        <w:left w:val="none" w:sz="0" w:space="0" w:color="auto"/>
                        <w:bottom w:val="none" w:sz="0" w:space="0" w:color="auto"/>
                        <w:right w:val="none" w:sz="0" w:space="0" w:color="auto"/>
                      </w:divBdr>
                    </w:div>
                    <w:div w:id="89592328">
                      <w:marLeft w:val="0"/>
                      <w:marRight w:val="0"/>
                      <w:marTop w:val="0"/>
                      <w:marBottom w:val="120"/>
                      <w:divBdr>
                        <w:top w:val="none" w:sz="0" w:space="0" w:color="auto"/>
                        <w:left w:val="none" w:sz="0" w:space="0" w:color="auto"/>
                        <w:bottom w:val="none" w:sz="0" w:space="0" w:color="auto"/>
                        <w:right w:val="none" w:sz="0" w:space="0" w:color="auto"/>
                      </w:divBdr>
                    </w:div>
                    <w:div w:id="1545214442">
                      <w:marLeft w:val="336"/>
                      <w:marRight w:val="0"/>
                      <w:marTop w:val="120"/>
                      <w:marBottom w:val="312"/>
                      <w:divBdr>
                        <w:top w:val="none" w:sz="0" w:space="0" w:color="auto"/>
                        <w:left w:val="none" w:sz="0" w:space="0" w:color="auto"/>
                        <w:bottom w:val="none" w:sz="0" w:space="0" w:color="auto"/>
                        <w:right w:val="none" w:sz="0" w:space="0" w:color="auto"/>
                      </w:divBdr>
                      <w:divsChild>
                        <w:div w:id="724185517">
                          <w:marLeft w:val="0"/>
                          <w:marRight w:val="0"/>
                          <w:marTop w:val="0"/>
                          <w:marBottom w:val="0"/>
                          <w:divBdr>
                            <w:top w:val="single" w:sz="6" w:space="2" w:color="C8CCD1"/>
                            <w:left w:val="single" w:sz="6" w:space="2" w:color="C8CCD1"/>
                            <w:bottom w:val="single" w:sz="6" w:space="2" w:color="C8CCD1"/>
                            <w:right w:val="single" w:sz="6" w:space="2" w:color="C8CCD1"/>
                          </w:divBdr>
                          <w:divsChild>
                            <w:div w:id="1298874786">
                              <w:marLeft w:val="0"/>
                              <w:marRight w:val="0"/>
                              <w:marTop w:val="0"/>
                              <w:marBottom w:val="0"/>
                              <w:divBdr>
                                <w:top w:val="none" w:sz="0" w:space="0" w:color="auto"/>
                                <w:left w:val="none" w:sz="0" w:space="0" w:color="auto"/>
                                <w:bottom w:val="none" w:sz="0" w:space="0" w:color="auto"/>
                                <w:right w:val="none" w:sz="0" w:space="0" w:color="auto"/>
                              </w:divBdr>
                            </w:div>
                            <w:div w:id="2014215355">
                              <w:marLeft w:val="0"/>
                              <w:marRight w:val="0"/>
                              <w:marTop w:val="0"/>
                              <w:marBottom w:val="0"/>
                              <w:divBdr>
                                <w:top w:val="none" w:sz="0" w:space="0" w:color="auto"/>
                                <w:left w:val="none" w:sz="0" w:space="0" w:color="auto"/>
                                <w:bottom w:val="none" w:sz="0" w:space="0" w:color="auto"/>
                                <w:right w:val="none" w:sz="0" w:space="0" w:color="auto"/>
                              </w:divBdr>
                            </w:div>
                            <w:div w:id="13797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2658">
                      <w:marLeft w:val="0"/>
                      <w:marRight w:val="0"/>
                      <w:marTop w:val="0"/>
                      <w:marBottom w:val="120"/>
                      <w:divBdr>
                        <w:top w:val="none" w:sz="0" w:space="0" w:color="auto"/>
                        <w:left w:val="none" w:sz="0" w:space="0" w:color="auto"/>
                        <w:bottom w:val="none" w:sz="0" w:space="0" w:color="auto"/>
                        <w:right w:val="none" w:sz="0" w:space="0" w:color="auto"/>
                      </w:divBdr>
                    </w:div>
                    <w:div w:id="1786264630">
                      <w:marLeft w:val="0"/>
                      <w:marRight w:val="0"/>
                      <w:marTop w:val="0"/>
                      <w:marBottom w:val="0"/>
                      <w:divBdr>
                        <w:top w:val="none" w:sz="0" w:space="0" w:color="auto"/>
                        <w:left w:val="none" w:sz="0" w:space="0" w:color="auto"/>
                        <w:bottom w:val="none" w:sz="0" w:space="0" w:color="auto"/>
                        <w:right w:val="none" w:sz="0" w:space="0" w:color="auto"/>
                      </w:divBdr>
                    </w:div>
                    <w:div w:id="2120490111">
                      <w:marLeft w:val="0"/>
                      <w:marRight w:val="0"/>
                      <w:marTop w:val="0"/>
                      <w:marBottom w:val="0"/>
                      <w:divBdr>
                        <w:top w:val="none" w:sz="0" w:space="0" w:color="auto"/>
                        <w:left w:val="none" w:sz="0" w:space="0" w:color="auto"/>
                        <w:bottom w:val="none" w:sz="0" w:space="0" w:color="auto"/>
                        <w:right w:val="none" w:sz="0" w:space="0" w:color="auto"/>
                      </w:divBdr>
                    </w:div>
                    <w:div w:id="1788546590">
                      <w:marLeft w:val="0"/>
                      <w:marRight w:val="0"/>
                      <w:marTop w:val="0"/>
                      <w:marBottom w:val="0"/>
                      <w:divBdr>
                        <w:top w:val="none" w:sz="0" w:space="0" w:color="auto"/>
                        <w:left w:val="none" w:sz="0" w:space="0" w:color="auto"/>
                        <w:bottom w:val="none" w:sz="0" w:space="0" w:color="auto"/>
                        <w:right w:val="none" w:sz="0" w:space="0" w:color="auto"/>
                      </w:divBdr>
                    </w:div>
                    <w:div w:id="970405891">
                      <w:marLeft w:val="0"/>
                      <w:marRight w:val="0"/>
                      <w:marTop w:val="0"/>
                      <w:marBottom w:val="0"/>
                      <w:divBdr>
                        <w:top w:val="none" w:sz="0" w:space="0" w:color="auto"/>
                        <w:left w:val="none" w:sz="0" w:space="0" w:color="auto"/>
                        <w:bottom w:val="none" w:sz="0" w:space="0" w:color="auto"/>
                        <w:right w:val="none" w:sz="0" w:space="0" w:color="auto"/>
                      </w:divBdr>
                    </w:div>
                    <w:div w:id="1418743017">
                      <w:marLeft w:val="0"/>
                      <w:marRight w:val="0"/>
                      <w:marTop w:val="0"/>
                      <w:marBottom w:val="0"/>
                      <w:divBdr>
                        <w:top w:val="none" w:sz="0" w:space="0" w:color="auto"/>
                        <w:left w:val="none" w:sz="0" w:space="0" w:color="auto"/>
                        <w:bottom w:val="none" w:sz="0" w:space="0" w:color="auto"/>
                        <w:right w:val="none" w:sz="0" w:space="0" w:color="auto"/>
                      </w:divBdr>
                    </w:div>
                    <w:div w:id="1714690876">
                      <w:marLeft w:val="0"/>
                      <w:marRight w:val="0"/>
                      <w:marTop w:val="0"/>
                      <w:marBottom w:val="0"/>
                      <w:divBdr>
                        <w:top w:val="none" w:sz="0" w:space="0" w:color="auto"/>
                        <w:left w:val="none" w:sz="0" w:space="0" w:color="auto"/>
                        <w:bottom w:val="none" w:sz="0" w:space="0" w:color="auto"/>
                        <w:right w:val="none" w:sz="0" w:space="0" w:color="auto"/>
                      </w:divBdr>
                    </w:div>
                    <w:div w:id="1455829879">
                      <w:marLeft w:val="0"/>
                      <w:marRight w:val="0"/>
                      <w:marTop w:val="0"/>
                      <w:marBottom w:val="0"/>
                      <w:divBdr>
                        <w:top w:val="none" w:sz="0" w:space="0" w:color="auto"/>
                        <w:left w:val="none" w:sz="0" w:space="0" w:color="auto"/>
                        <w:bottom w:val="none" w:sz="0" w:space="0" w:color="auto"/>
                        <w:right w:val="none" w:sz="0" w:space="0" w:color="auto"/>
                      </w:divBdr>
                    </w:div>
                    <w:div w:id="2007317886">
                      <w:blockQuote w:val="1"/>
                      <w:marLeft w:val="0"/>
                      <w:marRight w:val="0"/>
                      <w:marTop w:val="240"/>
                      <w:marBottom w:val="240"/>
                      <w:divBdr>
                        <w:top w:val="none" w:sz="0" w:space="0" w:color="auto"/>
                        <w:left w:val="none" w:sz="0" w:space="0" w:color="auto"/>
                        <w:bottom w:val="none" w:sz="0" w:space="0" w:color="auto"/>
                        <w:right w:val="none" w:sz="0" w:space="0" w:color="auto"/>
                      </w:divBdr>
                    </w:div>
                    <w:div w:id="504632246">
                      <w:blockQuote w:val="1"/>
                      <w:marLeft w:val="0"/>
                      <w:marRight w:val="0"/>
                      <w:marTop w:val="240"/>
                      <w:marBottom w:val="240"/>
                      <w:divBdr>
                        <w:top w:val="none" w:sz="0" w:space="0" w:color="auto"/>
                        <w:left w:val="none" w:sz="0" w:space="0" w:color="auto"/>
                        <w:bottom w:val="none" w:sz="0" w:space="0" w:color="auto"/>
                        <w:right w:val="none" w:sz="0" w:space="0" w:color="auto"/>
                      </w:divBdr>
                    </w:div>
                    <w:div w:id="18973350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54051156">
      <w:bodyDiv w:val="1"/>
      <w:marLeft w:val="0"/>
      <w:marRight w:val="0"/>
      <w:marTop w:val="0"/>
      <w:marBottom w:val="0"/>
      <w:divBdr>
        <w:top w:val="none" w:sz="0" w:space="0" w:color="auto"/>
        <w:left w:val="none" w:sz="0" w:space="0" w:color="auto"/>
        <w:bottom w:val="none" w:sz="0" w:space="0" w:color="auto"/>
        <w:right w:val="none" w:sz="0" w:space="0" w:color="auto"/>
      </w:divBdr>
      <w:divsChild>
        <w:div w:id="509833314">
          <w:marLeft w:val="446"/>
          <w:marRight w:val="0"/>
          <w:marTop w:val="0"/>
          <w:marBottom w:val="0"/>
          <w:divBdr>
            <w:top w:val="none" w:sz="0" w:space="0" w:color="auto"/>
            <w:left w:val="none" w:sz="0" w:space="0" w:color="auto"/>
            <w:bottom w:val="none" w:sz="0" w:space="0" w:color="auto"/>
            <w:right w:val="none" w:sz="0" w:space="0" w:color="auto"/>
          </w:divBdr>
        </w:div>
        <w:div w:id="1984968092">
          <w:marLeft w:val="446"/>
          <w:marRight w:val="0"/>
          <w:marTop w:val="0"/>
          <w:marBottom w:val="0"/>
          <w:divBdr>
            <w:top w:val="none" w:sz="0" w:space="0" w:color="auto"/>
            <w:left w:val="none" w:sz="0" w:space="0" w:color="auto"/>
            <w:bottom w:val="none" w:sz="0" w:space="0" w:color="auto"/>
            <w:right w:val="none" w:sz="0" w:space="0" w:color="auto"/>
          </w:divBdr>
        </w:div>
        <w:div w:id="1573612882">
          <w:marLeft w:val="446"/>
          <w:marRight w:val="0"/>
          <w:marTop w:val="0"/>
          <w:marBottom w:val="0"/>
          <w:divBdr>
            <w:top w:val="none" w:sz="0" w:space="0" w:color="auto"/>
            <w:left w:val="none" w:sz="0" w:space="0" w:color="auto"/>
            <w:bottom w:val="none" w:sz="0" w:space="0" w:color="auto"/>
            <w:right w:val="none" w:sz="0" w:space="0" w:color="auto"/>
          </w:divBdr>
        </w:div>
        <w:div w:id="320086357">
          <w:marLeft w:val="446"/>
          <w:marRight w:val="0"/>
          <w:marTop w:val="0"/>
          <w:marBottom w:val="0"/>
          <w:divBdr>
            <w:top w:val="none" w:sz="0" w:space="0" w:color="auto"/>
            <w:left w:val="none" w:sz="0" w:space="0" w:color="auto"/>
            <w:bottom w:val="none" w:sz="0" w:space="0" w:color="auto"/>
            <w:right w:val="none" w:sz="0" w:space="0" w:color="auto"/>
          </w:divBdr>
        </w:div>
        <w:div w:id="1881167958">
          <w:marLeft w:val="446"/>
          <w:marRight w:val="0"/>
          <w:marTop w:val="0"/>
          <w:marBottom w:val="0"/>
          <w:divBdr>
            <w:top w:val="none" w:sz="0" w:space="0" w:color="auto"/>
            <w:left w:val="none" w:sz="0" w:space="0" w:color="auto"/>
            <w:bottom w:val="none" w:sz="0" w:space="0" w:color="auto"/>
            <w:right w:val="none" w:sz="0" w:space="0" w:color="auto"/>
          </w:divBdr>
        </w:div>
        <w:div w:id="1729105801">
          <w:marLeft w:val="446"/>
          <w:marRight w:val="0"/>
          <w:marTop w:val="0"/>
          <w:marBottom w:val="0"/>
          <w:divBdr>
            <w:top w:val="none" w:sz="0" w:space="0" w:color="auto"/>
            <w:left w:val="none" w:sz="0" w:space="0" w:color="auto"/>
            <w:bottom w:val="none" w:sz="0" w:space="0" w:color="auto"/>
            <w:right w:val="none" w:sz="0" w:space="0" w:color="auto"/>
          </w:divBdr>
        </w:div>
        <w:div w:id="1876035729">
          <w:marLeft w:val="446"/>
          <w:marRight w:val="0"/>
          <w:marTop w:val="0"/>
          <w:marBottom w:val="0"/>
          <w:divBdr>
            <w:top w:val="none" w:sz="0" w:space="0" w:color="auto"/>
            <w:left w:val="none" w:sz="0" w:space="0" w:color="auto"/>
            <w:bottom w:val="none" w:sz="0" w:space="0" w:color="auto"/>
            <w:right w:val="none" w:sz="0" w:space="0" w:color="auto"/>
          </w:divBdr>
        </w:div>
        <w:div w:id="1357928885">
          <w:marLeft w:val="446"/>
          <w:marRight w:val="0"/>
          <w:marTop w:val="0"/>
          <w:marBottom w:val="0"/>
          <w:divBdr>
            <w:top w:val="none" w:sz="0" w:space="0" w:color="auto"/>
            <w:left w:val="none" w:sz="0" w:space="0" w:color="auto"/>
            <w:bottom w:val="none" w:sz="0" w:space="0" w:color="auto"/>
            <w:right w:val="none" w:sz="0" w:space="0" w:color="auto"/>
          </w:divBdr>
        </w:div>
        <w:div w:id="1984653817">
          <w:marLeft w:val="446"/>
          <w:marRight w:val="0"/>
          <w:marTop w:val="0"/>
          <w:marBottom w:val="0"/>
          <w:divBdr>
            <w:top w:val="none" w:sz="0" w:space="0" w:color="auto"/>
            <w:left w:val="none" w:sz="0" w:space="0" w:color="auto"/>
            <w:bottom w:val="none" w:sz="0" w:space="0" w:color="auto"/>
            <w:right w:val="none" w:sz="0" w:space="0" w:color="auto"/>
          </w:divBdr>
        </w:div>
        <w:div w:id="806819758">
          <w:marLeft w:val="446"/>
          <w:marRight w:val="0"/>
          <w:marTop w:val="0"/>
          <w:marBottom w:val="0"/>
          <w:divBdr>
            <w:top w:val="none" w:sz="0" w:space="0" w:color="auto"/>
            <w:left w:val="none" w:sz="0" w:space="0" w:color="auto"/>
            <w:bottom w:val="none" w:sz="0" w:space="0" w:color="auto"/>
            <w:right w:val="none" w:sz="0" w:space="0" w:color="auto"/>
          </w:divBdr>
        </w:div>
      </w:divsChild>
    </w:div>
    <w:div w:id="2007438529">
      <w:bodyDiv w:val="1"/>
      <w:marLeft w:val="0"/>
      <w:marRight w:val="0"/>
      <w:marTop w:val="0"/>
      <w:marBottom w:val="0"/>
      <w:divBdr>
        <w:top w:val="none" w:sz="0" w:space="0" w:color="auto"/>
        <w:left w:val="none" w:sz="0" w:space="0" w:color="auto"/>
        <w:bottom w:val="none" w:sz="0" w:space="0" w:color="auto"/>
        <w:right w:val="none" w:sz="0" w:space="0" w:color="auto"/>
      </w:divBdr>
      <w:divsChild>
        <w:div w:id="192958230">
          <w:marLeft w:val="131"/>
          <w:marRight w:val="0"/>
          <w:marTop w:val="150"/>
          <w:marBottom w:val="150"/>
          <w:divBdr>
            <w:top w:val="none" w:sz="0" w:space="0" w:color="auto"/>
            <w:left w:val="none" w:sz="0" w:space="0" w:color="auto"/>
            <w:bottom w:val="none" w:sz="0" w:space="0" w:color="auto"/>
            <w:right w:val="none" w:sz="0" w:space="0" w:color="auto"/>
          </w:divBdr>
        </w:div>
        <w:div w:id="836305169">
          <w:marLeft w:val="197"/>
          <w:marRight w:val="131"/>
          <w:marTop w:val="0"/>
          <w:marBottom w:val="0"/>
          <w:divBdr>
            <w:top w:val="none" w:sz="0" w:space="0" w:color="auto"/>
            <w:left w:val="none" w:sz="0" w:space="0" w:color="auto"/>
            <w:bottom w:val="none" w:sz="0" w:space="0" w:color="auto"/>
            <w:right w:val="none" w:sz="0" w:space="0" w:color="auto"/>
          </w:divBdr>
          <w:divsChild>
            <w:div w:id="310405956">
              <w:marLeft w:val="0"/>
              <w:marRight w:val="128"/>
              <w:marTop w:val="0"/>
              <w:marBottom w:val="0"/>
              <w:divBdr>
                <w:top w:val="single" w:sz="2" w:space="1" w:color="808080"/>
                <w:left w:val="single" w:sz="2" w:space="1" w:color="808080"/>
                <w:bottom w:val="single" w:sz="2" w:space="1" w:color="808080"/>
                <w:right w:val="single" w:sz="2" w:space="1" w:color="808080"/>
              </w:divBdr>
              <w:divsChild>
                <w:div w:id="7963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9745">
      <w:bodyDiv w:val="1"/>
      <w:marLeft w:val="0"/>
      <w:marRight w:val="0"/>
      <w:marTop w:val="0"/>
      <w:marBottom w:val="0"/>
      <w:divBdr>
        <w:top w:val="none" w:sz="0" w:space="0" w:color="auto"/>
        <w:left w:val="none" w:sz="0" w:space="0" w:color="auto"/>
        <w:bottom w:val="none" w:sz="0" w:space="0" w:color="auto"/>
        <w:right w:val="none" w:sz="0" w:space="0" w:color="auto"/>
      </w:divBdr>
      <w:divsChild>
        <w:div w:id="837499512">
          <w:marLeft w:val="0"/>
          <w:marRight w:val="0"/>
          <w:marTop w:val="0"/>
          <w:marBottom w:val="0"/>
          <w:divBdr>
            <w:top w:val="none" w:sz="0" w:space="0" w:color="auto"/>
            <w:left w:val="none" w:sz="0" w:space="0" w:color="auto"/>
            <w:bottom w:val="none" w:sz="0" w:space="0" w:color="auto"/>
            <w:right w:val="none" w:sz="0" w:space="0" w:color="auto"/>
          </w:divBdr>
        </w:div>
        <w:div w:id="472018468">
          <w:marLeft w:val="0"/>
          <w:marRight w:val="0"/>
          <w:marTop w:val="0"/>
          <w:marBottom w:val="0"/>
          <w:divBdr>
            <w:top w:val="none" w:sz="0" w:space="0" w:color="auto"/>
            <w:left w:val="none" w:sz="0" w:space="0" w:color="auto"/>
            <w:bottom w:val="none" w:sz="0" w:space="0" w:color="auto"/>
            <w:right w:val="none" w:sz="0" w:space="0" w:color="auto"/>
          </w:divBdr>
        </w:div>
        <w:div w:id="1941792306">
          <w:marLeft w:val="0"/>
          <w:marRight w:val="0"/>
          <w:marTop w:val="0"/>
          <w:marBottom w:val="0"/>
          <w:divBdr>
            <w:top w:val="none" w:sz="0" w:space="0" w:color="auto"/>
            <w:left w:val="none" w:sz="0" w:space="0" w:color="auto"/>
            <w:bottom w:val="none" w:sz="0" w:space="0" w:color="auto"/>
            <w:right w:val="none" w:sz="0" w:space="0" w:color="auto"/>
          </w:divBdr>
        </w:div>
        <w:div w:id="703334225">
          <w:marLeft w:val="0"/>
          <w:marRight w:val="0"/>
          <w:marTop w:val="0"/>
          <w:marBottom w:val="0"/>
          <w:divBdr>
            <w:top w:val="none" w:sz="0" w:space="0" w:color="auto"/>
            <w:left w:val="none" w:sz="0" w:space="0" w:color="auto"/>
            <w:bottom w:val="none" w:sz="0" w:space="0" w:color="auto"/>
            <w:right w:val="none" w:sz="0" w:space="0" w:color="auto"/>
          </w:divBdr>
        </w:div>
        <w:div w:id="994337985">
          <w:marLeft w:val="0"/>
          <w:marRight w:val="0"/>
          <w:marTop w:val="0"/>
          <w:marBottom w:val="0"/>
          <w:divBdr>
            <w:top w:val="none" w:sz="0" w:space="0" w:color="auto"/>
            <w:left w:val="none" w:sz="0" w:space="0" w:color="auto"/>
            <w:bottom w:val="none" w:sz="0" w:space="0" w:color="auto"/>
            <w:right w:val="none" w:sz="0" w:space="0" w:color="auto"/>
          </w:divBdr>
        </w:div>
        <w:div w:id="1944023666">
          <w:marLeft w:val="0"/>
          <w:marRight w:val="0"/>
          <w:marTop w:val="0"/>
          <w:marBottom w:val="0"/>
          <w:divBdr>
            <w:top w:val="none" w:sz="0" w:space="0" w:color="auto"/>
            <w:left w:val="none" w:sz="0" w:space="0" w:color="auto"/>
            <w:bottom w:val="none" w:sz="0" w:space="0" w:color="auto"/>
            <w:right w:val="none" w:sz="0" w:space="0" w:color="auto"/>
          </w:divBdr>
        </w:div>
        <w:div w:id="772556524">
          <w:marLeft w:val="0"/>
          <w:marRight w:val="0"/>
          <w:marTop w:val="0"/>
          <w:marBottom w:val="0"/>
          <w:divBdr>
            <w:top w:val="none" w:sz="0" w:space="0" w:color="auto"/>
            <w:left w:val="none" w:sz="0" w:space="0" w:color="auto"/>
            <w:bottom w:val="none" w:sz="0" w:space="0" w:color="auto"/>
            <w:right w:val="none" w:sz="0" w:space="0" w:color="auto"/>
          </w:divBdr>
        </w:div>
        <w:div w:id="1937399724">
          <w:marLeft w:val="0"/>
          <w:marRight w:val="0"/>
          <w:marTop w:val="0"/>
          <w:marBottom w:val="0"/>
          <w:divBdr>
            <w:top w:val="none" w:sz="0" w:space="0" w:color="auto"/>
            <w:left w:val="none" w:sz="0" w:space="0" w:color="auto"/>
            <w:bottom w:val="none" w:sz="0" w:space="0" w:color="auto"/>
            <w:right w:val="none" w:sz="0" w:space="0" w:color="auto"/>
          </w:divBdr>
        </w:div>
      </w:divsChild>
    </w:div>
    <w:div w:id="2142454248">
      <w:bodyDiv w:val="1"/>
      <w:marLeft w:val="0"/>
      <w:marRight w:val="0"/>
      <w:marTop w:val="0"/>
      <w:marBottom w:val="0"/>
      <w:divBdr>
        <w:top w:val="none" w:sz="0" w:space="0" w:color="auto"/>
        <w:left w:val="none" w:sz="0" w:space="0" w:color="auto"/>
        <w:bottom w:val="none" w:sz="0" w:space="0" w:color="auto"/>
        <w:right w:val="none" w:sz="0" w:space="0" w:color="auto"/>
      </w:divBdr>
      <w:divsChild>
        <w:div w:id="592130735">
          <w:marLeft w:val="0"/>
          <w:marRight w:val="0"/>
          <w:marTop w:val="0"/>
          <w:marBottom w:val="0"/>
          <w:divBdr>
            <w:top w:val="none" w:sz="0" w:space="0" w:color="auto"/>
            <w:left w:val="none" w:sz="0" w:space="0" w:color="auto"/>
            <w:bottom w:val="none" w:sz="0" w:space="0" w:color="auto"/>
            <w:right w:val="none" w:sz="0" w:space="0" w:color="auto"/>
          </w:divBdr>
          <w:divsChild>
            <w:div w:id="138571153">
              <w:marLeft w:val="0"/>
              <w:marRight w:val="0"/>
              <w:marTop w:val="0"/>
              <w:marBottom w:val="0"/>
              <w:divBdr>
                <w:top w:val="none" w:sz="0" w:space="0" w:color="auto"/>
                <w:left w:val="none" w:sz="0" w:space="0" w:color="auto"/>
                <w:bottom w:val="none" w:sz="0" w:space="0" w:color="auto"/>
                <w:right w:val="none" w:sz="0" w:space="0" w:color="auto"/>
              </w:divBdr>
            </w:div>
            <w:div w:id="372466576">
              <w:marLeft w:val="0"/>
              <w:marRight w:val="0"/>
              <w:marTop w:val="0"/>
              <w:marBottom w:val="0"/>
              <w:divBdr>
                <w:top w:val="none" w:sz="0" w:space="0" w:color="auto"/>
                <w:left w:val="none" w:sz="0" w:space="0" w:color="auto"/>
                <w:bottom w:val="none" w:sz="0" w:space="0" w:color="auto"/>
                <w:right w:val="none" w:sz="0" w:space="0" w:color="auto"/>
              </w:divBdr>
              <w:divsChild>
                <w:div w:id="515461940">
                  <w:marLeft w:val="0"/>
                  <w:marRight w:val="0"/>
                  <w:marTop w:val="0"/>
                  <w:marBottom w:val="0"/>
                  <w:divBdr>
                    <w:top w:val="none" w:sz="0" w:space="0" w:color="auto"/>
                    <w:left w:val="none" w:sz="0" w:space="0" w:color="auto"/>
                    <w:bottom w:val="none" w:sz="0" w:space="0" w:color="auto"/>
                    <w:right w:val="none" w:sz="0" w:space="0" w:color="auto"/>
                  </w:divBdr>
                  <w:divsChild>
                    <w:div w:id="2001814207">
                      <w:marLeft w:val="0"/>
                      <w:marRight w:val="0"/>
                      <w:marTop w:val="0"/>
                      <w:marBottom w:val="120"/>
                      <w:divBdr>
                        <w:top w:val="none" w:sz="0" w:space="0" w:color="auto"/>
                        <w:left w:val="none" w:sz="0" w:space="0" w:color="auto"/>
                        <w:bottom w:val="none" w:sz="0" w:space="0" w:color="auto"/>
                        <w:right w:val="none" w:sz="0" w:space="0" w:color="auto"/>
                      </w:divBdr>
                    </w:div>
                    <w:div w:id="1985238843">
                      <w:marLeft w:val="0"/>
                      <w:marRight w:val="0"/>
                      <w:marTop w:val="0"/>
                      <w:marBottom w:val="0"/>
                      <w:divBdr>
                        <w:top w:val="single" w:sz="6" w:space="5" w:color="A2A9B1"/>
                        <w:left w:val="single" w:sz="6" w:space="5" w:color="A2A9B1"/>
                        <w:bottom w:val="single" w:sz="6" w:space="5" w:color="A2A9B1"/>
                        <w:right w:val="single" w:sz="6" w:space="5" w:color="A2A9B1"/>
                      </w:divBdr>
                    </w:div>
                    <w:div w:id="361177823">
                      <w:blockQuote w:val="1"/>
                      <w:marLeft w:val="0"/>
                      <w:marRight w:val="0"/>
                      <w:marTop w:val="240"/>
                      <w:marBottom w:val="240"/>
                      <w:divBdr>
                        <w:top w:val="none" w:sz="0" w:space="0" w:color="auto"/>
                        <w:left w:val="none" w:sz="0" w:space="0" w:color="auto"/>
                        <w:bottom w:val="none" w:sz="0" w:space="0" w:color="auto"/>
                        <w:right w:val="none" w:sz="0" w:space="0" w:color="auto"/>
                      </w:divBdr>
                    </w:div>
                    <w:div w:id="1173372279">
                      <w:blockQuote w:val="1"/>
                      <w:marLeft w:val="0"/>
                      <w:marRight w:val="0"/>
                      <w:marTop w:val="240"/>
                      <w:marBottom w:val="240"/>
                      <w:divBdr>
                        <w:top w:val="none" w:sz="0" w:space="0" w:color="auto"/>
                        <w:left w:val="none" w:sz="0" w:space="0" w:color="auto"/>
                        <w:bottom w:val="none" w:sz="0" w:space="0" w:color="auto"/>
                        <w:right w:val="none" w:sz="0" w:space="0" w:color="auto"/>
                      </w:divBdr>
                    </w:div>
                    <w:div w:id="513960699">
                      <w:blockQuote w:val="1"/>
                      <w:marLeft w:val="0"/>
                      <w:marRight w:val="0"/>
                      <w:marTop w:val="240"/>
                      <w:marBottom w:val="240"/>
                      <w:divBdr>
                        <w:top w:val="none" w:sz="0" w:space="0" w:color="auto"/>
                        <w:left w:val="none" w:sz="0" w:space="0" w:color="auto"/>
                        <w:bottom w:val="none" w:sz="0" w:space="0" w:color="auto"/>
                        <w:right w:val="none" w:sz="0" w:space="0" w:color="auto"/>
                      </w:divBdr>
                    </w:div>
                    <w:div w:id="1247958483">
                      <w:blockQuote w:val="1"/>
                      <w:marLeft w:val="0"/>
                      <w:marRight w:val="0"/>
                      <w:marTop w:val="240"/>
                      <w:marBottom w:val="240"/>
                      <w:divBdr>
                        <w:top w:val="none" w:sz="0" w:space="0" w:color="auto"/>
                        <w:left w:val="none" w:sz="0" w:space="0" w:color="auto"/>
                        <w:bottom w:val="none" w:sz="0" w:space="0" w:color="auto"/>
                        <w:right w:val="none" w:sz="0" w:space="0" w:color="auto"/>
                      </w:divBdr>
                    </w:div>
                    <w:div w:id="606423976">
                      <w:blockQuote w:val="1"/>
                      <w:marLeft w:val="0"/>
                      <w:marRight w:val="0"/>
                      <w:marTop w:val="240"/>
                      <w:marBottom w:val="240"/>
                      <w:divBdr>
                        <w:top w:val="none" w:sz="0" w:space="0" w:color="auto"/>
                        <w:left w:val="none" w:sz="0" w:space="0" w:color="auto"/>
                        <w:bottom w:val="none" w:sz="0" w:space="0" w:color="auto"/>
                        <w:right w:val="none" w:sz="0" w:space="0" w:color="auto"/>
                      </w:divBdr>
                    </w:div>
                    <w:div w:id="109131142">
                      <w:blockQuote w:val="1"/>
                      <w:marLeft w:val="0"/>
                      <w:marRight w:val="0"/>
                      <w:marTop w:val="240"/>
                      <w:marBottom w:val="240"/>
                      <w:divBdr>
                        <w:top w:val="none" w:sz="0" w:space="0" w:color="auto"/>
                        <w:left w:val="none" w:sz="0" w:space="0" w:color="auto"/>
                        <w:bottom w:val="none" w:sz="0" w:space="0" w:color="auto"/>
                        <w:right w:val="none" w:sz="0" w:space="0" w:color="auto"/>
                      </w:divBdr>
                    </w:div>
                    <w:div w:id="907954451">
                      <w:marLeft w:val="336"/>
                      <w:marRight w:val="0"/>
                      <w:marTop w:val="120"/>
                      <w:marBottom w:val="312"/>
                      <w:divBdr>
                        <w:top w:val="none" w:sz="0" w:space="0" w:color="auto"/>
                        <w:left w:val="none" w:sz="0" w:space="0" w:color="auto"/>
                        <w:bottom w:val="none" w:sz="0" w:space="0" w:color="auto"/>
                        <w:right w:val="none" w:sz="0" w:space="0" w:color="auto"/>
                      </w:divBdr>
                      <w:divsChild>
                        <w:div w:id="8296359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7470089">
                      <w:marLeft w:val="336"/>
                      <w:marRight w:val="0"/>
                      <w:marTop w:val="120"/>
                      <w:marBottom w:val="312"/>
                      <w:divBdr>
                        <w:top w:val="none" w:sz="0" w:space="0" w:color="auto"/>
                        <w:left w:val="none" w:sz="0" w:space="0" w:color="auto"/>
                        <w:bottom w:val="none" w:sz="0" w:space="0" w:color="auto"/>
                        <w:right w:val="none" w:sz="0" w:space="0" w:color="auto"/>
                      </w:divBdr>
                      <w:divsChild>
                        <w:div w:id="11507520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256280">
                      <w:marLeft w:val="336"/>
                      <w:marRight w:val="0"/>
                      <w:marTop w:val="120"/>
                      <w:marBottom w:val="312"/>
                      <w:divBdr>
                        <w:top w:val="none" w:sz="0" w:space="0" w:color="auto"/>
                        <w:left w:val="none" w:sz="0" w:space="0" w:color="auto"/>
                        <w:bottom w:val="none" w:sz="0" w:space="0" w:color="auto"/>
                        <w:right w:val="none" w:sz="0" w:space="0" w:color="auto"/>
                      </w:divBdr>
                      <w:divsChild>
                        <w:div w:id="18326714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en.wikipedia.org/wiki/Financial_Industry_Regulatory_Authority" TargetMode="External"/><Relationship Id="rId21" Type="http://schemas.openxmlformats.org/officeDocument/2006/relationships/hyperlink" Target="https://en.wikipedia.org/wiki/NIST_Cybersecurity_Framework" TargetMode="External"/><Relationship Id="rId170" Type="http://schemas.openxmlformats.org/officeDocument/2006/relationships/hyperlink" Target="https://en.wikipedia.org/w/index.php?title=Payment_Card_Industry_Data_Security_Standard&amp;action=edit&amp;section=9" TargetMode="External"/><Relationship Id="rId268" Type="http://schemas.openxmlformats.org/officeDocument/2006/relationships/hyperlink" Target="https://en.wikipedia.org/wiki/International_Organization_for_Standardization" TargetMode="External"/><Relationship Id="rId475" Type="http://schemas.openxmlformats.org/officeDocument/2006/relationships/hyperlink" Target="https://en.wikipedia.org/wiki/International_Traffic_in_Arms_Regulations" TargetMode="External"/><Relationship Id="rId682" Type="http://schemas.openxmlformats.org/officeDocument/2006/relationships/hyperlink" Target="https://en.wikipedia.org/wiki/Boeing_F/A-18E/F_Super_Hornet" TargetMode="External"/><Relationship Id="rId128" Type="http://schemas.openxmlformats.org/officeDocument/2006/relationships/hyperlink" Target="https://en.wikipedia.org/wiki/Wikipedia:RS" TargetMode="External"/><Relationship Id="rId335" Type="http://schemas.openxmlformats.org/officeDocument/2006/relationships/hyperlink" Target="https://en.wikipedia.org/wiki/ASTM_International" TargetMode="External"/><Relationship Id="rId542" Type="http://schemas.openxmlformats.org/officeDocument/2006/relationships/hyperlink" Target="https://en.wikipedia.org/wiki/International_Traffic_in_Arms_Regulations" TargetMode="External"/><Relationship Id="rId987" Type="http://schemas.openxmlformats.org/officeDocument/2006/relationships/hyperlink" Target="https://en.wikipedia.org/wiki/Health_Insurance_Portability_and_Accountability_Act" TargetMode="External"/><Relationship Id="rId1172" Type="http://schemas.openxmlformats.org/officeDocument/2006/relationships/hyperlink" Target="https://en.wikipedia.org/wiki/Acronym" TargetMode="External"/><Relationship Id="rId402" Type="http://schemas.openxmlformats.org/officeDocument/2006/relationships/hyperlink" Target="https://en.wikipedia.org/wiki/Ubuntu_(operating_system)" TargetMode="External"/><Relationship Id="rId847" Type="http://schemas.openxmlformats.org/officeDocument/2006/relationships/hyperlink" Target="https://www.nerc.com/pa/Stand/Reliability%20Standards/CIP-014-2.pdf" TargetMode="External"/><Relationship Id="rId1032" Type="http://schemas.openxmlformats.org/officeDocument/2006/relationships/hyperlink" Target="https://en.wikipedia.org/wiki/Federal_Energy_Regulatory_Commission" TargetMode="External"/><Relationship Id="rId1477" Type="http://schemas.openxmlformats.org/officeDocument/2006/relationships/hyperlink" Target="https://en.wikipedia.org/wiki/NASDAQ" TargetMode="External"/><Relationship Id="rId707" Type="http://schemas.openxmlformats.org/officeDocument/2006/relationships/hyperlink" Target="https://en.wikipedia.org/wiki/International_Traffic_in_Arms_Regulations" TargetMode="External"/><Relationship Id="rId914" Type="http://schemas.openxmlformats.org/officeDocument/2006/relationships/hyperlink" Target="https://en.wikipedia.org/wiki/Health_Insurance_Portability_and_Accountability_Act" TargetMode="External"/><Relationship Id="rId1337" Type="http://schemas.openxmlformats.org/officeDocument/2006/relationships/hyperlink" Target="https://en.wikipedia.org/wiki/Community_Reinvestment_Act" TargetMode="External"/><Relationship Id="rId1544" Type="http://schemas.openxmlformats.org/officeDocument/2006/relationships/hyperlink" Target="https://en.wikipedia.org/wiki/NASDAQ" TargetMode="External"/><Relationship Id="rId43" Type="http://schemas.openxmlformats.org/officeDocument/2006/relationships/hyperlink" Target="https://en.wikipedia.org/wiki/ISO/IEC_27001:2013" TargetMode="External"/><Relationship Id="rId1404" Type="http://schemas.openxmlformats.org/officeDocument/2006/relationships/hyperlink" Target="https://en.wikipedia.org/wiki/Gramm%E2%80%93Leach%E2%80%93Bliley_Act" TargetMode="External"/><Relationship Id="rId192" Type="http://schemas.openxmlformats.org/officeDocument/2006/relationships/hyperlink" Target="https://en.wikipedia.org/wiki/Wikipedia:RS" TargetMode="External"/><Relationship Id="rId497" Type="http://schemas.openxmlformats.org/officeDocument/2006/relationships/hyperlink" Target="https://en.wikipedia.org/wiki/International_Traffic_in_Arms_Regulations" TargetMode="External"/><Relationship Id="rId357" Type="http://schemas.openxmlformats.org/officeDocument/2006/relationships/hyperlink" Target="https://en.wikipedia.org/wiki/International_Organization_for_Standardization" TargetMode="External"/><Relationship Id="rId1194" Type="http://schemas.openxmlformats.org/officeDocument/2006/relationships/hyperlink" Target="https://www.law.cornell.edu/uscode/text/12/78" TargetMode="External"/><Relationship Id="rId217" Type="http://schemas.openxmlformats.org/officeDocument/2006/relationships/hyperlink" Target="https://en.wikipedia.org/wiki/Payment_Card_Industry_Data_Security_Standard" TargetMode="External"/><Relationship Id="rId564" Type="http://schemas.openxmlformats.org/officeDocument/2006/relationships/hyperlink" Target="https://en.wikipedia.org/wiki/International_Traffic_in_Arms_Regulations" TargetMode="External"/><Relationship Id="rId771" Type="http://schemas.openxmlformats.org/officeDocument/2006/relationships/hyperlink" Target="https://en.wikipedia.org/wiki/Satellite_insurance" TargetMode="External"/><Relationship Id="rId869" Type="http://schemas.openxmlformats.org/officeDocument/2006/relationships/hyperlink" Target="https://en.wikipedia.org/wiki/Health_Insurance_Portability_and_Accountability_Act" TargetMode="External"/><Relationship Id="rId1499" Type="http://schemas.openxmlformats.org/officeDocument/2006/relationships/hyperlink" Target="https://en.wikipedia.org/w/index.php?title=Financial_Industry_Regulatory_Authority&amp;action=edit" TargetMode="External"/><Relationship Id="rId424" Type="http://schemas.openxmlformats.org/officeDocument/2006/relationships/hyperlink" Target="https://en.wikipedia.org/wiki/International_healthcare_accreditation" TargetMode="External"/><Relationship Id="rId631" Type="http://schemas.openxmlformats.org/officeDocument/2006/relationships/hyperlink" Target="https://en.wikipedia.org/wiki/International_Traffic_in_Arms_Regulations" TargetMode="External"/><Relationship Id="rId729" Type="http://schemas.openxmlformats.org/officeDocument/2006/relationships/hyperlink" Target="https://en.wikipedia.org/wiki/International_Traffic_in_Arms_Regulations" TargetMode="External"/><Relationship Id="rId1054" Type="http://schemas.openxmlformats.org/officeDocument/2006/relationships/hyperlink" Target="https://en.wikipedia.org/wiki/Federal_Energy_Regulatory_Commission" TargetMode="External"/><Relationship Id="rId1261" Type="http://schemas.openxmlformats.org/officeDocument/2006/relationships/hyperlink" Target="https://en.wikipedia.org/wiki/Gramm%E2%80%93Leach%E2%80%93Bliley_Act" TargetMode="External"/><Relationship Id="rId1359" Type="http://schemas.openxmlformats.org/officeDocument/2006/relationships/hyperlink" Target="https://en.wikipedia.org/wiki/Title_15_of_the_United_States_Code" TargetMode="External"/><Relationship Id="rId270" Type="http://schemas.openxmlformats.org/officeDocument/2006/relationships/hyperlink" Target="https://en.wikipedia.org/wiki/International_Organization_for_Standardization" TargetMode="External"/><Relationship Id="rId936" Type="http://schemas.openxmlformats.org/officeDocument/2006/relationships/hyperlink" Target="https://en.wikipedia.org/wiki/Health_Insurance_Portability_and_Accountability_Act" TargetMode="External"/><Relationship Id="rId1121" Type="http://schemas.openxmlformats.org/officeDocument/2006/relationships/hyperlink" Target="https://en.wikipedia.org/w/index.php?title=Federal_Energy_Regulatory_Commission&amp;action=edit&amp;section=11" TargetMode="External"/><Relationship Id="rId1219" Type="http://schemas.openxmlformats.org/officeDocument/2006/relationships/hyperlink" Target="https://en.wikipedia.org/wiki/Investment_bank" TargetMode="External"/><Relationship Id="rId1566" Type="http://schemas.openxmlformats.org/officeDocument/2006/relationships/hyperlink" Target="https://en.wikipedia.org/wiki/Financial_Industry_Regulatory_Authority" TargetMode="External"/><Relationship Id="rId65" Type="http://schemas.openxmlformats.org/officeDocument/2006/relationships/hyperlink" Target="https://www.acq.osd.mil/cmmc/docs/CMMC_v1.0_Public_Briefing_20200131_v2.pdf" TargetMode="External"/><Relationship Id="rId130" Type="http://schemas.openxmlformats.org/officeDocument/2006/relationships/hyperlink" Target="https://en.wikipedia.org/wiki/Payment_Card_Industry_Data_Security_Standard" TargetMode="External"/><Relationship Id="rId368" Type="http://schemas.openxmlformats.org/officeDocument/2006/relationships/hyperlink" Target="https://en.wikipedia.org/wiki/International_Organization_for_Standardization" TargetMode="External"/><Relationship Id="rId575" Type="http://schemas.openxmlformats.org/officeDocument/2006/relationships/hyperlink" Target="https://en.wikipedia.org/w/index.php?title=International_Traffic_in_Arms_Regulations&amp;action=edit&amp;section=8" TargetMode="External"/><Relationship Id="rId782" Type="http://schemas.openxmlformats.org/officeDocument/2006/relationships/hyperlink" Target="https://en.wikipedia.org/wiki/International_Traffic_in_Arms_Regulations" TargetMode="External"/><Relationship Id="rId1426" Type="http://schemas.openxmlformats.org/officeDocument/2006/relationships/hyperlink" Target="https://en.wikipedia.org/wiki/Too_big_to_fail" TargetMode="External"/><Relationship Id="rId228" Type="http://schemas.openxmlformats.org/officeDocument/2006/relationships/hyperlink" Target="https://en.wikipedia.org/wiki/Wireless_LAN" TargetMode="External"/><Relationship Id="rId435" Type="http://schemas.openxmlformats.org/officeDocument/2006/relationships/hyperlink" Target="https://en.wikipedia.org/wiki/ISO/TC_211_Geographic_information/Geomatics" TargetMode="External"/><Relationship Id="rId642" Type="http://schemas.openxmlformats.org/officeDocument/2006/relationships/hyperlink" Target="https://en.wikipedia.org/wiki/International_Traffic_in_Arms_Regulations" TargetMode="External"/><Relationship Id="rId1065" Type="http://schemas.openxmlformats.org/officeDocument/2006/relationships/hyperlink" Target="https://en.wikipedia.org/w/index.php?title=Federal_Energy_Regulatory_Commission&amp;action=edit&amp;section=1" TargetMode="External"/><Relationship Id="rId1272" Type="http://schemas.openxmlformats.org/officeDocument/2006/relationships/hyperlink" Target="https://en.wikipedia.org/wiki/Congressional_Research_Service" TargetMode="External"/><Relationship Id="rId281" Type="http://schemas.openxmlformats.org/officeDocument/2006/relationships/hyperlink" Target="https://en.wikipedia.org/wiki/International_Organization_for_Standardization" TargetMode="External"/><Relationship Id="rId502" Type="http://schemas.openxmlformats.org/officeDocument/2006/relationships/hyperlink" Target="https://en.wikipedia.org/wiki/International_Traffic_in_Arms_Regulations" TargetMode="External"/><Relationship Id="rId947" Type="http://schemas.openxmlformats.org/officeDocument/2006/relationships/hyperlink" Target="https://en.wikipedia.org/wiki/HITECH_Act" TargetMode="External"/><Relationship Id="rId1132" Type="http://schemas.openxmlformats.org/officeDocument/2006/relationships/hyperlink" Target="https://en.wikipedia.org/wiki/Federal_Energy_Regulatory_Commission" TargetMode="External"/><Relationship Id="rId1577" Type="http://schemas.openxmlformats.org/officeDocument/2006/relationships/hyperlink" Target="https://en.wikipedia.org/wiki/Rodriguez_de_Quijas_v._Shearson/American_Express_Inc." TargetMode="External"/><Relationship Id="rId76" Type="http://schemas.openxmlformats.org/officeDocument/2006/relationships/hyperlink" Target="https://www.google.com/search?as_eq=wikipedia&amp;q=%22Payment+Card+Industry+Data+Security+Standard%22" TargetMode="External"/><Relationship Id="rId141" Type="http://schemas.openxmlformats.org/officeDocument/2006/relationships/hyperlink" Target="https://en.wikipedia.org/w/index.php?title=Payment_Card_Industry_Data_Security_Standard&amp;action=edit&amp;section=3" TargetMode="External"/><Relationship Id="rId379" Type="http://schemas.openxmlformats.org/officeDocument/2006/relationships/hyperlink" Target="https://en.wikipedia.org/w/index.php?title=International_Organization_for_Standardization&amp;action=edit&amp;section=14" TargetMode="External"/><Relationship Id="rId586" Type="http://schemas.openxmlformats.org/officeDocument/2006/relationships/hyperlink" Target="https://en.wikipedia.org/wiki/L-3_Communications" TargetMode="External"/><Relationship Id="rId793" Type="http://schemas.openxmlformats.org/officeDocument/2006/relationships/hyperlink" Target="https://en.wikipedia.org/wiki/European_Space_Agency" TargetMode="External"/><Relationship Id="rId807" Type="http://schemas.openxmlformats.org/officeDocument/2006/relationships/image" Target="media/image13.png"/><Relationship Id="rId1437" Type="http://schemas.openxmlformats.org/officeDocument/2006/relationships/hyperlink" Target="https://en.wikipedia.org/wiki/Wikipedia:No_original_research" TargetMode="External"/><Relationship Id="rId7" Type="http://schemas.openxmlformats.org/officeDocument/2006/relationships/webSettings" Target="webSettings.xml"/><Relationship Id="rId239" Type="http://schemas.openxmlformats.org/officeDocument/2006/relationships/hyperlink" Target="https://en.wikipedia.org/wiki/Non-governmental_organization" TargetMode="External"/><Relationship Id="rId446" Type="http://schemas.openxmlformats.org/officeDocument/2006/relationships/hyperlink" Target="https://en.wikipedia.org/wiki/International_Traffic_in_Arms_Regulations" TargetMode="External"/><Relationship Id="rId653" Type="http://schemas.openxmlformats.org/officeDocument/2006/relationships/hyperlink" Target="https://en.wikipedia.org/wiki/International_Traffic_in_Arms_Regulations" TargetMode="External"/><Relationship Id="rId1076" Type="http://schemas.openxmlformats.org/officeDocument/2006/relationships/hyperlink" Target="https://en.wikipedia.org/wiki/United_States_Congress" TargetMode="External"/><Relationship Id="rId1283" Type="http://schemas.openxmlformats.org/officeDocument/2006/relationships/hyperlink" Target="https://en.wikipedia.org/wiki/Iowa%27s_2nd_congressional_district" TargetMode="External"/><Relationship Id="rId1490" Type="http://schemas.openxmlformats.org/officeDocument/2006/relationships/hyperlink" Target="https://en.wikipedia.org/wiki/Garn%E2%80%93St._Germain_Depository_Institutions_Act" TargetMode="External"/><Relationship Id="rId1504" Type="http://schemas.openxmlformats.org/officeDocument/2006/relationships/hyperlink" Target="https://en.wikipedia.org/wiki/Wikipedia:Notability_(events)" TargetMode="External"/><Relationship Id="rId292" Type="http://schemas.openxmlformats.org/officeDocument/2006/relationships/hyperlink" Target="https://en.wikipedia.org/wiki/Oxford_spelling" TargetMode="External"/><Relationship Id="rId306" Type="http://schemas.openxmlformats.org/officeDocument/2006/relationships/hyperlink" Target="https://en.wikipedia.org/wiki/International_Organization_for_Standardization" TargetMode="External"/><Relationship Id="rId860" Type="http://schemas.openxmlformats.org/officeDocument/2006/relationships/hyperlink" Target="https://en.wikipedia.org/wiki/Electronic_health_record" TargetMode="External"/><Relationship Id="rId958" Type="http://schemas.openxmlformats.org/officeDocument/2006/relationships/hyperlink" Target="https://en.wikipedia.org/wiki/Health_Insurance_Portability_and_Accountability_Act" TargetMode="External"/><Relationship Id="rId1143" Type="http://schemas.openxmlformats.org/officeDocument/2006/relationships/hyperlink" Target="https://en.wikipedia.org/wiki/Federal_Energy_Regulatory_Commission" TargetMode="External"/><Relationship Id="rId1588" Type="http://schemas.openxmlformats.org/officeDocument/2006/relationships/hyperlink" Target="http://www.tolinslowenfels.com/LDL.html" TargetMode="External"/><Relationship Id="rId87" Type="http://schemas.openxmlformats.org/officeDocument/2006/relationships/hyperlink" Target="https://en.wikipedia.org/wiki/Wikipedia:Spam" TargetMode="External"/><Relationship Id="rId513" Type="http://schemas.openxmlformats.org/officeDocument/2006/relationships/hyperlink" Target="https://en.wikipedia.org/wiki/International_Traffic_in_Arms_Regulations" TargetMode="External"/><Relationship Id="rId597" Type="http://schemas.openxmlformats.org/officeDocument/2006/relationships/hyperlink" Target="https://en.wikipedia.org/wiki/International_Traffic_in_Arms_Regulations" TargetMode="External"/><Relationship Id="rId720" Type="http://schemas.openxmlformats.org/officeDocument/2006/relationships/hyperlink" Target="https://en.wikipedia.org/wiki/Immigration_to_Canada" TargetMode="External"/><Relationship Id="rId818" Type="http://schemas.openxmlformats.org/officeDocument/2006/relationships/hyperlink" Target="https://www.nerc.com/pa/Stand/Reliability%20Standards/CIP-005-5.pdf" TargetMode="External"/><Relationship Id="rId1350" Type="http://schemas.openxmlformats.org/officeDocument/2006/relationships/hyperlink" Target="https://en.wikipedia.org/wiki/Title_15_of_the_United_States_Code" TargetMode="External"/><Relationship Id="rId1448" Type="http://schemas.openxmlformats.org/officeDocument/2006/relationships/hyperlink" Target="https://en.wikipedia.org/wiki/Gramm%E2%80%93Leach%E2%80%93Bliley_Act" TargetMode="External"/><Relationship Id="rId152" Type="http://schemas.openxmlformats.org/officeDocument/2006/relationships/hyperlink" Target="https://en.wikipedia.org/wiki/Payment_Card_Industry_Data_Security_Standard" TargetMode="External"/><Relationship Id="rId457" Type="http://schemas.openxmlformats.org/officeDocument/2006/relationships/hyperlink" Target="https://en.wikipedia.org/wiki/United_States_person" TargetMode="External"/><Relationship Id="rId1003" Type="http://schemas.openxmlformats.org/officeDocument/2006/relationships/hyperlink" Target="https://en.wikipedia.org/wiki/Health_Insurance_Portability_and_Accountability_Act" TargetMode="External"/><Relationship Id="rId1087" Type="http://schemas.openxmlformats.org/officeDocument/2006/relationships/hyperlink" Target="https://en.wikipedia.org/wiki/National_Energy_Act" TargetMode="External"/><Relationship Id="rId1210" Type="http://schemas.openxmlformats.org/officeDocument/2006/relationships/hyperlink" Target="http://legislink.org/us/pl-106-102" TargetMode="External"/><Relationship Id="rId1294" Type="http://schemas.openxmlformats.org/officeDocument/2006/relationships/hyperlink" Target="https://en.wikipedia.org/wiki/House_of_Representatives_(United_States)" TargetMode="External"/><Relationship Id="rId1308" Type="http://schemas.openxmlformats.org/officeDocument/2006/relationships/hyperlink" Target="https://en.wikipedia.org/wiki/Redlining" TargetMode="External"/><Relationship Id="rId664" Type="http://schemas.openxmlformats.org/officeDocument/2006/relationships/hyperlink" Target="https://en.wikipedia.org/wiki/International_Traffic_in_Arms_Regulations" TargetMode="External"/><Relationship Id="rId871" Type="http://schemas.openxmlformats.org/officeDocument/2006/relationships/hyperlink" Target="https://en.wikipedia.org/wiki/Health_Insurance_Portability_and_Accountability_Act" TargetMode="External"/><Relationship Id="rId969" Type="http://schemas.openxmlformats.org/officeDocument/2006/relationships/hyperlink" Target="https://en.wikipedia.org/wiki/NCPDP" TargetMode="External"/><Relationship Id="rId1515" Type="http://schemas.openxmlformats.org/officeDocument/2006/relationships/hyperlink" Target="https://en.wikipedia.org/wiki/Brokerage_firm" TargetMode="External"/><Relationship Id="rId1599" Type="http://schemas.openxmlformats.org/officeDocument/2006/relationships/hyperlink" Target="https://en.wikipedia.org/wiki/Municipal_Securities_Rulemaking_Board" TargetMode="External"/><Relationship Id="rId14" Type="http://schemas.openxmlformats.org/officeDocument/2006/relationships/hyperlink" Target="https://en.wikipedia.org/wiki/NIST_Cybersecurity_Framework" TargetMode="External"/><Relationship Id="rId317" Type="http://schemas.openxmlformats.org/officeDocument/2006/relationships/hyperlink" Target="https://en.wikipedia.org/w/index.php?title=International_Organization_for_Standardization&amp;action=edit&amp;section=8" TargetMode="External"/><Relationship Id="rId524" Type="http://schemas.openxmlformats.org/officeDocument/2006/relationships/hyperlink" Target="https://en.wikipedia.org/w/index.php?title=International_Traffic_in_Arms_Regulations&amp;action=edit&amp;section=4" TargetMode="External"/><Relationship Id="rId731" Type="http://schemas.openxmlformats.org/officeDocument/2006/relationships/hyperlink" Target="https://en.wikipedia.org/wiki/International_Traffic_in_Arms_Regulations" TargetMode="External"/><Relationship Id="rId1154" Type="http://schemas.openxmlformats.org/officeDocument/2006/relationships/hyperlink" Target="https://en.wikipedia.org/wiki/Federal_Energy_Regulatory_Commission" TargetMode="External"/><Relationship Id="rId1361" Type="http://schemas.openxmlformats.org/officeDocument/2006/relationships/hyperlink" Target="https://en.wikipedia.org/wiki/Mortgage_loan" TargetMode="External"/><Relationship Id="rId1459" Type="http://schemas.openxmlformats.org/officeDocument/2006/relationships/hyperlink" Target="https://en.wikipedia.org/w/index.php?title=Gramm%E2%80%93Leach%E2%80%93Bliley_Act&amp;action=edit&amp;section=18" TargetMode="External"/><Relationship Id="rId98" Type="http://schemas.openxmlformats.org/officeDocument/2006/relationships/hyperlink" Target="https://en.wikipedia.org/wiki/Payment_Card_Industry_Data_Security_Standard" TargetMode="External"/><Relationship Id="rId163" Type="http://schemas.openxmlformats.org/officeDocument/2006/relationships/hyperlink" Target="https://en.wikipedia.org/wiki/Payment_Card_Industry_Data_Security_Standard" TargetMode="External"/><Relationship Id="rId370" Type="http://schemas.openxmlformats.org/officeDocument/2006/relationships/hyperlink" Target="https://en.wikipedia.org/wiki/International_Organization_for_Standardization" TargetMode="External"/><Relationship Id="rId829" Type="http://schemas.openxmlformats.org/officeDocument/2006/relationships/hyperlink" Target="https://www.nerc.com/pa/Stand/Pages/CIP0076RI.aspx" TargetMode="External"/><Relationship Id="rId1014" Type="http://schemas.openxmlformats.org/officeDocument/2006/relationships/hyperlink" Target="https://en.wikipedia.org/w/index.php?title=Health_Insurance_Portability_and_Accountability_Act&amp;action=edit&amp;section=21" TargetMode="External"/><Relationship Id="rId1221" Type="http://schemas.openxmlformats.org/officeDocument/2006/relationships/hyperlink" Target="https://en.wikipedia.org/wiki/Insurance_company" TargetMode="External"/><Relationship Id="rId230" Type="http://schemas.openxmlformats.org/officeDocument/2006/relationships/hyperlink" Target="https://en.wikipedia.org/wiki/International_Organization_for_Standardization" TargetMode="External"/><Relationship Id="rId468" Type="http://schemas.openxmlformats.org/officeDocument/2006/relationships/hyperlink" Target="https://en.wikipedia.org/wiki/International_Traffic_in_Arms_Regulations" TargetMode="External"/><Relationship Id="rId675" Type="http://schemas.openxmlformats.org/officeDocument/2006/relationships/hyperlink" Target="https://en.wikipedia.org/wiki/International_Traffic_in_Arms_Regulations" TargetMode="External"/><Relationship Id="rId882" Type="http://schemas.openxmlformats.org/officeDocument/2006/relationships/hyperlink" Target="https://en.wikipedia.org/wiki/Health_Insurance_Portability_and_Accountability_Act" TargetMode="External"/><Relationship Id="rId1098" Type="http://schemas.openxmlformats.org/officeDocument/2006/relationships/hyperlink" Target="https://en.wikipedia.org/wiki/Federal_Energy_Regulatory_Commission" TargetMode="External"/><Relationship Id="rId1319" Type="http://schemas.openxmlformats.org/officeDocument/2006/relationships/hyperlink" Target="https://en.wikipedia.org/wiki/Gramm%E2%80%93Leach%E2%80%93Bliley_Act" TargetMode="External"/><Relationship Id="rId1526" Type="http://schemas.openxmlformats.org/officeDocument/2006/relationships/hyperlink" Target="https://en.wikipedia.org/wiki/Financial_Industry_Regulatory_Authority" TargetMode="External"/><Relationship Id="rId25" Type="http://schemas.openxmlformats.org/officeDocument/2006/relationships/hyperlink" Target="https://en.wikipedia.org/wiki/NIST_Cybersecurity_Framework" TargetMode="External"/><Relationship Id="rId328" Type="http://schemas.openxmlformats.org/officeDocument/2006/relationships/hyperlink" Target="https://en.wikipedia.org/wiki/Gross_national_product" TargetMode="External"/><Relationship Id="rId535" Type="http://schemas.openxmlformats.org/officeDocument/2006/relationships/hyperlink" Target="https://en.wikipedia.org/wiki/Export_Administration_Act_of_1979" TargetMode="External"/><Relationship Id="rId742" Type="http://schemas.openxmlformats.org/officeDocument/2006/relationships/hyperlink" Target="https://en.wikipedia.org/wiki/Ministry_of_Defence_(United_Kingdom)" TargetMode="External"/><Relationship Id="rId1165" Type="http://schemas.openxmlformats.org/officeDocument/2006/relationships/hyperlink" Target="https://en.wikipedia.org/wiki/Hydropower_Regulatory_Efficiency_Act_of_2013_(H.R._267;_113th_Congress)" TargetMode="External"/><Relationship Id="rId1372" Type="http://schemas.openxmlformats.org/officeDocument/2006/relationships/hyperlink" Target="https://en.wikipedia.org/w/index.php?title=Gramm%E2%80%93Leach%E2%80%93Bliley_Act&amp;action=edit&amp;section=12" TargetMode="External"/><Relationship Id="rId174" Type="http://schemas.openxmlformats.org/officeDocument/2006/relationships/hyperlink" Target="https://en.wikipedia.org/w/index.php?title=Payment_Card_Industry_Data_Security_Standard&amp;action=edit&amp;section=10" TargetMode="External"/><Relationship Id="rId381" Type="http://schemas.openxmlformats.org/officeDocument/2006/relationships/hyperlink" Target="https://en.wikipedia.org/wiki/File_extension" TargetMode="External"/><Relationship Id="rId602" Type="http://schemas.openxmlformats.org/officeDocument/2006/relationships/hyperlink" Target="https://en.wikipedia.org/wiki/International_Traffic_in_Arms_Regulations" TargetMode="External"/><Relationship Id="rId1025" Type="http://schemas.openxmlformats.org/officeDocument/2006/relationships/hyperlink" Target="https://en.wikipedia.org/wiki/Health_Insurance_Portability_and_Accountability_Act" TargetMode="External"/><Relationship Id="rId1232" Type="http://schemas.openxmlformats.org/officeDocument/2006/relationships/hyperlink" Target="https://en.wikipedia.org/wiki/Citibank" TargetMode="External"/><Relationship Id="rId241" Type="http://schemas.openxmlformats.org/officeDocument/2006/relationships/hyperlink" Target="https://en.wikipedia.org/wiki/Geneva" TargetMode="External"/><Relationship Id="rId479" Type="http://schemas.openxmlformats.org/officeDocument/2006/relationships/hyperlink" Target="https://en.wikipedia.org/wiki/International_Traffic_in_Arms_Regulations" TargetMode="External"/><Relationship Id="rId686" Type="http://schemas.openxmlformats.org/officeDocument/2006/relationships/hyperlink" Target="https://en.wikipedia.org/wiki/International_Traffic_in_Arms_Regulations" TargetMode="External"/><Relationship Id="rId893" Type="http://schemas.openxmlformats.org/officeDocument/2006/relationships/hyperlink" Target="https://en.wikipedia.org/wiki/Health_Insurance_Portability_and_Accountability_Act" TargetMode="External"/><Relationship Id="rId907" Type="http://schemas.openxmlformats.org/officeDocument/2006/relationships/hyperlink" Target="https://en.wikipedia.org/wiki/Help:Maintenance_template_removal" TargetMode="External"/><Relationship Id="rId1537" Type="http://schemas.openxmlformats.org/officeDocument/2006/relationships/hyperlink" Target="https://en.wikipedia.org/wiki/International_Securities_Exchange" TargetMode="External"/><Relationship Id="rId36" Type="http://schemas.openxmlformats.org/officeDocument/2006/relationships/hyperlink" Target="https://en.wikipedia.org/wiki/NIST_Cybersecurity_Framework" TargetMode="External"/><Relationship Id="rId339" Type="http://schemas.openxmlformats.org/officeDocument/2006/relationships/hyperlink" Target="https://en.wikipedia.org/wiki/International_Organization_for_Standardization" TargetMode="External"/><Relationship Id="rId546" Type="http://schemas.openxmlformats.org/officeDocument/2006/relationships/hyperlink" Target="https://en.wikipedia.org/wiki/International_Traffic_in_Arms_Regulations" TargetMode="External"/><Relationship Id="rId753" Type="http://schemas.openxmlformats.org/officeDocument/2006/relationships/hyperlink" Target="https://en.wikipedia.org/wiki/International_Traffic_in_Arms_Regulations" TargetMode="External"/><Relationship Id="rId1176" Type="http://schemas.openxmlformats.org/officeDocument/2006/relationships/hyperlink" Target="https://en.wikipedia.org/wiki/United_States_Statutes_at_Large" TargetMode="External"/><Relationship Id="rId1383" Type="http://schemas.openxmlformats.org/officeDocument/2006/relationships/hyperlink" Target="https://www.law.cornell.edu/uscode/text/15/6801" TargetMode="External"/><Relationship Id="rId1604" Type="http://schemas.openxmlformats.org/officeDocument/2006/relationships/hyperlink" Target="https://en.wikipedia.org/wiki/Alternative_display_facility" TargetMode="External"/><Relationship Id="rId101" Type="http://schemas.openxmlformats.org/officeDocument/2006/relationships/control" Target="activeX/activeX2.xml"/><Relationship Id="rId185" Type="http://schemas.openxmlformats.org/officeDocument/2006/relationships/hyperlink" Target="https://en.wikipedia.org/wiki/Payment_Card_Industry_Data_Security_Standard" TargetMode="External"/><Relationship Id="rId406" Type="http://schemas.openxmlformats.org/officeDocument/2006/relationships/hyperlink" Target="https://en.wikipedia.org/wiki/International_Organization_for_Standardization" TargetMode="External"/><Relationship Id="rId960" Type="http://schemas.openxmlformats.org/officeDocument/2006/relationships/hyperlink" Target="https://en.wikipedia.org/wiki/Wikipedia:Citation_needed" TargetMode="External"/><Relationship Id="rId1036" Type="http://schemas.openxmlformats.org/officeDocument/2006/relationships/hyperlink" Target="https://en.wikipedia.org/wiki/Federal_government_of_the_United_States" TargetMode="External"/><Relationship Id="rId1243" Type="http://schemas.openxmlformats.org/officeDocument/2006/relationships/hyperlink" Target="https://en.wikipedia.org/wiki/Gramm%E2%80%93Leach%E2%80%93Bliley_Act" TargetMode="External"/><Relationship Id="rId1590" Type="http://schemas.openxmlformats.org/officeDocument/2006/relationships/hyperlink" Target="https://web.archive.org/web/20071214184816/http:/west.thomson.com/store/product.aspx?product_id=13517027" TargetMode="External"/><Relationship Id="rId392" Type="http://schemas.openxmlformats.org/officeDocument/2006/relationships/hyperlink" Target="https://en.wikipedia.org/wiki/International_Organization_for_Standardization" TargetMode="External"/><Relationship Id="rId613" Type="http://schemas.openxmlformats.org/officeDocument/2006/relationships/hyperlink" Target="https://en.wikipedia.org/wiki/International_Traffic_in_Arms_Regulations" TargetMode="External"/><Relationship Id="rId697" Type="http://schemas.openxmlformats.org/officeDocument/2006/relationships/hyperlink" Target="https://en.wikipedia.org/wiki/Embraer" TargetMode="External"/><Relationship Id="rId820" Type="http://schemas.openxmlformats.org/officeDocument/2006/relationships/hyperlink" Target="https://www.nerc.com/_layouts/PrintStandard.aspx?standardnumber=CIP-005-5&amp;title=Cyber%20Security%20-%20Electronic%20Security%20Perimeter(s)" TargetMode="External"/><Relationship Id="rId918" Type="http://schemas.openxmlformats.org/officeDocument/2006/relationships/hyperlink" Target="https://en.wikipedia.org/wiki/Health_Insurance_Portability_and_Accountability_Act" TargetMode="External"/><Relationship Id="rId1450" Type="http://schemas.openxmlformats.org/officeDocument/2006/relationships/hyperlink" Target="https://en.wikipedia.org/wiki/Megan_McArdle" TargetMode="External"/><Relationship Id="rId1548" Type="http://schemas.openxmlformats.org/officeDocument/2006/relationships/hyperlink" Target="https://en.wikipedia.org/wiki/Financial_Industry_Regulatory_Authority" TargetMode="External"/><Relationship Id="rId252" Type="http://schemas.openxmlformats.org/officeDocument/2006/relationships/hyperlink" Target="https://en.wikipedia.org/wiki/International_standard" TargetMode="External"/><Relationship Id="rId1103" Type="http://schemas.openxmlformats.org/officeDocument/2006/relationships/hyperlink" Target="https://en.wikipedia.org/wiki/Interstate_commerce" TargetMode="External"/><Relationship Id="rId1187" Type="http://schemas.openxmlformats.org/officeDocument/2006/relationships/hyperlink" Target="https://www.law.cornell.edu/uscode/text/12/1831x" TargetMode="External"/><Relationship Id="rId1310" Type="http://schemas.openxmlformats.org/officeDocument/2006/relationships/hyperlink" Target="https://en.wikipedia.org/wiki/United_States_congressional_conference_committee" TargetMode="External"/><Relationship Id="rId1408" Type="http://schemas.openxmlformats.org/officeDocument/2006/relationships/hyperlink" Target="https://en.wikipedia.org/wiki/Mississippi" TargetMode="External"/><Relationship Id="rId47" Type="http://schemas.openxmlformats.org/officeDocument/2006/relationships/hyperlink" Target="https://en.wikipedia.org/wiki/NIST_Cybersecurity_Framework" TargetMode="External"/><Relationship Id="rId112" Type="http://schemas.openxmlformats.org/officeDocument/2006/relationships/hyperlink" Target="https://en.wikipedia.org/wiki/Payment_Card_Industry_Data_Security_Standard" TargetMode="External"/><Relationship Id="rId557" Type="http://schemas.openxmlformats.org/officeDocument/2006/relationships/hyperlink" Target="https://en.wikipedia.org/wiki/International_Traffic_in_Arms_Regulations" TargetMode="External"/><Relationship Id="rId764" Type="http://schemas.openxmlformats.org/officeDocument/2006/relationships/hyperlink" Target="https://en.wikipedia.org/wiki/Ronald_Reagan" TargetMode="External"/><Relationship Id="rId971" Type="http://schemas.openxmlformats.org/officeDocument/2006/relationships/hyperlink" Target="https://en.wikipedia.org/wiki/ANSI_834_Enrollment_Implementation_Format" TargetMode="External"/><Relationship Id="rId1394" Type="http://schemas.openxmlformats.org/officeDocument/2006/relationships/hyperlink" Target="https://en.wikipedia.org/w/index.php?title=Gramm%E2%80%93Leach%E2%80%93Bliley_Act&amp;action=edit&amp;section=15" TargetMode="External"/><Relationship Id="rId196" Type="http://schemas.openxmlformats.org/officeDocument/2006/relationships/hyperlink" Target="https://en.wikipedia.org/wiki/Payment_Card_Industry_Data_Security_Standard" TargetMode="External"/><Relationship Id="rId417" Type="http://schemas.openxmlformats.org/officeDocument/2006/relationships/hyperlink" Target="https://en.wikipedia.org/wiki/GOST" TargetMode="External"/><Relationship Id="rId624" Type="http://schemas.openxmlformats.org/officeDocument/2006/relationships/hyperlink" Target="https://en.wikipedia.org/w/index.php?title=International_Traffic_in_Arms_Regulations&amp;action=edit&amp;section=10" TargetMode="External"/><Relationship Id="rId831" Type="http://schemas.openxmlformats.org/officeDocument/2006/relationships/hyperlink" Target="https://www.nerc.com/pa/Stand/Reliability%20Standards/CIP-008-5.pdf" TargetMode="External"/><Relationship Id="rId1047" Type="http://schemas.openxmlformats.org/officeDocument/2006/relationships/hyperlink" Target="https://en.wikipedia.org/wiki/Federal_Energy_Regulatory_Commission" TargetMode="External"/><Relationship Id="rId1254" Type="http://schemas.openxmlformats.org/officeDocument/2006/relationships/hyperlink" Target="https://en.wikipedia.org/wiki/Gramm%E2%80%93Leach%E2%80%93Bliley_Act" TargetMode="External"/><Relationship Id="rId1461" Type="http://schemas.openxmlformats.org/officeDocument/2006/relationships/hyperlink" Target="https://en.wikipedia.org/wiki/National_Association_of_Registered_Agents_and_Brokers_Reform_Act_of_2013_(H.R._1155;_113th_Congress)" TargetMode="External"/><Relationship Id="rId263" Type="http://schemas.openxmlformats.org/officeDocument/2006/relationships/hyperlink" Target="https://en.wikipedia.org/wiki/International_Organization_for_Standardization" TargetMode="External"/><Relationship Id="rId470" Type="http://schemas.openxmlformats.org/officeDocument/2006/relationships/hyperlink" Target="https://en.wikipedia.org/wiki/Launch_vehicle" TargetMode="External"/><Relationship Id="rId929" Type="http://schemas.openxmlformats.org/officeDocument/2006/relationships/hyperlink" Target="https://en.wikipedia.org/wiki/Health_Insurance_Portability_and_Accountability_Act" TargetMode="External"/><Relationship Id="rId1114" Type="http://schemas.openxmlformats.org/officeDocument/2006/relationships/hyperlink" Target="https://en.wikipedia.org/wiki/Independent_System_Operator" TargetMode="External"/><Relationship Id="rId1321" Type="http://schemas.openxmlformats.org/officeDocument/2006/relationships/hyperlink" Target="https://en.wikipedia.org/wiki/Savings_account" TargetMode="External"/><Relationship Id="rId1559" Type="http://schemas.openxmlformats.org/officeDocument/2006/relationships/hyperlink" Target="https://en.wikipedia.org/wiki/Financial_Industry_Regulatory_Authority" TargetMode="External"/><Relationship Id="rId58" Type="http://schemas.openxmlformats.org/officeDocument/2006/relationships/hyperlink" Target="https://en.wikipedia.org/wiki/ISO/IEC_27001:2013" TargetMode="External"/><Relationship Id="rId123" Type="http://schemas.openxmlformats.org/officeDocument/2006/relationships/hyperlink" Target="https://en.wikipedia.org/wiki/MasterCard" TargetMode="External"/><Relationship Id="rId330" Type="http://schemas.openxmlformats.org/officeDocument/2006/relationships/hyperlink" Target="https://en.wikipedia.org/wiki/List_of_International_Organization_for_Standardization_standards" TargetMode="External"/><Relationship Id="rId568" Type="http://schemas.openxmlformats.org/officeDocument/2006/relationships/hyperlink" Target="https://en.wikipedia.org/wiki/International_Traffic_in_Arms_Regulations" TargetMode="External"/><Relationship Id="rId775" Type="http://schemas.openxmlformats.org/officeDocument/2006/relationships/hyperlink" Target="https://en.wikipedia.org/wiki/Chinasat" TargetMode="External"/><Relationship Id="rId982" Type="http://schemas.openxmlformats.org/officeDocument/2006/relationships/hyperlink" Target="https://en.wikipedia.org/wiki/Health_Insurance_Portability_and_Accountability_Act" TargetMode="External"/><Relationship Id="rId1198" Type="http://schemas.openxmlformats.org/officeDocument/2006/relationships/hyperlink" Target="http://thomas.loc.gov/cgi-bin/bdquery/z?d106:SN00900:@@@R" TargetMode="External"/><Relationship Id="rId1419" Type="http://schemas.openxmlformats.org/officeDocument/2006/relationships/hyperlink" Target="https://en.wikipedia.org/wiki/Alaska" TargetMode="External"/><Relationship Id="rId428" Type="http://schemas.openxmlformats.org/officeDocument/2006/relationships/hyperlink" Target="https://en.wikipedia.org/wiki/Standardization" TargetMode="External"/><Relationship Id="rId635" Type="http://schemas.openxmlformats.org/officeDocument/2006/relationships/hyperlink" Target="https://en.wikipedia.org/w/index.php?title=International_Traffic_in_Arms_Regulations&amp;action=edit&amp;section=12" TargetMode="External"/><Relationship Id="rId842" Type="http://schemas.openxmlformats.org/officeDocument/2006/relationships/hyperlink" Target="https://www.nerc.com/pa/Stand/Reliability%20Standards/CIP-011-2.pdf" TargetMode="External"/><Relationship Id="rId1058" Type="http://schemas.openxmlformats.org/officeDocument/2006/relationships/hyperlink" Target="https://en.wikipedia.org/wiki/Federal_Energy_Regulatory_Commission" TargetMode="External"/><Relationship Id="rId1265" Type="http://schemas.openxmlformats.org/officeDocument/2006/relationships/hyperlink" Target="https://en.wikipedia.org/wiki/Gramm%E2%80%93Leach%E2%80%93Bliley_Act" TargetMode="External"/><Relationship Id="rId1472" Type="http://schemas.openxmlformats.org/officeDocument/2006/relationships/hyperlink" Target="https://en.wikipedia.org/wiki/Chicago_Stock_Exchange" TargetMode="External"/><Relationship Id="rId274" Type="http://schemas.openxmlformats.org/officeDocument/2006/relationships/hyperlink" Target="https://en.wikipedia.org/wiki/International_Organization_for_Standardization" TargetMode="External"/><Relationship Id="rId481" Type="http://schemas.openxmlformats.org/officeDocument/2006/relationships/control" Target="activeX/activeX4.xml"/><Relationship Id="rId702" Type="http://schemas.openxmlformats.org/officeDocument/2006/relationships/hyperlink" Target="https://en.wikipedia.org/wiki/CH-148_Cyclone" TargetMode="External"/><Relationship Id="rId1125" Type="http://schemas.openxmlformats.org/officeDocument/2006/relationships/hyperlink" Target="https://en.wikipedia.org/w/index.php?title=Federal_Energy_Regulatory_Commission&amp;action=edit&amp;section=12" TargetMode="External"/><Relationship Id="rId1332" Type="http://schemas.openxmlformats.org/officeDocument/2006/relationships/hyperlink" Target="https://en.wikipedia.org/wiki/Fleet_Boston" TargetMode="External"/><Relationship Id="rId69" Type="http://schemas.openxmlformats.org/officeDocument/2006/relationships/hyperlink" Target="https://en.wikipedia.org/wiki/Payment_Card_Industry_Data_Security_Standard" TargetMode="External"/><Relationship Id="rId134" Type="http://schemas.openxmlformats.org/officeDocument/2006/relationships/hyperlink" Target="https://en.wikipedia.org/w/index.php?title=Payment_Card_Industry_Data_Security_Standard&amp;action=edit&amp;section=2" TargetMode="External"/><Relationship Id="rId579" Type="http://schemas.openxmlformats.org/officeDocument/2006/relationships/hyperlink" Target="https://en.wikipedia.org/wiki/International_Traffic_in_Arms_Regulations" TargetMode="External"/><Relationship Id="rId786" Type="http://schemas.openxmlformats.org/officeDocument/2006/relationships/hyperlink" Target="https://en.wikipedia.org/wiki/Export_Administration_Regulations" TargetMode="External"/><Relationship Id="rId993" Type="http://schemas.openxmlformats.org/officeDocument/2006/relationships/hyperlink" Target="https://en.wikipedia.org/wiki/List_of_former_United_States_citizens_who_relinquished_their_nationality" TargetMode="External"/><Relationship Id="rId341" Type="http://schemas.openxmlformats.org/officeDocument/2006/relationships/hyperlink" Target="https://en.wikipedia.org/w/index.php?title=International_Organization_for_Standardization&amp;action=edit&amp;section=12" TargetMode="External"/><Relationship Id="rId439" Type="http://schemas.openxmlformats.org/officeDocument/2006/relationships/hyperlink" Target="https://en.wikipedia.org/wiki/ISO/TC_289" TargetMode="External"/><Relationship Id="rId646" Type="http://schemas.openxmlformats.org/officeDocument/2006/relationships/hyperlink" Target="https://en.wikipedia.org/wiki/International_Traffic_in_Arms_Regulations" TargetMode="External"/><Relationship Id="rId1069" Type="http://schemas.openxmlformats.org/officeDocument/2006/relationships/hyperlink" Target="https://en.wikipedia.org/wiki/President_of_the_United_States" TargetMode="External"/><Relationship Id="rId1276" Type="http://schemas.openxmlformats.org/officeDocument/2006/relationships/hyperlink" Target="https://en.wikipedia.org/wiki/United_States_Senate" TargetMode="External"/><Relationship Id="rId1483" Type="http://schemas.openxmlformats.org/officeDocument/2006/relationships/hyperlink" Target="https://en.wikipedia.org/wiki/Securities_Exchange_Act_of_1934" TargetMode="External"/><Relationship Id="rId201" Type="http://schemas.openxmlformats.org/officeDocument/2006/relationships/hyperlink" Target="https://www.google.com/search?as_eq=wikipedia&amp;q=%22Payment+Card+Industry+Data+Security+Standard%22" TargetMode="External"/><Relationship Id="rId285" Type="http://schemas.openxmlformats.org/officeDocument/2006/relationships/image" Target="media/image8.jpeg"/><Relationship Id="rId506" Type="http://schemas.openxmlformats.org/officeDocument/2006/relationships/hyperlink" Target="https://en.wikipedia.org/wiki/Cold_War" TargetMode="External"/><Relationship Id="rId853" Type="http://schemas.openxmlformats.org/officeDocument/2006/relationships/hyperlink" Target="https://en.wikipedia.org/wiki/Health_Insurance_Portability_and_Accountability_Act" TargetMode="External"/><Relationship Id="rId1136" Type="http://schemas.openxmlformats.org/officeDocument/2006/relationships/hyperlink" Target="https://en.wikipedia.org/wiki/Federal_Energy_Regulatory_Commission" TargetMode="External"/><Relationship Id="rId492" Type="http://schemas.openxmlformats.org/officeDocument/2006/relationships/hyperlink" Target="https://en.wikipedia.org/wiki/International_Traffic_in_Arms_Regulations" TargetMode="External"/><Relationship Id="rId713" Type="http://schemas.openxmlformats.org/officeDocument/2006/relationships/hyperlink" Target="https://en.wikipedia.org/wiki/British_nationality_law" TargetMode="External"/><Relationship Id="rId797" Type="http://schemas.openxmlformats.org/officeDocument/2006/relationships/hyperlink" Target="https://en.wikipedia.org/wiki/International_Traffic_in_Arms_Regulations" TargetMode="External"/><Relationship Id="rId920" Type="http://schemas.openxmlformats.org/officeDocument/2006/relationships/hyperlink" Target="https://en.wikipedia.org/wiki/Health_Insurance_Portability_and_Accountability_Act" TargetMode="External"/><Relationship Id="rId1343" Type="http://schemas.openxmlformats.org/officeDocument/2006/relationships/hyperlink" Target="https://en.wikipedia.org/wiki/Financial_privacy" TargetMode="External"/><Relationship Id="rId1550" Type="http://schemas.openxmlformats.org/officeDocument/2006/relationships/hyperlink" Target="https://en.wikipedia.org/w/index.php?title=Financial_Industry_Regulatory_Authority&amp;action=edit&amp;section=4" TargetMode="External"/><Relationship Id="rId145" Type="http://schemas.openxmlformats.org/officeDocument/2006/relationships/hyperlink" Target="https://en.wikipedia.org/wiki/Payment_Card_Industry_Data_Security_Standard" TargetMode="External"/><Relationship Id="rId352" Type="http://schemas.openxmlformats.org/officeDocument/2006/relationships/hyperlink" Target="https://en.wikipedia.org/wiki/International_Organization_for_Standardization" TargetMode="External"/><Relationship Id="rId1203" Type="http://schemas.openxmlformats.org/officeDocument/2006/relationships/hyperlink" Target="https://en.wikipedia.org/wiki/United_States_Senate_Committee_on_Banking,_Housing,_and_Urban_Affairs" TargetMode="External"/><Relationship Id="rId1287" Type="http://schemas.openxmlformats.org/officeDocument/2006/relationships/hyperlink" Target="https://en.wikipedia.org/wiki/U.S._Senate" TargetMode="External"/><Relationship Id="rId1410" Type="http://schemas.openxmlformats.org/officeDocument/2006/relationships/hyperlink" Target="https://en.wikipedia.org/wiki/North_Carolina" TargetMode="External"/><Relationship Id="rId1508" Type="http://schemas.openxmlformats.org/officeDocument/2006/relationships/hyperlink" Target="https://en.wikipedia.org/wiki/Washington,_D.C." TargetMode="External"/><Relationship Id="rId212" Type="http://schemas.openxmlformats.org/officeDocument/2006/relationships/hyperlink" Target="https://en.wikipedia.org/wiki/Bruce_Schneier" TargetMode="External"/><Relationship Id="rId657" Type="http://schemas.openxmlformats.org/officeDocument/2006/relationships/hyperlink" Target="https://en.wikipedia.org/wiki/International_Traffic_in_Arms_Regulations" TargetMode="External"/><Relationship Id="rId864" Type="http://schemas.openxmlformats.org/officeDocument/2006/relationships/hyperlink" Target="https://en.wikipedia.org/wiki/Health_Insurance_Portability_and_Accountability_Act" TargetMode="External"/><Relationship Id="rId1494" Type="http://schemas.openxmlformats.org/officeDocument/2006/relationships/hyperlink" Target="https://en.wikipedia.org/wiki/Credit_Rating_Agency_Reform_Act" TargetMode="External"/><Relationship Id="rId296" Type="http://schemas.openxmlformats.org/officeDocument/2006/relationships/hyperlink" Target="https://en.wikipedia.org/w/index.php?title=International_Organization_for_Standardization&amp;action=edit&amp;section=4" TargetMode="External"/><Relationship Id="rId517" Type="http://schemas.openxmlformats.org/officeDocument/2006/relationships/hyperlink" Target="https://en.wikipedia.org/wiki/International_Traffic_in_Arms_Regulations" TargetMode="External"/><Relationship Id="rId724" Type="http://schemas.openxmlformats.org/officeDocument/2006/relationships/hyperlink" Target="https://en.wikipedia.org/wiki/GM_Defense" TargetMode="External"/><Relationship Id="rId931" Type="http://schemas.openxmlformats.org/officeDocument/2006/relationships/hyperlink" Target="https://en.wikipedia.org/wiki/Health_Insurance_Portability_and_Accountability_Act" TargetMode="External"/><Relationship Id="rId1147" Type="http://schemas.openxmlformats.org/officeDocument/2006/relationships/hyperlink" Target="https://en.wikipedia.org/wiki/New_York_energy_law" TargetMode="External"/><Relationship Id="rId1354" Type="http://schemas.openxmlformats.org/officeDocument/2006/relationships/hyperlink" Target="https://en.wikipedia.org/wiki/Privacy_policy" TargetMode="External"/><Relationship Id="rId1561" Type="http://schemas.openxmlformats.org/officeDocument/2006/relationships/hyperlink" Target="https://en.wikipedia.org/wiki/Financial_Industry_Regulatory_Authority" TargetMode="External"/><Relationship Id="rId60" Type="http://schemas.openxmlformats.org/officeDocument/2006/relationships/hyperlink" Target="https://en.wikipedia.org/wiki/COBIT" TargetMode="External"/><Relationship Id="rId156" Type="http://schemas.openxmlformats.org/officeDocument/2006/relationships/hyperlink" Target="https://en.wikipedia.org/wiki/Qualified_Security_Assessor" TargetMode="External"/><Relationship Id="rId363" Type="http://schemas.openxmlformats.org/officeDocument/2006/relationships/hyperlink" Target="https://en.wikipedia.org/wiki/International_Organization_for_Standardization" TargetMode="External"/><Relationship Id="rId570" Type="http://schemas.openxmlformats.org/officeDocument/2006/relationships/hyperlink" Target="https://en.wikipedia.org/wiki/International_Traffic_in_Arms_Regulations" TargetMode="External"/><Relationship Id="rId1007" Type="http://schemas.openxmlformats.org/officeDocument/2006/relationships/hyperlink" Target="https://en.wikipedia.org/wiki/Internal_medicine" TargetMode="External"/><Relationship Id="rId1214" Type="http://schemas.openxmlformats.org/officeDocument/2006/relationships/hyperlink" Target="https://en.wikipedia.org/wiki/106th_United_States_Congress" TargetMode="External"/><Relationship Id="rId1421" Type="http://schemas.openxmlformats.org/officeDocument/2006/relationships/hyperlink" Target="https://en.wikipedia.org/w/index.php?title=Gramm%E2%80%93Leach%E2%80%93Bliley_Act&amp;action=edit&amp;section=16" TargetMode="External"/><Relationship Id="rId223" Type="http://schemas.openxmlformats.org/officeDocument/2006/relationships/hyperlink" Target="https://en.wikipedia.org/wiki/Wikipedia:Citation_needed" TargetMode="External"/><Relationship Id="rId430" Type="http://schemas.openxmlformats.org/officeDocument/2006/relationships/hyperlink" Target="https://en.wikipedia.org/wiki/Terminology_planning_policy" TargetMode="External"/><Relationship Id="rId668" Type="http://schemas.openxmlformats.org/officeDocument/2006/relationships/hyperlink" Target="https://en.wikipedia.org/wiki/NHI_NH90" TargetMode="External"/><Relationship Id="rId875" Type="http://schemas.openxmlformats.org/officeDocument/2006/relationships/hyperlink" Target="https://en.wikipedia.org/wiki/Health_Insurance_Portability_and_Accountability_Act" TargetMode="External"/><Relationship Id="rId1060" Type="http://schemas.openxmlformats.org/officeDocument/2006/relationships/hyperlink" Target="https://en.wikipedia.org/wiki/Federal_Energy_Regulatory_Commission" TargetMode="External"/><Relationship Id="rId1298" Type="http://schemas.openxmlformats.org/officeDocument/2006/relationships/hyperlink" Target="https://en.wikipedia.org/wiki/Bernie_Sanders" TargetMode="External"/><Relationship Id="rId1519" Type="http://schemas.openxmlformats.org/officeDocument/2006/relationships/hyperlink" Target="https://en.wikipedia.org/wiki/Financial_Industry_Regulatory_Authority" TargetMode="External"/><Relationship Id="rId18" Type="http://schemas.openxmlformats.org/officeDocument/2006/relationships/hyperlink" Target="https://en.wikipedia.org/wiki/NIST_Cybersecurity_Framework" TargetMode="External"/><Relationship Id="rId528" Type="http://schemas.openxmlformats.org/officeDocument/2006/relationships/hyperlink" Target="https://en.wikipedia.org/wiki/International_Traffic_in_Arms_Regulations" TargetMode="External"/><Relationship Id="rId735" Type="http://schemas.openxmlformats.org/officeDocument/2006/relationships/hyperlink" Target="https://en.wikipedia.org/wiki/File:Ac.hhyde.jpg" TargetMode="External"/><Relationship Id="rId942" Type="http://schemas.openxmlformats.org/officeDocument/2006/relationships/hyperlink" Target="https://en.wikipedia.org/wiki/Health_Insurance_Portability_and_Accountability_Act" TargetMode="External"/><Relationship Id="rId1158" Type="http://schemas.openxmlformats.org/officeDocument/2006/relationships/hyperlink" Target="https://en.wikipedia.org/wiki/21st-century_fossil_fuel_regulations_in_the_United_States" TargetMode="External"/><Relationship Id="rId1365" Type="http://schemas.openxmlformats.org/officeDocument/2006/relationships/hyperlink" Target="https://en.wikipedia.org/wiki/Fair_Credit_Reporting_Act" TargetMode="External"/><Relationship Id="rId1572" Type="http://schemas.openxmlformats.org/officeDocument/2006/relationships/hyperlink" Target="https://en.wikipedia.org/wiki/Financial_Industry_Regulatory_Authority" TargetMode="External"/><Relationship Id="rId167" Type="http://schemas.openxmlformats.org/officeDocument/2006/relationships/hyperlink" Target="https://en.wikipedia.org/wiki/Payment_Card_Industry_Data_Security_Standard" TargetMode="External"/><Relationship Id="rId374" Type="http://schemas.openxmlformats.org/officeDocument/2006/relationships/hyperlink" Target="https://en.wikipedia.org/wiki/International_Organization_for_Standardization" TargetMode="External"/><Relationship Id="rId581" Type="http://schemas.openxmlformats.org/officeDocument/2006/relationships/hyperlink" Target="https://en.wikipedia.org/wiki/International_Traffic_in_Arms_Regulations" TargetMode="External"/><Relationship Id="rId1018" Type="http://schemas.openxmlformats.org/officeDocument/2006/relationships/hyperlink" Target="https://en.wikipedia.org/wiki/Health_Insurance_Portability_and_Accountability_Act" TargetMode="External"/><Relationship Id="rId1225" Type="http://schemas.openxmlformats.org/officeDocument/2006/relationships/hyperlink" Target="https://en.wikipedia.org/wiki/Gramm%E2%80%93Leach%E2%80%93Bliley_Act" TargetMode="External"/><Relationship Id="rId1432" Type="http://schemas.openxmlformats.org/officeDocument/2006/relationships/hyperlink" Target="https://en.wikipedia.org/wiki/Too_big_to_fail" TargetMode="External"/><Relationship Id="rId71" Type="http://schemas.openxmlformats.org/officeDocument/2006/relationships/hyperlink" Target="https://en.wikipedia.org/wiki/File:Question_book-new.svg" TargetMode="External"/><Relationship Id="rId234" Type="http://schemas.openxmlformats.org/officeDocument/2006/relationships/hyperlink" Target="https://en.wikipedia.org/wiki/Wikipedia:No_original_research" TargetMode="External"/><Relationship Id="rId679" Type="http://schemas.openxmlformats.org/officeDocument/2006/relationships/hyperlink" Target="https://en.wikipedia.org/wiki/International_Traffic_in_Arms_Regulations" TargetMode="External"/><Relationship Id="rId802" Type="http://schemas.openxmlformats.org/officeDocument/2006/relationships/hyperlink" Target="https://en.wikipedia.org/wiki/Under_Secretary_for_Arms_Control_and_International_Security" TargetMode="External"/><Relationship Id="rId886" Type="http://schemas.openxmlformats.org/officeDocument/2006/relationships/hyperlink" Target="https://en.wikipedia.org/wiki/Health_Insurance_Portability_and_Accountability_Act" TargetMode="External"/><Relationship Id="rId2" Type="http://schemas.openxmlformats.org/officeDocument/2006/relationships/customXml" Target="../customXml/item2.xml"/><Relationship Id="rId29" Type="http://schemas.openxmlformats.org/officeDocument/2006/relationships/control" Target="activeX/activeX1.xml"/><Relationship Id="rId441" Type="http://schemas.openxmlformats.org/officeDocument/2006/relationships/hyperlink" Target="https://en.wikipedia.org/wiki/International_Traffic_in_Arms_Regulations" TargetMode="External"/><Relationship Id="rId539" Type="http://schemas.openxmlformats.org/officeDocument/2006/relationships/hyperlink" Target="https://en.wikipedia.org/wiki/International_Traffic_in_Arms_Regulations" TargetMode="External"/><Relationship Id="rId746" Type="http://schemas.openxmlformats.org/officeDocument/2006/relationships/hyperlink" Target="https://en.wikipedia.org/wiki/International_Traffic_in_Arms_Regulations" TargetMode="External"/><Relationship Id="rId1071" Type="http://schemas.openxmlformats.org/officeDocument/2006/relationships/hyperlink" Target="https://en.wikipedia.org/w/index.php?title=Federal_Energy_Regulatory_Commission&amp;action=edit&amp;section=3" TargetMode="External"/><Relationship Id="rId1169" Type="http://schemas.openxmlformats.org/officeDocument/2006/relationships/hyperlink" Target="https://en.wikipedia.org/wiki/GBLA_(disambiguation)" TargetMode="External"/><Relationship Id="rId1376" Type="http://schemas.openxmlformats.org/officeDocument/2006/relationships/hyperlink" Target="https://en.wikipedia.org/wiki/General_Data_Protection_Regulation" TargetMode="External"/><Relationship Id="rId1583" Type="http://schemas.openxmlformats.org/officeDocument/2006/relationships/hyperlink" Target="https://en.wikipedia.org/wiki/Financial_Industry_Regulatory_Authority" TargetMode="External"/><Relationship Id="rId178" Type="http://schemas.openxmlformats.org/officeDocument/2006/relationships/hyperlink" Target="https://en.wikipedia.org/wiki/Point_to_Point_Encryption" TargetMode="External"/><Relationship Id="rId301" Type="http://schemas.openxmlformats.org/officeDocument/2006/relationships/hyperlink" Target="https://en.wikipedia.org/wiki/International_Organization_for_Standardization" TargetMode="External"/><Relationship Id="rId953" Type="http://schemas.openxmlformats.org/officeDocument/2006/relationships/hyperlink" Target="https://en.wikipedia.org/wiki/Wikipedia:Citation_needed" TargetMode="External"/><Relationship Id="rId1029" Type="http://schemas.openxmlformats.org/officeDocument/2006/relationships/hyperlink" Target="https://en.wikipedia.org/wiki/Health_Insurance_Portability_and_Accountability_Act" TargetMode="External"/><Relationship Id="rId1236" Type="http://schemas.openxmlformats.org/officeDocument/2006/relationships/hyperlink" Target="https://en.wikipedia.org/wiki/Bank_Holding_Company_Act" TargetMode="External"/><Relationship Id="rId82" Type="http://schemas.openxmlformats.org/officeDocument/2006/relationships/hyperlink" Target="https://en.wikipedia.org/wiki/Help:Maintenance_template_removal" TargetMode="External"/><Relationship Id="rId385" Type="http://schemas.openxmlformats.org/officeDocument/2006/relationships/hyperlink" Target="https://en.wikipedia.org/wiki/ISO_6" TargetMode="External"/><Relationship Id="rId592" Type="http://schemas.openxmlformats.org/officeDocument/2006/relationships/hyperlink" Target="https://en.wikipedia.org/wiki/International_Traffic_in_Arms_Regulations" TargetMode="External"/><Relationship Id="rId606" Type="http://schemas.openxmlformats.org/officeDocument/2006/relationships/hyperlink" Target="https://en.wikipedia.org/wiki/Night_vision" TargetMode="External"/><Relationship Id="rId813" Type="http://schemas.openxmlformats.org/officeDocument/2006/relationships/hyperlink" Target="https://www.nerc.com/_layouts/PrintStandard.aspx?standardnumber=CIP-003-8&amp;title=Cyber%20Security%20%E2%80%94%20Security%20Management%20Controls" TargetMode="External"/><Relationship Id="rId1443" Type="http://schemas.openxmlformats.org/officeDocument/2006/relationships/hyperlink" Target="https://en.wikipedia.org/wiki/Gramm%E2%80%93Leach%E2%80%93Bliley_Act" TargetMode="External"/><Relationship Id="rId245" Type="http://schemas.openxmlformats.org/officeDocument/2006/relationships/hyperlink" Target="https://en.wikipedia.org/wiki/French_language" TargetMode="External"/><Relationship Id="rId452" Type="http://schemas.openxmlformats.org/officeDocument/2006/relationships/hyperlink" Target="https://en.wikipedia.org/wiki/Bureau_of_Industry_and_Security" TargetMode="External"/><Relationship Id="rId897" Type="http://schemas.openxmlformats.org/officeDocument/2006/relationships/hyperlink" Target="https://en.wikipedia.org/w/index.php?title=Health_Insurance_Portability_and_Accountability_Act&amp;action=edit&amp;section=3" TargetMode="External"/><Relationship Id="rId1082" Type="http://schemas.openxmlformats.org/officeDocument/2006/relationships/hyperlink" Target="https://en.wikipedia.org/wiki/Federal_Energy_Regulatory_Commission" TargetMode="External"/><Relationship Id="rId1303" Type="http://schemas.openxmlformats.org/officeDocument/2006/relationships/hyperlink" Target="https://en.wikipedia.org/wiki/Gramm%E2%80%93Leach%E2%80%93Bliley_Act" TargetMode="External"/><Relationship Id="rId1510" Type="http://schemas.openxmlformats.org/officeDocument/2006/relationships/hyperlink" Target="http://www.finra.org/" TargetMode="External"/><Relationship Id="rId105" Type="http://schemas.openxmlformats.org/officeDocument/2006/relationships/hyperlink" Target="https://en.wikipedia.org/wiki/Payment_Card_Industry_Data_Security_Standard" TargetMode="External"/><Relationship Id="rId312" Type="http://schemas.openxmlformats.org/officeDocument/2006/relationships/hyperlink" Target="https://en.wikipedia.org/w/index.php?title=International_Organization_for_Standardization&amp;action=edit&amp;section=6" TargetMode="External"/><Relationship Id="rId757" Type="http://schemas.openxmlformats.org/officeDocument/2006/relationships/hyperlink" Target="https://en.wikipedia.org/wiki/International_Traffic_in_Arms_Regulations" TargetMode="External"/><Relationship Id="rId964" Type="http://schemas.openxmlformats.org/officeDocument/2006/relationships/hyperlink" Target="https://en.wikipedia.org/wiki/ICD-10-CM" TargetMode="External"/><Relationship Id="rId1387" Type="http://schemas.openxmlformats.org/officeDocument/2006/relationships/hyperlink" Target="https://en.wikipedia.org/wiki/Title_15_of_the_United_States_Code" TargetMode="External"/><Relationship Id="rId1594" Type="http://schemas.openxmlformats.org/officeDocument/2006/relationships/hyperlink" Target="https://en.wikipedia.org/wiki/Financial_Industry_Regulatory_Authority" TargetMode="External"/><Relationship Id="rId1608" Type="http://schemas.openxmlformats.org/officeDocument/2006/relationships/fontTable" Target="fontTable.xml"/><Relationship Id="rId93" Type="http://schemas.openxmlformats.org/officeDocument/2006/relationships/hyperlink" Target="https://en.wikipedia.org/wiki/Credit_card_fraud" TargetMode="External"/><Relationship Id="rId189" Type="http://schemas.openxmlformats.org/officeDocument/2006/relationships/hyperlink" Target="https://en.wikipedia.org/wiki/Payment_Card_Industry_Data_Security_Standard" TargetMode="External"/><Relationship Id="rId396" Type="http://schemas.openxmlformats.org/officeDocument/2006/relationships/hyperlink" Target="https://en.wikipedia.org/wiki/ISO/IEC_JTC1" TargetMode="External"/><Relationship Id="rId617" Type="http://schemas.openxmlformats.org/officeDocument/2006/relationships/hyperlink" Target="https://en.wikipedia.org/w/index.php?title=International_Traffic_in_Arms_Regulations&amp;action=edit&amp;section=9" TargetMode="External"/><Relationship Id="rId824" Type="http://schemas.openxmlformats.org/officeDocument/2006/relationships/hyperlink" Target="https://www.nerc.com/_layouts/PrintStandard.aspx?standardnumber=CIP-006-6&amp;title=Cyber%20Security%20-%20Physical%20Security%20of%20BES%20Cyber%20Systems" TargetMode="External"/><Relationship Id="rId1247" Type="http://schemas.openxmlformats.org/officeDocument/2006/relationships/hyperlink" Target="https://en.wikipedia.org/wiki/Gramm%E2%80%93Leach%E2%80%93Bliley_Act" TargetMode="External"/><Relationship Id="rId1454" Type="http://schemas.openxmlformats.org/officeDocument/2006/relationships/hyperlink" Target="https://en.wikipedia.org/wiki/Folklore" TargetMode="External"/><Relationship Id="rId256" Type="http://schemas.openxmlformats.org/officeDocument/2006/relationships/hyperlink" Target="https://en.wikipedia.org/wiki/International_Organization_for_Standardization" TargetMode="External"/><Relationship Id="rId463" Type="http://schemas.openxmlformats.org/officeDocument/2006/relationships/hyperlink" Target="https://en.wikipedia.org/wiki/Space_Systems/Loral" TargetMode="External"/><Relationship Id="rId670" Type="http://schemas.openxmlformats.org/officeDocument/2006/relationships/hyperlink" Target="https://en.wikipedia.org/wiki/International_Traffic_in_Arms_Regulations" TargetMode="External"/><Relationship Id="rId1093" Type="http://schemas.openxmlformats.org/officeDocument/2006/relationships/hyperlink" Target="https://en.wikipedia.org/wiki/Energy_Policy_Act_of_2005" TargetMode="External"/><Relationship Id="rId1107" Type="http://schemas.openxmlformats.org/officeDocument/2006/relationships/hyperlink" Target="https://en.wikipedia.org/wiki/United_States_Department_of_Energy" TargetMode="External"/><Relationship Id="rId1314" Type="http://schemas.openxmlformats.org/officeDocument/2006/relationships/hyperlink" Target="https://en.wikipedia.org/wiki/Gramm%E2%80%93Leach%E2%80%93Bliley_Act" TargetMode="External"/><Relationship Id="rId1521" Type="http://schemas.openxmlformats.org/officeDocument/2006/relationships/hyperlink" Target="https://en.wikipedia.org/wiki/Financial_Industry_Regulatory_Authority" TargetMode="External"/><Relationship Id="rId116" Type="http://schemas.openxmlformats.org/officeDocument/2006/relationships/hyperlink" Target="https://en.wikipedia.org/wiki/Payment_Card_Industry_Data_Security_Standard" TargetMode="External"/><Relationship Id="rId323" Type="http://schemas.openxmlformats.org/officeDocument/2006/relationships/hyperlink" Target="https://en.wikipedia.org/wiki/Countries_in_International_Organization_for_Standardization" TargetMode="External"/><Relationship Id="rId530" Type="http://schemas.openxmlformats.org/officeDocument/2006/relationships/hyperlink" Target="https://en.wikipedia.org/wiki/Permanent_resident" TargetMode="External"/><Relationship Id="rId768" Type="http://schemas.openxmlformats.org/officeDocument/2006/relationships/hyperlink" Target="https://en.wikipedia.org/wiki/International_Traffic_in_Arms_Regulations" TargetMode="External"/><Relationship Id="rId975" Type="http://schemas.openxmlformats.org/officeDocument/2006/relationships/hyperlink" Target="https://en.wikipedia.org/w/index.php?title=Health_Insurance_Portability_and_Accountability_Act&amp;action=edit&amp;section=11" TargetMode="External"/><Relationship Id="rId1160" Type="http://schemas.openxmlformats.org/officeDocument/2006/relationships/hyperlink" Target="https://en.wikipedia.org/wiki/High-voltage_direct_current" TargetMode="External"/><Relationship Id="rId1398" Type="http://schemas.openxmlformats.org/officeDocument/2006/relationships/hyperlink" Target="https://en.wikipedia.org/wiki/Usury" TargetMode="External"/><Relationship Id="rId20" Type="http://schemas.openxmlformats.org/officeDocument/2006/relationships/hyperlink" Target="https://en.wikipedia.org/wiki/NIST_Cybersecurity_Framework" TargetMode="External"/><Relationship Id="rId628" Type="http://schemas.openxmlformats.org/officeDocument/2006/relationships/hyperlink" Target="https://en.wikipedia.org/wiki/National_Defense_Authorization_Act_for_Fiscal_Year_2013" TargetMode="External"/><Relationship Id="rId835" Type="http://schemas.openxmlformats.org/officeDocument/2006/relationships/hyperlink" Target="https://www.nerc.com/pa/Stand/Reliability%20Standards/CIP-009-6.pdf" TargetMode="External"/><Relationship Id="rId1258" Type="http://schemas.openxmlformats.org/officeDocument/2006/relationships/hyperlink" Target="https://en.wikipedia.org/wiki/Gramm%E2%80%93Leach%E2%80%93Bliley_Act" TargetMode="External"/><Relationship Id="rId1465" Type="http://schemas.openxmlformats.org/officeDocument/2006/relationships/hyperlink" Target="https://en.wikipedia.org/wiki/Gramm%E2%80%93Leach%E2%80%93Bliley_Act" TargetMode="External"/><Relationship Id="rId267" Type="http://schemas.openxmlformats.org/officeDocument/2006/relationships/hyperlink" Target="https://en.wikipedia.org/wiki/International_Organization_for_Standardization" TargetMode="External"/><Relationship Id="rId474" Type="http://schemas.openxmlformats.org/officeDocument/2006/relationships/hyperlink" Target="https://en.wikipedia.org/wiki/International_Traffic_in_Arms_Regulations" TargetMode="External"/><Relationship Id="rId1020" Type="http://schemas.openxmlformats.org/officeDocument/2006/relationships/hyperlink" Target="https://en.wikipedia.org/wiki/Health_Insurance_Portability_and_Accountability_Act" TargetMode="External"/><Relationship Id="rId1118" Type="http://schemas.openxmlformats.org/officeDocument/2006/relationships/hyperlink" Target="https://en.wikipedia.org/wiki/California_electricity_crisis" TargetMode="External"/><Relationship Id="rId1325" Type="http://schemas.openxmlformats.org/officeDocument/2006/relationships/hyperlink" Target="https://en.wikipedia.org/wiki/Corporate_synergy" TargetMode="External"/><Relationship Id="rId1532" Type="http://schemas.openxmlformats.org/officeDocument/2006/relationships/hyperlink" Target="https://en.wikipedia.org/wiki/Financial_Industry_Regulatory_Authority" TargetMode="External"/><Relationship Id="rId127" Type="http://schemas.openxmlformats.org/officeDocument/2006/relationships/hyperlink" Target="https://en.wikipedia.org/wiki/Payment_Card_Industry_Data_Security_Standard" TargetMode="External"/><Relationship Id="rId681" Type="http://schemas.openxmlformats.org/officeDocument/2006/relationships/hyperlink" Target="https://en.wikipedia.org/wiki/Dassault_Rafale" TargetMode="External"/><Relationship Id="rId779" Type="http://schemas.openxmlformats.org/officeDocument/2006/relationships/hyperlink" Target="https://en.wikipedia.org/wiki/International_Traffic_in_Arms_Regulations" TargetMode="External"/><Relationship Id="rId902" Type="http://schemas.openxmlformats.org/officeDocument/2006/relationships/hyperlink" Target="https://www.google.com/search?tbm=nws&amp;q=%22Health+Insurance+Portability+and+Accountability+Act%22+-wikipedia" TargetMode="External"/><Relationship Id="rId986" Type="http://schemas.openxmlformats.org/officeDocument/2006/relationships/hyperlink" Target="https://en.wikipedia.org/wiki/Health_Insurance_Portability_and_Accountability_Act" TargetMode="External"/><Relationship Id="rId31" Type="http://schemas.openxmlformats.org/officeDocument/2006/relationships/hyperlink" Target="https://en.wikipedia.org/wiki/NIST_Cybersecurity_Framework" TargetMode="External"/><Relationship Id="rId334" Type="http://schemas.openxmlformats.org/officeDocument/2006/relationships/hyperlink" Target="https://en.wikipedia.org/wiki/International_Electrotechnical_Commission" TargetMode="External"/><Relationship Id="rId541" Type="http://schemas.openxmlformats.org/officeDocument/2006/relationships/hyperlink" Target="https://en.wikipedia.org/wiki/International_Traffic_in_Arms_Regulations" TargetMode="External"/><Relationship Id="rId639" Type="http://schemas.openxmlformats.org/officeDocument/2006/relationships/hyperlink" Target="https://en.wikipedia.org/w/index.php?title=International_Traffic_in_Arms_Regulations&amp;action=edit&amp;section=13" TargetMode="External"/><Relationship Id="rId1171" Type="http://schemas.openxmlformats.org/officeDocument/2006/relationships/image" Target="media/image18.png"/><Relationship Id="rId1269" Type="http://schemas.openxmlformats.org/officeDocument/2006/relationships/hyperlink" Target="https://en.wikipedia.org/w/index.php?title=Gramm%E2%80%93Leach%E2%80%93Bliley_Act&amp;action=edit&amp;section=1" TargetMode="External"/><Relationship Id="rId1476" Type="http://schemas.openxmlformats.org/officeDocument/2006/relationships/hyperlink" Target="https://en.wikipedia.org/wiki/List_of_financial_regulatory_authorities_by_country" TargetMode="External"/><Relationship Id="rId180" Type="http://schemas.openxmlformats.org/officeDocument/2006/relationships/hyperlink" Target="https://en.wikipedia.org/wiki/United_States" TargetMode="External"/><Relationship Id="rId278" Type="http://schemas.openxmlformats.org/officeDocument/2006/relationships/hyperlink" Target="https://en.wikipedia.org/wiki/International_Organization_for_Standardization" TargetMode="External"/><Relationship Id="rId401" Type="http://schemas.openxmlformats.org/officeDocument/2006/relationships/hyperlink" Target="https://en.wikipedia.org/wiki/International_Organization_for_Standardization" TargetMode="External"/><Relationship Id="rId846" Type="http://schemas.openxmlformats.org/officeDocument/2006/relationships/hyperlink" Target="https://www.nerc.com/pa/Stand/Reliability%20Standards/CIP-014-2.pdf" TargetMode="External"/><Relationship Id="rId1031" Type="http://schemas.openxmlformats.org/officeDocument/2006/relationships/hyperlink" Target="https://en.wikipedia.org/wiki/Federal_Energy_Regulatory_Commission" TargetMode="External"/><Relationship Id="rId1129" Type="http://schemas.openxmlformats.org/officeDocument/2006/relationships/hyperlink" Target="https://en.wikipedia.org/wiki/Federal_Energy_Regulatory_Commission" TargetMode="External"/><Relationship Id="rId485" Type="http://schemas.openxmlformats.org/officeDocument/2006/relationships/hyperlink" Target="https://en.wikipedia.org/wiki/International_Traffic_in_Arms_Regulations" TargetMode="External"/><Relationship Id="rId692" Type="http://schemas.openxmlformats.org/officeDocument/2006/relationships/hyperlink" Target="https://en.wikipedia.org/w/index.php?title=International_Traffic_in_Arms_Regulations&amp;action=edit&amp;section=16" TargetMode="External"/><Relationship Id="rId706" Type="http://schemas.openxmlformats.org/officeDocument/2006/relationships/hyperlink" Target="https://en.wikipedia.org/w/index.php?title=International_Traffic_in_Arms_Regulations&amp;action=edit&amp;section=17" TargetMode="External"/><Relationship Id="rId913" Type="http://schemas.openxmlformats.org/officeDocument/2006/relationships/hyperlink" Target="https://en.wikipedia.org/wiki/Health_Insurance_Portability_and_Accountability_Act" TargetMode="External"/><Relationship Id="rId1336" Type="http://schemas.openxmlformats.org/officeDocument/2006/relationships/hyperlink" Target="https://en.wikipedia.org/wiki/Sic" TargetMode="External"/><Relationship Id="rId1543" Type="http://schemas.openxmlformats.org/officeDocument/2006/relationships/hyperlink" Target="https://en.wikipedia.org/wiki/Securities_Exchange_Act_of_1934" TargetMode="External"/><Relationship Id="rId42" Type="http://schemas.openxmlformats.org/officeDocument/2006/relationships/hyperlink" Target="https://en.wikipedia.org/wiki/Security_control" TargetMode="External"/><Relationship Id="rId138" Type="http://schemas.openxmlformats.org/officeDocument/2006/relationships/hyperlink" Target="https://en.wikipedia.org/wiki/Wikipedia:RS" TargetMode="External"/><Relationship Id="rId345" Type="http://schemas.openxmlformats.org/officeDocument/2006/relationships/hyperlink" Target="https://en.wikipedia.org/w/index.php?title=International_Organization_for_Standardization&amp;action=edit&amp;section=13" TargetMode="External"/><Relationship Id="rId552" Type="http://schemas.openxmlformats.org/officeDocument/2006/relationships/hyperlink" Target="https://en.wikipedia.org/wiki/F-16" TargetMode="External"/><Relationship Id="rId997" Type="http://schemas.openxmlformats.org/officeDocument/2006/relationships/hyperlink" Target="https://en.wikipedia.org/wiki/Health_Insurance_Portability_and_Accountability_Act" TargetMode="External"/><Relationship Id="rId1182" Type="http://schemas.openxmlformats.org/officeDocument/2006/relationships/hyperlink" Target="https://en.wikipedia.org/wiki/Title_12_of_the_United_States_Code" TargetMode="External"/><Relationship Id="rId1403" Type="http://schemas.openxmlformats.org/officeDocument/2006/relationships/hyperlink" Target="https://en.wikipedia.org/wiki/Riegle-Neal_Interstate_Banking_and_Branching_Efficiency_Act_of_1994" TargetMode="External"/><Relationship Id="rId191" Type="http://schemas.openxmlformats.org/officeDocument/2006/relationships/hyperlink" Target="https://en.wikipedia.org/wiki/Payment_Card_Industry_Data_Security_Standard" TargetMode="External"/><Relationship Id="rId205" Type="http://schemas.openxmlformats.org/officeDocument/2006/relationships/hyperlink" Target="https://scholar.google.com/scholar?q=%22Payment+Card+Industry+Data+Security+Standard%22" TargetMode="External"/><Relationship Id="rId412" Type="http://schemas.openxmlformats.org/officeDocument/2006/relationships/hyperlink" Target="https://en.wikipedia.org/wiki/Ecma_International" TargetMode="External"/><Relationship Id="rId857" Type="http://schemas.openxmlformats.org/officeDocument/2006/relationships/hyperlink" Target="https://en.wikipedia.org/wiki/Health_Insurance_Portability_and_Accountability_Act" TargetMode="External"/><Relationship Id="rId1042" Type="http://schemas.openxmlformats.org/officeDocument/2006/relationships/hyperlink" Target="https://en.wikipedia.org/wiki/United_States" TargetMode="External"/><Relationship Id="rId1487" Type="http://schemas.openxmlformats.org/officeDocument/2006/relationships/hyperlink" Target="https://en.wikipedia.org/wiki/Investment_Company_Act_of_1940" TargetMode="External"/><Relationship Id="rId289" Type="http://schemas.openxmlformats.org/officeDocument/2006/relationships/hyperlink" Target="https://en.wikipedia.org/wiki/International_Organization_for_Standardization" TargetMode="External"/><Relationship Id="rId496" Type="http://schemas.openxmlformats.org/officeDocument/2006/relationships/hyperlink" Target="https://en.wikipedia.org/wiki/International_Traffic_in_Arms_Regulations" TargetMode="External"/><Relationship Id="rId717" Type="http://schemas.openxmlformats.org/officeDocument/2006/relationships/hyperlink" Target="https://en.wikipedia.org/wiki/International_Traffic_in_Arms_Regulations" TargetMode="External"/><Relationship Id="rId924" Type="http://schemas.openxmlformats.org/officeDocument/2006/relationships/hyperlink" Target="https://en.wikipedia.org/wiki/Health_Insurance_Portability_and_Accountability_Act" TargetMode="External"/><Relationship Id="rId1347" Type="http://schemas.openxmlformats.org/officeDocument/2006/relationships/hyperlink" Target="https://en.wikipedia.org/wiki/Gramm%E2%80%93Leach%E2%80%93Bliley_Act" TargetMode="External"/><Relationship Id="rId1554" Type="http://schemas.openxmlformats.org/officeDocument/2006/relationships/hyperlink" Target="https://en.wikipedia.org/wiki/International_Securities_Exchange" TargetMode="External"/><Relationship Id="rId53" Type="http://schemas.openxmlformats.org/officeDocument/2006/relationships/hyperlink" Target="https://en.wikipedia.org/w/index.php?title=NIST_Cybersecurity_Framework&amp;action=edit&amp;section=6" TargetMode="External"/><Relationship Id="rId149" Type="http://schemas.openxmlformats.org/officeDocument/2006/relationships/hyperlink" Target="https://en.wikipedia.org/wiki/Payment_Card_Industry_Data_Security_Standard" TargetMode="External"/><Relationship Id="rId356" Type="http://schemas.openxmlformats.org/officeDocument/2006/relationships/hyperlink" Target="https://en.wikipedia.org/wiki/International_Organization_for_Standardization" TargetMode="External"/><Relationship Id="rId563" Type="http://schemas.openxmlformats.org/officeDocument/2006/relationships/hyperlink" Target="https://en.wikipedia.org/wiki/International_Traffic_in_Arms_Regulations" TargetMode="External"/><Relationship Id="rId770" Type="http://schemas.openxmlformats.org/officeDocument/2006/relationships/hyperlink" Target="https://en.wikipedia.org/wiki/Intelsat_708" TargetMode="External"/><Relationship Id="rId1193" Type="http://schemas.openxmlformats.org/officeDocument/2006/relationships/hyperlink" Target="https://en.wikipedia.org/wiki/Title_12_of_the_United_States_Code" TargetMode="External"/><Relationship Id="rId1207" Type="http://schemas.openxmlformats.org/officeDocument/2006/relationships/hyperlink" Target="https://www.govtrack.us/congress/votes/106-1999/h570" TargetMode="External"/><Relationship Id="rId1414" Type="http://schemas.openxmlformats.org/officeDocument/2006/relationships/hyperlink" Target="https://en.wikipedia.org/wiki/Arvest_Bank" TargetMode="External"/><Relationship Id="rId216" Type="http://schemas.openxmlformats.org/officeDocument/2006/relationships/hyperlink" Target="https://en.wikipedia.org/w/index.php?title=Payment_Card_Industry_Data_Security_Standard&amp;action=edit&amp;section=14" TargetMode="External"/><Relationship Id="rId423" Type="http://schemas.openxmlformats.org/officeDocument/2006/relationships/hyperlink" Target="https://en.wikipedia.org/wiki/International_Electrotechnical_Commission" TargetMode="External"/><Relationship Id="rId868" Type="http://schemas.openxmlformats.org/officeDocument/2006/relationships/hyperlink" Target="https://en.wikipedia.org/wiki/Health_Insurance_Portability_and_Accountability_Act" TargetMode="External"/><Relationship Id="rId1053" Type="http://schemas.openxmlformats.org/officeDocument/2006/relationships/hyperlink" Target="https://en.wikipedia.org/wiki/Federal_Energy_Regulatory_Commission" TargetMode="External"/><Relationship Id="rId1260" Type="http://schemas.openxmlformats.org/officeDocument/2006/relationships/hyperlink" Target="https://en.wikipedia.org/wiki/Gramm%E2%80%93Leach%E2%80%93Bliley_Act" TargetMode="External"/><Relationship Id="rId1498" Type="http://schemas.openxmlformats.org/officeDocument/2006/relationships/image" Target="media/image21.png"/><Relationship Id="rId630" Type="http://schemas.openxmlformats.org/officeDocument/2006/relationships/hyperlink" Target="https://en.wikipedia.org/wiki/International_Traffic_in_Arms_Regulations" TargetMode="External"/><Relationship Id="rId728" Type="http://schemas.openxmlformats.org/officeDocument/2006/relationships/hyperlink" Target="https://en.wikipedia.org/wiki/International_Traffic_in_Arms_Regulations" TargetMode="External"/><Relationship Id="rId935" Type="http://schemas.openxmlformats.org/officeDocument/2006/relationships/hyperlink" Target="https://en.wikipedia.org/wiki/Health_Insurance_Portability_and_Accountability_Act" TargetMode="External"/><Relationship Id="rId1358" Type="http://schemas.openxmlformats.org/officeDocument/2006/relationships/hyperlink" Target="https://en.wikipedia.org/w/index.php?title=Gramm%E2%80%93Leach%E2%80%93Bliley_Act&amp;action=edit&amp;section=7" TargetMode="External"/><Relationship Id="rId1565" Type="http://schemas.openxmlformats.org/officeDocument/2006/relationships/hyperlink" Target="https://en.wikipedia.org/wiki/Financial_Industry_Regulatory_Authority" TargetMode="External"/><Relationship Id="rId64" Type="http://schemas.openxmlformats.org/officeDocument/2006/relationships/hyperlink" Target="https://www.acq.osd.mil/cmmc/index.html" TargetMode="External"/><Relationship Id="rId367" Type="http://schemas.openxmlformats.org/officeDocument/2006/relationships/hyperlink" Target="https://en.wikipedia.org/wiki/Working_group" TargetMode="External"/><Relationship Id="rId574" Type="http://schemas.openxmlformats.org/officeDocument/2006/relationships/hyperlink" Target="https://en.wikipedia.org/wiki/International_Traffic_in_Arms_Regulations" TargetMode="External"/><Relationship Id="rId1120" Type="http://schemas.openxmlformats.org/officeDocument/2006/relationships/hyperlink" Target="https://en.wikipedia.org/wiki/United_States_Coast_Guard" TargetMode="External"/><Relationship Id="rId1218" Type="http://schemas.openxmlformats.org/officeDocument/2006/relationships/hyperlink" Target="https://en.wikipedia.org/wiki/Insurance" TargetMode="External"/><Relationship Id="rId1425" Type="http://schemas.openxmlformats.org/officeDocument/2006/relationships/hyperlink" Target="https://en.wikipedia.org/wiki/Gramm%E2%80%93Leach%E2%80%93Bliley_Act" TargetMode="External"/><Relationship Id="rId227" Type="http://schemas.openxmlformats.org/officeDocument/2006/relationships/hyperlink" Target="https://en.wikipedia.org/wiki/Vulnerability_management" TargetMode="External"/><Relationship Id="rId781" Type="http://schemas.openxmlformats.org/officeDocument/2006/relationships/hyperlink" Target="https://en.wikipedia.org/wiki/International_Traffic_in_Arms_Regulations" TargetMode="External"/><Relationship Id="rId879" Type="http://schemas.openxmlformats.org/officeDocument/2006/relationships/hyperlink" Target="https://en.wikipedia.org/wiki/Health_Insurance_Portability_and_Accountability_Act" TargetMode="External"/><Relationship Id="rId434" Type="http://schemas.openxmlformats.org/officeDocument/2006/relationships/hyperlink" Target="https://en.wikipedia.org/wiki/ISO/TC_176" TargetMode="External"/><Relationship Id="rId641" Type="http://schemas.openxmlformats.org/officeDocument/2006/relationships/hyperlink" Target="https://en.wikipedia.org/wiki/International_Traffic_in_Arms_Regulations" TargetMode="External"/><Relationship Id="rId739" Type="http://schemas.openxmlformats.org/officeDocument/2006/relationships/hyperlink" Target="https://en.wikipedia.org/wiki/International_Traffic_in_Arms_Regulations" TargetMode="External"/><Relationship Id="rId1064" Type="http://schemas.openxmlformats.org/officeDocument/2006/relationships/hyperlink" Target="https://en.wikipedia.org/wiki/Federal_Energy_Regulatory_Commission" TargetMode="External"/><Relationship Id="rId1271" Type="http://schemas.openxmlformats.org/officeDocument/2006/relationships/hyperlink" Target="https://en.wikipedia.org/wiki/Gramm%E2%80%93Leach%E2%80%93Bliley_Act" TargetMode="External"/><Relationship Id="rId1369" Type="http://schemas.openxmlformats.org/officeDocument/2006/relationships/hyperlink" Target="https://en.wikipedia.org/wiki/Gramm%E2%80%93Leach%E2%80%93Bliley_Act" TargetMode="External"/><Relationship Id="rId1576" Type="http://schemas.openxmlformats.org/officeDocument/2006/relationships/hyperlink" Target="https://en.wikipedia.org/wiki/Securities_Exchange_Act_of_1934" TargetMode="External"/><Relationship Id="rId280" Type="http://schemas.openxmlformats.org/officeDocument/2006/relationships/hyperlink" Target="https://en.wikipedia.org/wiki/International_Organization_for_Standardization" TargetMode="External"/><Relationship Id="rId501" Type="http://schemas.openxmlformats.org/officeDocument/2006/relationships/hyperlink" Target="https://en.wikipedia.org/wiki/International_Traffic_in_Arms_Regulations" TargetMode="External"/><Relationship Id="rId946" Type="http://schemas.openxmlformats.org/officeDocument/2006/relationships/hyperlink" Target="https://en.wikipedia.org/wiki/Health_Information_Technology_for_Economic_and_Clinical_Health_Act" TargetMode="External"/><Relationship Id="rId1131" Type="http://schemas.openxmlformats.org/officeDocument/2006/relationships/hyperlink" Target="https://en.wikipedia.org/wiki/Federal_Energy_Regulatory_Commission" TargetMode="External"/><Relationship Id="rId1229" Type="http://schemas.openxmlformats.org/officeDocument/2006/relationships/hyperlink" Target="https://en.wikipedia.org/wiki/Holding_company" TargetMode="External"/><Relationship Id="rId75" Type="http://schemas.openxmlformats.org/officeDocument/2006/relationships/hyperlink" Target="https://en.wikipedia.org/wiki/Help:Introduction_to_referencing_with_Wiki_Markup/1" TargetMode="External"/><Relationship Id="rId140" Type="http://schemas.openxmlformats.org/officeDocument/2006/relationships/hyperlink" Target="https://en.wikipedia.org/wiki/Wikipedia:RS" TargetMode="External"/><Relationship Id="rId378" Type="http://schemas.openxmlformats.org/officeDocument/2006/relationships/hyperlink" Target="https://en.wikipedia.org/wiki/International_Organization_for_Standardization" TargetMode="External"/><Relationship Id="rId585" Type="http://schemas.openxmlformats.org/officeDocument/2006/relationships/hyperlink" Target="https://en.wikipedia.org/wiki/International_Traffic_in_Arms_Regulations" TargetMode="External"/><Relationship Id="rId792" Type="http://schemas.openxmlformats.org/officeDocument/2006/relationships/hyperlink" Target="https://en.wikipedia.org/wiki/International_Traffic_in_Arms_Regulations" TargetMode="External"/><Relationship Id="rId806" Type="http://schemas.openxmlformats.org/officeDocument/2006/relationships/hyperlink" Target="https://www.nerc.com/pa/Stand/Reliability%20Standards/CIP-002-5.1a.pdf" TargetMode="External"/><Relationship Id="rId1436" Type="http://schemas.openxmlformats.org/officeDocument/2006/relationships/hyperlink" Target="https://en.wikipedia.org/wiki/Gramm%E2%80%93Leach%E2%80%93Bliley_Act" TargetMode="External"/><Relationship Id="rId6" Type="http://schemas.openxmlformats.org/officeDocument/2006/relationships/settings" Target="settings.xml"/><Relationship Id="rId238" Type="http://schemas.openxmlformats.org/officeDocument/2006/relationships/image" Target="media/image6.png"/><Relationship Id="rId445" Type="http://schemas.openxmlformats.org/officeDocument/2006/relationships/hyperlink" Target="https://en.wikipedia.org/wiki/United_States_Munitions_List" TargetMode="External"/><Relationship Id="rId652" Type="http://schemas.openxmlformats.org/officeDocument/2006/relationships/hyperlink" Target="https://en.wikipedia.org/wiki/Technology_readiness_level" TargetMode="External"/><Relationship Id="rId1075" Type="http://schemas.openxmlformats.org/officeDocument/2006/relationships/hyperlink" Target="https://en.wikipedia.org/wiki/1973_oil_crisis" TargetMode="External"/><Relationship Id="rId1282" Type="http://schemas.openxmlformats.org/officeDocument/2006/relationships/hyperlink" Target="https://en.wikipedia.org/wiki/Republican_Party_(United_States)" TargetMode="External"/><Relationship Id="rId1503" Type="http://schemas.openxmlformats.org/officeDocument/2006/relationships/hyperlink" Target="https://en.wikipedia.org/wiki/Wikipedia:What_Wikipedia_is_not" TargetMode="External"/><Relationship Id="rId291" Type="http://schemas.openxmlformats.org/officeDocument/2006/relationships/hyperlink" Target="https://en.wikipedia.org/wiki/English_language" TargetMode="External"/><Relationship Id="rId305" Type="http://schemas.openxmlformats.org/officeDocument/2006/relationships/hyperlink" Target="https://en.wikipedia.org/wiki/International_Organization_for_Standardization" TargetMode="External"/><Relationship Id="rId512" Type="http://schemas.openxmlformats.org/officeDocument/2006/relationships/hyperlink" Target="https://en.wikipedia.org/wiki/International_Traffic_in_Arms_Regulations" TargetMode="External"/><Relationship Id="rId957" Type="http://schemas.openxmlformats.org/officeDocument/2006/relationships/hyperlink" Target="https://en.wikipedia.org/wiki/Health_Insurance_Portability_and_Accountability_Act" TargetMode="External"/><Relationship Id="rId1142" Type="http://schemas.openxmlformats.org/officeDocument/2006/relationships/hyperlink" Target="https://en.wikipedia.org/wiki/Federal_Energy_Regulatory_Commission" TargetMode="External"/><Relationship Id="rId1587" Type="http://schemas.openxmlformats.org/officeDocument/2006/relationships/hyperlink" Target="http://www.piaba.org/" TargetMode="External"/><Relationship Id="rId86" Type="http://schemas.openxmlformats.org/officeDocument/2006/relationships/hyperlink" Target="https://en.wikipedia.org/wiki/Wikipedia:External_links" TargetMode="External"/><Relationship Id="rId151" Type="http://schemas.openxmlformats.org/officeDocument/2006/relationships/hyperlink" Target="https://en.wikipedia.org/w/index.php?title=Payment_Card_Industry_Data_Security_Standard&amp;action=edit&amp;section=5" TargetMode="External"/><Relationship Id="rId389" Type="http://schemas.openxmlformats.org/officeDocument/2006/relationships/hyperlink" Target="https://en.wikipedia.org/wiki/ISO_11783" TargetMode="External"/><Relationship Id="rId596" Type="http://schemas.openxmlformats.org/officeDocument/2006/relationships/hyperlink" Target="https://en.wikipedia.org/wiki/International_Traffic_in_Arms_Regulations" TargetMode="External"/><Relationship Id="rId817" Type="http://schemas.openxmlformats.org/officeDocument/2006/relationships/hyperlink" Target="https://www.nerc.com/pa/Stand/Pages/CIP0046RI.aspx" TargetMode="External"/><Relationship Id="rId1002" Type="http://schemas.openxmlformats.org/officeDocument/2006/relationships/hyperlink" Target="https://en.wikipedia.org/wiki/Myocardial_infarction" TargetMode="External"/><Relationship Id="rId1447" Type="http://schemas.openxmlformats.org/officeDocument/2006/relationships/hyperlink" Target="https://en.wikipedia.org/wiki/Gramm%E2%80%93Leach%E2%80%93Bliley_Act" TargetMode="External"/><Relationship Id="rId249" Type="http://schemas.openxmlformats.org/officeDocument/2006/relationships/hyperlink" Target="https://www.wikidata.org/wiki/Q15028#P856" TargetMode="External"/><Relationship Id="rId456" Type="http://schemas.openxmlformats.org/officeDocument/2006/relationships/hyperlink" Target="https://en.wikipedia.org/wiki/United_States_Department_of_Homeland_Security" TargetMode="External"/><Relationship Id="rId663" Type="http://schemas.openxmlformats.org/officeDocument/2006/relationships/hyperlink" Target="https://en.wikipedia.org/wiki/International_Traffic_in_Arms_Regulations" TargetMode="External"/><Relationship Id="rId870" Type="http://schemas.openxmlformats.org/officeDocument/2006/relationships/hyperlink" Target="https://en.wikipedia.org/wiki/Health_Insurance_Portability_and_Accountability_Act" TargetMode="External"/><Relationship Id="rId1086" Type="http://schemas.openxmlformats.org/officeDocument/2006/relationships/hyperlink" Target="https://en.wikipedia.org/wiki/Public_Utility_Regulatory_Policies_Act" TargetMode="External"/><Relationship Id="rId1293" Type="http://schemas.openxmlformats.org/officeDocument/2006/relationships/hyperlink" Target="https://en.wikipedia.org/wiki/House_Commerce_Committee" TargetMode="External"/><Relationship Id="rId1307" Type="http://schemas.openxmlformats.org/officeDocument/2006/relationships/image" Target="media/image20.png"/><Relationship Id="rId1514" Type="http://schemas.openxmlformats.org/officeDocument/2006/relationships/hyperlink" Target="https://en.wikipedia.org/wiki/Financial_regulation" TargetMode="External"/><Relationship Id="rId13" Type="http://schemas.openxmlformats.org/officeDocument/2006/relationships/hyperlink" Target="https://en.wikipedia.org/wiki/Critical_infrastructure" TargetMode="External"/><Relationship Id="rId109" Type="http://schemas.openxmlformats.org/officeDocument/2006/relationships/hyperlink" Target="https://en.wikipedia.org/wiki/Payment_Card_Industry_Data_Security_Standard" TargetMode="External"/><Relationship Id="rId316" Type="http://schemas.openxmlformats.org/officeDocument/2006/relationships/hyperlink" Target="https://en.wikipedia.org/wiki/International_Organization_for_Standardization" TargetMode="External"/><Relationship Id="rId523" Type="http://schemas.openxmlformats.org/officeDocument/2006/relationships/hyperlink" Target="https://en.wikipedia.org/wiki/International_Traffic_in_Arms_Regulations" TargetMode="External"/><Relationship Id="rId968" Type="http://schemas.openxmlformats.org/officeDocument/2006/relationships/hyperlink" Target="https://en.wikipedia.org/wiki/Wikipedia:Citation_needed" TargetMode="External"/><Relationship Id="rId1153" Type="http://schemas.openxmlformats.org/officeDocument/2006/relationships/hyperlink" Target="https://en.wikipedia.org/wiki/Federal_Energy_Regulatory_Commission" TargetMode="External"/><Relationship Id="rId1598" Type="http://schemas.openxmlformats.org/officeDocument/2006/relationships/hyperlink" Target="https://en.wikipedia.org/wiki/Securities_Investor_Protection_Corporation" TargetMode="External"/><Relationship Id="rId97" Type="http://schemas.openxmlformats.org/officeDocument/2006/relationships/hyperlink" Target="https://en.wikipedia.org/wiki/Internal_Security_Assessor_(ISA)" TargetMode="External"/><Relationship Id="rId730" Type="http://schemas.openxmlformats.org/officeDocument/2006/relationships/hyperlink" Target="https://en.wikipedia.org/wiki/Wikipedia:Citation_needed" TargetMode="External"/><Relationship Id="rId828" Type="http://schemas.openxmlformats.org/officeDocument/2006/relationships/hyperlink" Target="https://www.nerc.com/_layouts/PrintStandard.aspx?standardnumber=CIP-007-6&amp;title=Cyber%20Security%20-%20System%20Security%20Management" TargetMode="External"/><Relationship Id="rId1013" Type="http://schemas.openxmlformats.org/officeDocument/2006/relationships/hyperlink" Target="https://en.wikipedia.org/wiki/Wikipedia:Citation_needed" TargetMode="External"/><Relationship Id="rId1360" Type="http://schemas.openxmlformats.org/officeDocument/2006/relationships/hyperlink" Target="https://www.law.cornell.edu/uscode/text/15/6809(9)" TargetMode="External"/><Relationship Id="rId1458" Type="http://schemas.openxmlformats.org/officeDocument/2006/relationships/hyperlink" Target="https://en.wikipedia.org/wiki/Gramm%E2%80%93Leach%E2%80%93Bliley_Act" TargetMode="External"/><Relationship Id="rId162" Type="http://schemas.openxmlformats.org/officeDocument/2006/relationships/hyperlink" Target="https://en.wikipedia.org/wiki/Payment_Card_Industry_Data_Security_Standard" TargetMode="External"/><Relationship Id="rId467" Type="http://schemas.openxmlformats.org/officeDocument/2006/relationships/hyperlink" Target="https://en.wikipedia.org/wiki/International_Traffic_in_Arms_Regulations" TargetMode="External"/><Relationship Id="rId1097" Type="http://schemas.openxmlformats.org/officeDocument/2006/relationships/hyperlink" Target="https://en.wikipedia.org/w/index.php?title=Federal_Energy_Regulatory_Commission&amp;action=edit&amp;section=7" TargetMode="External"/><Relationship Id="rId1220" Type="http://schemas.openxmlformats.org/officeDocument/2006/relationships/hyperlink" Target="https://en.wikipedia.org/wiki/Commercial_bank" TargetMode="External"/><Relationship Id="rId1318" Type="http://schemas.openxmlformats.org/officeDocument/2006/relationships/hyperlink" Target="https://en.wikipedia.org/wiki/Bill_Clinton" TargetMode="External"/><Relationship Id="rId1525" Type="http://schemas.openxmlformats.org/officeDocument/2006/relationships/hyperlink" Target="https://en.wikipedia.org/wiki/Financial_Industry_Regulatory_Authority" TargetMode="External"/><Relationship Id="rId674" Type="http://schemas.openxmlformats.org/officeDocument/2006/relationships/hyperlink" Target="https://en.wikipedia.org/wiki/International_Traffic_in_Arms_Regulations" TargetMode="External"/><Relationship Id="rId881" Type="http://schemas.openxmlformats.org/officeDocument/2006/relationships/hyperlink" Target="https://en.wikipedia.org/wiki/Health_Insurance_Portability_and_Accountability_Act" TargetMode="External"/><Relationship Id="rId979" Type="http://schemas.openxmlformats.org/officeDocument/2006/relationships/hyperlink" Target="https://en.wikipedia.org/wiki/Health_Insurance_Portability_and_Accountability_Act" TargetMode="External"/><Relationship Id="rId24" Type="http://schemas.openxmlformats.org/officeDocument/2006/relationships/hyperlink" Target="https://en.wikipedia.org/wiki/Civil_liberties" TargetMode="External"/><Relationship Id="rId327" Type="http://schemas.openxmlformats.org/officeDocument/2006/relationships/hyperlink" Target="https://en.wikipedia.org/wiki/International_Organization_for_Standardization" TargetMode="External"/><Relationship Id="rId534" Type="http://schemas.openxmlformats.org/officeDocument/2006/relationships/hyperlink" Target="https://en.wikipedia.org/wiki/Department_of_Commerce" TargetMode="External"/><Relationship Id="rId741" Type="http://schemas.openxmlformats.org/officeDocument/2006/relationships/hyperlink" Target="https://en.wikipedia.org/wiki/International_Traffic_in_Arms_Regulations" TargetMode="External"/><Relationship Id="rId839" Type="http://schemas.openxmlformats.org/officeDocument/2006/relationships/hyperlink" Target="https://www.nerc.com/pa/Stand/Reliability%20Standards/CIP-010-2.pdf" TargetMode="External"/><Relationship Id="rId1164" Type="http://schemas.openxmlformats.org/officeDocument/2006/relationships/hyperlink" Target="https://en.wikipedia.org/wiki/Collinsville_Renewable_Energy_Promotion_Act_(H.R._316;113th_Congress)" TargetMode="External"/><Relationship Id="rId1371" Type="http://schemas.openxmlformats.org/officeDocument/2006/relationships/hyperlink" Target="https://en.wikipedia.org/w/index.php?title=Gramm%E2%80%93Leach%E2%80%93Bliley_Act&amp;action=edit&amp;section=11" TargetMode="External"/><Relationship Id="rId1469" Type="http://schemas.openxmlformats.org/officeDocument/2006/relationships/hyperlink" Target="https://en.wikipedia.org/wiki/Securities_regulation_in_the_United_States" TargetMode="External"/><Relationship Id="rId173" Type="http://schemas.openxmlformats.org/officeDocument/2006/relationships/hyperlink" Target="https://en.wikipedia.org/wiki/Payment_Card_Industry_Data_Security_Standard" TargetMode="External"/><Relationship Id="rId380" Type="http://schemas.openxmlformats.org/officeDocument/2006/relationships/hyperlink" Target="https://en.wikipedia.org/wiki/Disk_images" TargetMode="External"/><Relationship Id="rId601" Type="http://schemas.openxmlformats.org/officeDocument/2006/relationships/hyperlink" Target="https://en.wikipedia.org/wiki/International_Traffic_in_Arms_Regulations" TargetMode="External"/><Relationship Id="rId1024" Type="http://schemas.openxmlformats.org/officeDocument/2006/relationships/image" Target="media/image15.png"/><Relationship Id="rId1231" Type="http://schemas.openxmlformats.org/officeDocument/2006/relationships/hyperlink" Target="https://en.wikipedia.org/wiki/Citigroup" TargetMode="External"/><Relationship Id="rId240" Type="http://schemas.openxmlformats.org/officeDocument/2006/relationships/hyperlink" Target="https://en.wikipedia.org/wiki/International_standard" TargetMode="External"/><Relationship Id="rId478" Type="http://schemas.openxmlformats.org/officeDocument/2006/relationships/hyperlink" Target="https://en.wikipedia.org/wiki/International_Traffic_in_Arms_Regulations" TargetMode="External"/><Relationship Id="rId685" Type="http://schemas.openxmlformats.org/officeDocument/2006/relationships/hyperlink" Target="https://en.wikipedia.org/wiki/Wikipedia:Manual_of_Style/Dates_and_numbers" TargetMode="External"/><Relationship Id="rId892" Type="http://schemas.openxmlformats.org/officeDocument/2006/relationships/hyperlink" Target="https://en.wikipedia.org/wiki/Health_Insurance_Portability_and_Accountability_Act" TargetMode="External"/><Relationship Id="rId906" Type="http://schemas.openxmlformats.org/officeDocument/2006/relationships/hyperlink" Target="https://www.jstor.org/action/doBasicSearch?Query=%22Health+Insurance+Portability+and+Accountability+Act%22&amp;acc=on&amp;wc=on" TargetMode="External"/><Relationship Id="rId1329" Type="http://schemas.openxmlformats.org/officeDocument/2006/relationships/hyperlink" Target="https://en.wikipedia.org/wiki/Gramm%E2%80%93Leach%E2%80%93Bliley_Act" TargetMode="External"/><Relationship Id="rId1536" Type="http://schemas.openxmlformats.org/officeDocument/2006/relationships/hyperlink" Target="https://en.wikipedia.org/wiki/American_Stock_Exchange" TargetMode="External"/><Relationship Id="rId35" Type="http://schemas.openxmlformats.org/officeDocument/2006/relationships/hyperlink" Target="https://en.wikipedia.org/wiki/NIST_Cybersecurity_Framework" TargetMode="External"/><Relationship Id="rId100" Type="http://schemas.openxmlformats.org/officeDocument/2006/relationships/hyperlink" Target="https://en.wikipedia.org/wiki/Payment_Card_Industry_Data_Security_Standard" TargetMode="External"/><Relationship Id="rId338" Type="http://schemas.openxmlformats.org/officeDocument/2006/relationships/hyperlink" Target="https://en.wikipedia.org/wiki/Erratum" TargetMode="External"/><Relationship Id="rId545" Type="http://schemas.openxmlformats.org/officeDocument/2006/relationships/hyperlink" Target="https://en.wikipedia.org/wiki/International_Traffic_in_Arms_Regulations" TargetMode="External"/><Relationship Id="rId752" Type="http://schemas.openxmlformats.org/officeDocument/2006/relationships/hyperlink" Target="https://en.wikipedia.org/wiki/International_Traffic_in_Arms_Regulations" TargetMode="External"/><Relationship Id="rId1175" Type="http://schemas.openxmlformats.org/officeDocument/2006/relationships/hyperlink" Target="https://en.wikipedia.org/wiki/United_States_Statutes_at_Large" TargetMode="External"/><Relationship Id="rId1382" Type="http://schemas.openxmlformats.org/officeDocument/2006/relationships/hyperlink" Target="https://en.wikipedia.org/wiki/Title_15_of_the_United_States_Code" TargetMode="External"/><Relationship Id="rId1603" Type="http://schemas.openxmlformats.org/officeDocument/2006/relationships/hyperlink" Target="https://en.wikipedia.org/wiki/American_Academy_of_Financial_Management" TargetMode="External"/><Relationship Id="rId184" Type="http://schemas.openxmlformats.org/officeDocument/2006/relationships/hyperlink" Target="https://en.wikipedia.org/wiki/Payment_Card_Industry_Data_Security_Standard" TargetMode="External"/><Relationship Id="rId391" Type="http://schemas.openxmlformats.org/officeDocument/2006/relationships/hyperlink" Target="https://en.wikipedia.org/w/index.php?title=International_Organization_for_Standardization&amp;action=edit&amp;section=15" TargetMode="External"/><Relationship Id="rId405" Type="http://schemas.openxmlformats.org/officeDocument/2006/relationships/hyperlink" Target="https://en.wikipedia.org/wiki/Microsoft" TargetMode="External"/><Relationship Id="rId612" Type="http://schemas.openxmlformats.org/officeDocument/2006/relationships/hyperlink" Target="https://en.wikipedia.org/wiki/International_Traffic_in_Arms_Regulations" TargetMode="External"/><Relationship Id="rId1035" Type="http://schemas.openxmlformats.org/officeDocument/2006/relationships/hyperlink" Target="https://en.wikipedia.org/wiki/Federal_Power_Commission" TargetMode="External"/><Relationship Id="rId1242" Type="http://schemas.openxmlformats.org/officeDocument/2006/relationships/hyperlink" Target="https://en.wikipedia.org/wiki/Gramm%E2%80%93Leach%E2%80%93Bliley_Act" TargetMode="External"/><Relationship Id="rId251" Type="http://schemas.openxmlformats.org/officeDocument/2006/relationships/hyperlink" Target="https://en.wikipedia.org/wiki/Help:IPA/English" TargetMode="External"/><Relationship Id="rId489" Type="http://schemas.openxmlformats.org/officeDocument/2006/relationships/hyperlink" Target="https://en.wikipedia.org/wiki/International_Traffic_in_Arms_Regulations" TargetMode="External"/><Relationship Id="rId696" Type="http://schemas.openxmlformats.org/officeDocument/2006/relationships/hyperlink" Target="https://en.wikipedia.org/wiki/International_Traffic_in_Arms_Regulations" TargetMode="External"/><Relationship Id="rId917" Type="http://schemas.openxmlformats.org/officeDocument/2006/relationships/hyperlink" Target="https://en.wikipedia.org/wiki/Protected_health_information" TargetMode="External"/><Relationship Id="rId1102" Type="http://schemas.openxmlformats.org/officeDocument/2006/relationships/hyperlink" Target="https://en.wikipedia.org/w/index.php?title=Federal_Energy_Regulatory_Commission&amp;action=edit&amp;section=9" TargetMode="External"/><Relationship Id="rId1547" Type="http://schemas.openxmlformats.org/officeDocument/2006/relationships/hyperlink" Target="https://en.wikipedia.org/w/index.php?title=Financial_Industry_Regulatory_Authority&amp;action=edit&amp;section=3" TargetMode="External"/><Relationship Id="rId46" Type="http://schemas.openxmlformats.org/officeDocument/2006/relationships/hyperlink" Target="https://en.wikipedia.org/wiki/Center_for_Internet_Security" TargetMode="External"/><Relationship Id="rId349" Type="http://schemas.openxmlformats.org/officeDocument/2006/relationships/hyperlink" Target="https://en.wikipedia.org/wiki/International_Organization_for_Standardization" TargetMode="External"/><Relationship Id="rId556" Type="http://schemas.openxmlformats.org/officeDocument/2006/relationships/hyperlink" Target="https://en.wikipedia.org/wiki/International_Traffic_in_Arms_Regulations" TargetMode="External"/><Relationship Id="rId763" Type="http://schemas.openxmlformats.org/officeDocument/2006/relationships/hyperlink" Target="https://en.wikipedia.org/wiki/Space_Shuttle_Challenger_disaster" TargetMode="External"/><Relationship Id="rId1186" Type="http://schemas.openxmlformats.org/officeDocument/2006/relationships/hyperlink" Target="https://www.law.cornell.edu/uscode/text/12/1831w" TargetMode="External"/><Relationship Id="rId1393" Type="http://schemas.openxmlformats.org/officeDocument/2006/relationships/hyperlink" Target="https://en.wikipedia.org/wiki/False_pretenses" TargetMode="External"/><Relationship Id="rId1407" Type="http://schemas.openxmlformats.org/officeDocument/2006/relationships/hyperlink" Target="https://en.wikipedia.org/wiki/Georgia_(U.S._state)" TargetMode="External"/><Relationship Id="rId111" Type="http://schemas.openxmlformats.org/officeDocument/2006/relationships/hyperlink" Target="https://en.wikipedia.org/wiki/Payment_Card_Industry_Data_Security_Standard" TargetMode="External"/><Relationship Id="rId195" Type="http://schemas.openxmlformats.org/officeDocument/2006/relationships/hyperlink" Target="https://en.wikipedia.org/wiki/IT_risk_management" TargetMode="External"/><Relationship Id="rId209" Type="http://schemas.openxmlformats.org/officeDocument/2006/relationships/hyperlink" Target="https://en.wikipedia.org/wiki/Wikipedia:RS" TargetMode="External"/><Relationship Id="rId416" Type="http://schemas.openxmlformats.org/officeDocument/2006/relationships/hyperlink" Target="https://en.wikipedia.org/wiki/GlobalGoals" TargetMode="External"/><Relationship Id="rId970" Type="http://schemas.openxmlformats.org/officeDocument/2006/relationships/hyperlink" Target="https://en.wikipedia.org/wiki/Remittance_advice" TargetMode="External"/><Relationship Id="rId1046" Type="http://schemas.openxmlformats.org/officeDocument/2006/relationships/control" Target="activeX/activeX6.xml"/><Relationship Id="rId1253" Type="http://schemas.openxmlformats.org/officeDocument/2006/relationships/hyperlink" Target="https://en.wikipedia.org/wiki/Gramm%E2%80%93Leach%E2%80%93Bliley_Act" TargetMode="External"/><Relationship Id="rId623" Type="http://schemas.openxmlformats.org/officeDocument/2006/relationships/hyperlink" Target="https://en.wikipedia.org/wiki/International_Traffic_in_Arms_Regulations" TargetMode="External"/><Relationship Id="rId830" Type="http://schemas.openxmlformats.org/officeDocument/2006/relationships/hyperlink" Target="https://www.nerc.com/pa/Stand/Reliability%20Standards/CIP-008-5.pdf" TargetMode="External"/><Relationship Id="rId928" Type="http://schemas.openxmlformats.org/officeDocument/2006/relationships/hyperlink" Target="https://en.wikipedia.org/wiki/Health_Insurance_Portability_and_Accountability_Act" TargetMode="External"/><Relationship Id="rId1460" Type="http://schemas.openxmlformats.org/officeDocument/2006/relationships/hyperlink" Target="https://en.wikipedia.org/w/index.php?title=Gramm%E2%80%93Leach%E2%80%93Bliley_Act&amp;action=edit&amp;section=19" TargetMode="External"/><Relationship Id="rId1558" Type="http://schemas.openxmlformats.org/officeDocument/2006/relationships/hyperlink" Target="https://en.wikipedia.org/w/index.php?title=Financial_Industry_Regulatory_Authority&amp;action=edit&amp;section=5" TargetMode="External"/><Relationship Id="rId57" Type="http://schemas.openxmlformats.org/officeDocument/2006/relationships/hyperlink" Target="https://en.wikipedia.org/wiki/Critical_infrastructure_protection" TargetMode="External"/><Relationship Id="rId262" Type="http://schemas.openxmlformats.org/officeDocument/2006/relationships/hyperlink" Target="https://en.wikipedia.org/wiki/International_Organization_for_Standardization" TargetMode="External"/><Relationship Id="rId567" Type="http://schemas.openxmlformats.org/officeDocument/2006/relationships/hyperlink" Target="https://en.wikipedia.org/wiki/Australian_Government" TargetMode="External"/><Relationship Id="rId1113" Type="http://schemas.openxmlformats.org/officeDocument/2006/relationships/hyperlink" Target="https://en.wikipedia.org/wiki/Regional_transmission_organization" TargetMode="External"/><Relationship Id="rId1197" Type="http://schemas.openxmlformats.org/officeDocument/2006/relationships/hyperlink" Target="https://www.law.cornell.edu/uscode/text/15/80" TargetMode="External"/><Relationship Id="rId1320" Type="http://schemas.openxmlformats.org/officeDocument/2006/relationships/hyperlink" Target="https://en.wikipedia.org/w/index.php?title=Gramm%E2%80%93Leach%E2%80%93Bliley_Act&amp;action=edit&amp;section=2" TargetMode="External"/><Relationship Id="rId1418" Type="http://schemas.openxmlformats.org/officeDocument/2006/relationships/hyperlink" Target="https://en.wikipedia.org/wiki/South_Dakota" TargetMode="External"/><Relationship Id="rId122" Type="http://schemas.openxmlformats.org/officeDocument/2006/relationships/hyperlink" Target="https://en.wikipedia.org/wiki/Cardholder_Information_Security_Program" TargetMode="External"/><Relationship Id="rId774" Type="http://schemas.openxmlformats.org/officeDocument/2006/relationships/hyperlink" Target="https://en.wikipedia.org/wiki/Space_Systems/Loral" TargetMode="External"/><Relationship Id="rId981" Type="http://schemas.openxmlformats.org/officeDocument/2006/relationships/hyperlink" Target="https://en.wikipedia.org/wiki/Health_Insurance_Portability_and_Accountability_Act" TargetMode="External"/><Relationship Id="rId1057" Type="http://schemas.openxmlformats.org/officeDocument/2006/relationships/hyperlink" Target="https://en.wikipedia.org/wiki/Federal_Energy_Regulatory_Commission" TargetMode="External"/><Relationship Id="rId427" Type="http://schemas.openxmlformats.org/officeDocument/2006/relationships/hyperlink" Target="https://en.wikipedia.org/wiki/List_of_International_Organization_for_Standardization_standards" TargetMode="External"/><Relationship Id="rId634" Type="http://schemas.openxmlformats.org/officeDocument/2006/relationships/hyperlink" Target="https://en.wikipedia.org/w/index.php?title=International_Traffic_in_Arms_Regulations&amp;action=edit&amp;section=11" TargetMode="External"/><Relationship Id="rId841" Type="http://schemas.openxmlformats.org/officeDocument/2006/relationships/hyperlink" Target="https://www.nerc.com/pa/Stand/Pages/CIP-0102RI.aspx" TargetMode="External"/><Relationship Id="rId1264" Type="http://schemas.openxmlformats.org/officeDocument/2006/relationships/hyperlink" Target="https://en.wikipedia.org/wiki/Gramm%E2%80%93Leach%E2%80%93Bliley_Act" TargetMode="External"/><Relationship Id="rId1471" Type="http://schemas.openxmlformats.org/officeDocument/2006/relationships/hyperlink" Target="https://en.wikipedia.org/wiki/Securities_commission" TargetMode="External"/><Relationship Id="rId1569" Type="http://schemas.openxmlformats.org/officeDocument/2006/relationships/hyperlink" Target="https://en.wikipedia.org/wiki/Wilko_v._Swan" TargetMode="External"/><Relationship Id="rId273" Type="http://schemas.openxmlformats.org/officeDocument/2006/relationships/hyperlink" Target="https://en.wikipedia.org/wiki/International_Organization_for_Standardization" TargetMode="External"/><Relationship Id="rId480" Type="http://schemas.openxmlformats.org/officeDocument/2006/relationships/hyperlink" Target="https://en.wikipedia.org/wiki/Invention_Secrecy_Act" TargetMode="External"/><Relationship Id="rId701" Type="http://schemas.openxmlformats.org/officeDocument/2006/relationships/hyperlink" Target="https://en.wikipedia.org/wiki/Halifax-class_frigate" TargetMode="External"/><Relationship Id="rId939" Type="http://schemas.openxmlformats.org/officeDocument/2006/relationships/hyperlink" Target="https://en.wikipedia.org/w/index.php?title=Health_Insurance_Portability_and_Accountability_Act&amp;action=edit&amp;section=5" TargetMode="External"/><Relationship Id="rId1124" Type="http://schemas.openxmlformats.org/officeDocument/2006/relationships/hyperlink" Target="https://en.wikipedia.org/wiki/Bernard_McNamee" TargetMode="External"/><Relationship Id="rId1331" Type="http://schemas.openxmlformats.org/officeDocument/2006/relationships/hyperlink" Target="https://en.wikipedia.org/wiki/Bank_of_America" TargetMode="External"/><Relationship Id="rId68" Type="http://schemas.openxmlformats.org/officeDocument/2006/relationships/image" Target="media/image4.png"/><Relationship Id="rId133" Type="http://schemas.openxmlformats.org/officeDocument/2006/relationships/hyperlink" Target="https://en.wikipedia.org/wiki/Wikipedia:RS" TargetMode="External"/><Relationship Id="rId340" Type="http://schemas.openxmlformats.org/officeDocument/2006/relationships/hyperlink" Target="https://en.wikipedia.org/wiki/International_Organization_for_Standardization" TargetMode="External"/><Relationship Id="rId578" Type="http://schemas.openxmlformats.org/officeDocument/2006/relationships/hyperlink" Target="https://en.wikipedia.org/wiki/International_Traffic_in_Arms_Regulations" TargetMode="External"/><Relationship Id="rId785" Type="http://schemas.openxmlformats.org/officeDocument/2006/relationships/hyperlink" Target="https://en.wikipedia.org/wiki/International_Traffic_in_Arms_Regulations" TargetMode="External"/><Relationship Id="rId992" Type="http://schemas.openxmlformats.org/officeDocument/2006/relationships/hyperlink" Target="https://en.wikipedia.org/w/index.php?title=Health_Insurance_Portability_and_Accountability_Act&amp;action=edit&amp;section=16" TargetMode="External"/><Relationship Id="rId1429" Type="http://schemas.openxmlformats.org/officeDocument/2006/relationships/hyperlink" Target="https://en.wikipedia.org/wiki/Joseph_Stiglitz" TargetMode="External"/><Relationship Id="rId200" Type="http://schemas.openxmlformats.org/officeDocument/2006/relationships/hyperlink" Target="https://en.wikipedia.org/wiki/Help:Introduction_to_referencing_with_Wiki_Markup/1" TargetMode="External"/><Relationship Id="rId438" Type="http://schemas.openxmlformats.org/officeDocument/2006/relationships/hyperlink" Target="https://en.wikipedia.org/wiki/ISO/TC_262" TargetMode="External"/><Relationship Id="rId645" Type="http://schemas.openxmlformats.org/officeDocument/2006/relationships/hyperlink" Target="https://en.wikipedia.org/wiki/MIT" TargetMode="External"/><Relationship Id="rId852" Type="http://schemas.openxmlformats.org/officeDocument/2006/relationships/hyperlink" Target="https://en.wikipedia.org/wiki/Nancy_Kassebaum" TargetMode="External"/><Relationship Id="rId1068" Type="http://schemas.openxmlformats.org/officeDocument/2006/relationships/hyperlink" Target="https://en.wikipedia.org/wiki/Independent_agencies_of_the_United_States_government" TargetMode="External"/><Relationship Id="rId1275" Type="http://schemas.openxmlformats.org/officeDocument/2006/relationships/image" Target="media/image19.jpeg"/><Relationship Id="rId1482" Type="http://schemas.openxmlformats.org/officeDocument/2006/relationships/hyperlink" Target="https://en.wikipedia.org/wiki/1933_Banking_Act" TargetMode="External"/><Relationship Id="rId284" Type="http://schemas.openxmlformats.org/officeDocument/2006/relationships/hyperlink" Target="https://en.wikipedia.org/wiki/File:Memory_plaque_of_founding_ISA_in_Prague_cropped.jpg" TargetMode="External"/><Relationship Id="rId491" Type="http://schemas.openxmlformats.org/officeDocument/2006/relationships/hyperlink" Target="https://en.wikipedia.org/wiki/International_Traffic_in_Arms_Regulations" TargetMode="External"/><Relationship Id="rId505" Type="http://schemas.openxmlformats.org/officeDocument/2006/relationships/hyperlink" Target="https://en.wikipedia.org/w/index.php?title=International_Traffic_in_Arms_Regulations&amp;action=edit&amp;section=1" TargetMode="External"/><Relationship Id="rId712" Type="http://schemas.openxmlformats.org/officeDocument/2006/relationships/hyperlink" Target="https://en.wikipedia.org/wiki/International_Traffic_in_Arms_Regulations" TargetMode="External"/><Relationship Id="rId1135" Type="http://schemas.openxmlformats.org/officeDocument/2006/relationships/hyperlink" Target="https://en.wikipedia.org/wiki/Federal_Energy_Regulatory_Commission" TargetMode="External"/><Relationship Id="rId1342" Type="http://schemas.openxmlformats.org/officeDocument/2006/relationships/hyperlink" Target="https://en.wikipedia.org/wiki/General_Securities_Representative_Exam" TargetMode="External"/><Relationship Id="rId79" Type="http://schemas.openxmlformats.org/officeDocument/2006/relationships/hyperlink" Target="https://www.google.com/search?tbs=bks:1&amp;q=%22Payment+Card+Industry+Data+Security+Standard%22+-wikipedia" TargetMode="External"/><Relationship Id="rId144" Type="http://schemas.openxmlformats.org/officeDocument/2006/relationships/hyperlink" Target="https://www.pcisecuritystandards.org/pdfs/PCI_DSS_v2_Wireless_Guidelines.pdf" TargetMode="External"/><Relationship Id="rId589" Type="http://schemas.openxmlformats.org/officeDocument/2006/relationships/hyperlink" Target="https://en.wikipedia.org/wiki/International_Traffic_in_Arms_Regulations" TargetMode="External"/><Relationship Id="rId796" Type="http://schemas.openxmlformats.org/officeDocument/2006/relationships/hyperlink" Target="https://en.wikipedia.org/wiki/Product_bundling" TargetMode="External"/><Relationship Id="rId1202" Type="http://schemas.openxmlformats.org/officeDocument/2006/relationships/hyperlink" Target="https://en.wikipedia.org/wiki/Texas" TargetMode="External"/><Relationship Id="rId351" Type="http://schemas.openxmlformats.org/officeDocument/2006/relationships/hyperlink" Target="https://en.wikipedia.org/wiki/International_Organization_for_Standardization" TargetMode="External"/><Relationship Id="rId449" Type="http://schemas.openxmlformats.org/officeDocument/2006/relationships/hyperlink" Target="https://en.wikipedia.org/wiki/Code_of_Federal_Regulations" TargetMode="External"/><Relationship Id="rId656" Type="http://schemas.openxmlformats.org/officeDocument/2006/relationships/hyperlink" Target="https://en.wikipedia.org/wiki/International_Traffic_in_Arms_Regulations" TargetMode="External"/><Relationship Id="rId863" Type="http://schemas.openxmlformats.org/officeDocument/2006/relationships/hyperlink" Target="https://en.wikipedia.org/wiki/Health_Insurance_Portability_and_Accountability_Act" TargetMode="External"/><Relationship Id="rId1079" Type="http://schemas.openxmlformats.org/officeDocument/2006/relationships/hyperlink" Target="https://en.wikipedia.org/wiki/Federal_Energy_Regulatory_Commission" TargetMode="External"/><Relationship Id="rId1286" Type="http://schemas.openxmlformats.org/officeDocument/2006/relationships/hyperlink" Target="https://en.wikipedia.org/wiki/Virginia%27s_7th_congressional_district" TargetMode="External"/><Relationship Id="rId1493" Type="http://schemas.openxmlformats.org/officeDocument/2006/relationships/hyperlink" Target="https://en.wikipedia.org/wiki/Fair_and_Accurate_Credit_Transactions_Act" TargetMode="External"/><Relationship Id="rId1507" Type="http://schemas.openxmlformats.org/officeDocument/2006/relationships/hyperlink" Target="https://en.wikipedia.org/wiki/Financial_Industry_Regulatory_Authority" TargetMode="External"/><Relationship Id="rId211" Type="http://schemas.openxmlformats.org/officeDocument/2006/relationships/hyperlink" Target="https://en.wikipedia.org/wiki/Payment_Card_Industry_Data_Security_Standard" TargetMode="External"/><Relationship Id="rId295" Type="http://schemas.openxmlformats.org/officeDocument/2006/relationships/hyperlink" Target="https://en.wikipedia.org/wiki/International_Organization_for_Standardization" TargetMode="External"/><Relationship Id="rId309" Type="http://schemas.openxmlformats.org/officeDocument/2006/relationships/hyperlink" Target="https://en.wikipedia.org/wiki/International_Organization_for_Standardization" TargetMode="External"/><Relationship Id="rId516" Type="http://schemas.openxmlformats.org/officeDocument/2006/relationships/hyperlink" Target="https://en.wikipedia.org/wiki/Space_Review" TargetMode="External"/><Relationship Id="rId1146" Type="http://schemas.openxmlformats.org/officeDocument/2006/relationships/hyperlink" Target="https://en.wikipedia.org/w/index.php?title=Federal_Energy_Regulatory_Commission&amp;action=edit&amp;section=13" TargetMode="External"/><Relationship Id="rId723" Type="http://schemas.openxmlformats.org/officeDocument/2006/relationships/hyperlink" Target="https://en.wikipedia.org/wiki/General_Dynamics_Land_Systems" TargetMode="External"/><Relationship Id="rId930" Type="http://schemas.openxmlformats.org/officeDocument/2006/relationships/hyperlink" Target="https://en.wikipedia.org/wiki/Health_Insurance_Portability_and_Accountability_Act" TargetMode="External"/><Relationship Id="rId1006" Type="http://schemas.openxmlformats.org/officeDocument/2006/relationships/hyperlink" Target="https://en.wikipedia.org/wiki/Medical_research" TargetMode="External"/><Relationship Id="rId1353" Type="http://schemas.openxmlformats.org/officeDocument/2006/relationships/hyperlink" Target="https://en.wikipedia.org/wiki/Fair_Credit_Reporting_Act" TargetMode="External"/><Relationship Id="rId1560" Type="http://schemas.openxmlformats.org/officeDocument/2006/relationships/hyperlink" Target="https://en.wikipedia.org/w/index.php?title=Financial_Industry_Regulatory_Authority&amp;action=edit&amp;section=6" TargetMode="External"/><Relationship Id="rId155" Type="http://schemas.openxmlformats.org/officeDocument/2006/relationships/hyperlink" Target="https://en.wikipedia.org/w/index.php?title=Payment_Card_Industry_Data_Security_Standard&amp;action=edit&amp;section=6" TargetMode="External"/><Relationship Id="rId362" Type="http://schemas.openxmlformats.org/officeDocument/2006/relationships/hyperlink" Target="https://en.wikipedia.org/wiki/International_Organization_for_Standardization" TargetMode="External"/><Relationship Id="rId1213" Type="http://schemas.openxmlformats.org/officeDocument/2006/relationships/hyperlink" Target="https://en.wikipedia.org/wiki/Act_of_Congress" TargetMode="External"/><Relationship Id="rId1297" Type="http://schemas.openxmlformats.org/officeDocument/2006/relationships/hyperlink" Target="https://en.wikipedia.org/wiki/Gramm%E2%80%93Leach%E2%80%93Bliley_Act" TargetMode="External"/><Relationship Id="rId1420" Type="http://schemas.openxmlformats.org/officeDocument/2006/relationships/hyperlink" Target="https://en.wikipedia.org/wiki/California" TargetMode="External"/><Relationship Id="rId1518" Type="http://schemas.openxmlformats.org/officeDocument/2006/relationships/control" Target="activeX/activeX8.xml"/><Relationship Id="rId222" Type="http://schemas.openxmlformats.org/officeDocument/2006/relationships/hyperlink" Target="https://en.wikipedia.org/wiki/Wikipedia:Citation_needed" TargetMode="External"/><Relationship Id="rId667" Type="http://schemas.openxmlformats.org/officeDocument/2006/relationships/hyperlink" Target="https://en.wikipedia.org/wiki/EADS" TargetMode="External"/><Relationship Id="rId874" Type="http://schemas.openxmlformats.org/officeDocument/2006/relationships/hyperlink" Target="https://en.wikipedia.org/wiki/Health_Insurance_Portability_and_Accountability_Act" TargetMode="External"/><Relationship Id="rId17" Type="http://schemas.openxmlformats.org/officeDocument/2006/relationships/hyperlink" Target="https://en.wikipedia.org/wiki/NIST_Cybersecurity_Framework" TargetMode="External"/><Relationship Id="rId527" Type="http://schemas.openxmlformats.org/officeDocument/2006/relationships/hyperlink" Target="https://en.wikipedia.org/w/index.php?title=International_Traffic_in_Arms_Regulations&amp;action=edit&amp;section=5" TargetMode="External"/><Relationship Id="rId734" Type="http://schemas.openxmlformats.org/officeDocument/2006/relationships/hyperlink" Target="https://en.wikipedia.org/wiki/International_Traffic_in_Arms_Regulations" TargetMode="External"/><Relationship Id="rId941" Type="http://schemas.openxmlformats.org/officeDocument/2006/relationships/hyperlink" Target="https://en.wikipedia.org/wiki/Health_Insurance_Portability_and_Accountability_Act" TargetMode="External"/><Relationship Id="rId1157" Type="http://schemas.openxmlformats.org/officeDocument/2006/relationships/hyperlink" Target="https://en.wikipedia.org/wiki/Category:Federal_Energy_Regulatory_Commission_chairpersons" TargetMode="External"/><Relationship Id="rId1364" Type="http://schemas.openxmlformats.org/officeDocument/2006/relationships/hyperlink" Target="https://en.wikipedia.org/w/index.php?title=Gramm%E2%80%93Leach%E2%80%93Bliley_Act&amp;action=edit&amp;section=8" TargetMode="External"/><Relationship Id="rId1571" Type="http://schemas.openxmlformats.org/officeDocument/2006/relationships/hyperlink" Target="https://en.wikipedia.org/wiki/Financial_Industry_Regulatory_Authority" TargetMode="External"/><Relationship Id="rId70" Type="http://schemas.openxmlformats.org/officeDocument/2006/relationships/hyperlink" Target="https://en.wikipedia.org/wiki/Payment_Card_Industry_Data_Security_Standard" TargetMode="External"/><Relationship Id="rId166" Type="http://schemas.openxmlformats.org/officeDocument/2006/relationships/hyperlink" Target="https://en.wikipedia.org/w/index.php?title=Payment_Card_Industry_Data_Security_Standard&amp;action=edit&amp;section=8" TargetMode="External"/><Relationship Id="rId373" Type="http://schemas.openxmlformats.org/officeDocument/2006/relationships/hyperlink" Target="https://en.wikipedia.org/wiki/International_Organization_for_Standardization" TargetMode="External"/><Relationship Id="rId580" Type="http://schemas.openxmlformats.org/officeDocument/2006/relationships/hyperlink" Target="https://en.wikipedia.org/wiki/Lockheed_Martin" TargetMode="External"/><Relationship Id="rId801" Type="http://schemas.openxmlformats.org/officeDocument/2006/relationships/hyperlink" Target="https://en.wikipedia.org/wiki/Defense_Security_Cooperation_Agency" TargetMode="External"/><Relationship Id="rId1017" Type="http://schemas.openxmlformats.org/officeDocument/2006/relationships/hyperlink" Target="https://en.wikipedia.org/w/index.php?title=Health_Insurance_Portability_and_Accountability_Act&amp;action=edit&amp;section=22" TargetMode="External"/><Relationship Id="rId1224" Type="http://schemas.openxmlformats.org/officeDocument/2006/relationships/hyperlink" Target="https://en.wikipedia.org/wiki/Thomas_J._Bliley_Jr." TargetMode="External"/><Relationship Id="rId1431" Type="http://schemas.openxmlformats.org/officeDocument/2006/relationships/hyperlink" Target="https://en.wikipedia.org/wiki/The_Nation" TargetMode="External"/><Relationship Id="rId1" Type="http://schemas.openxmlformats.org/officeDocument/2006/relationships/customXml" Target="../customXml/item1.xml"/><Relationship Id="rId233" Type="http://schemas.openxmlformats.org/officeDocument/2006/relationships/hyperlink" Target="https://en.wikipedia.org/wiki/Wikipedia:Verifiability" TargetMode="External"/><Relationship Id="rId440" Type="http://schemas.openxmlformats.org/officeDocument/2006/relationships/hyperlink" Target="https://en.wikipedia.org/wiki/ISO/TC_292" TargetMode="External"/><Relationship Id="rId678" Type="http://schemas.openxmlformats.org/officeDocument/2006/relationships/hyperlink" Target="https://en.wikipedia.org/wiki/Boeing" TargetMode="External"/><Relationship Id="rId885" Type="http://schemas.openxmlformats.org/officeDocument/2006/relationships/hyperlink" Target="https://en.wikipedia.org/wiki/Health_Insurance_Portability_and_Accountability_Act" TargetMode="External"/><Relationship Id="rId1070" Type="http://schemas.openxmlformats.org/officeDocument/2006/relationships/hyperlink" Target="https://en.wikipedia.org/wiki/United_States_Senate" TargetMode="External"/><Relationship Id="rId1529" Type="http://schemas.openxmlformats.org/officeDocument/2006/relationships/hyperlink" Target="https://en.wikipedia.org/wiki/Financial_Industry_Regulatory_Authority" TargetMode="External"/><Relationship Id="rId28" Type="http://schemas.openxmlformats.org/officeDocument/2006/relationships/image" Target="media/image1.wmf"/><Relationship Id="rId300" Type="http://schemas.openxmlformats.org/officeDocument/2006/relationships/hyperlink" Target="https://en.wikipedia.org/wiki/International_Organization_for_Standardization" TargetMode="External"/><Relationship Id="rId538" Type="http://schemas.openxmlformats.org/officeDocument/2006/relationships/hyperlink" Target="https://en.wikipedia.org/wiki/International_Traffic_in_Arms_Regulations" TargetMode="External"/><Relationship Id="rId745" Type="http://schemas.openxmlformats.org/officeDocument/2006/relationships/hyperlink" Target="https://en.wikipedia.org/wiki/International_Traffic_in_Arms_Regulations" TargetMode="External"/><Relationship Id="rId952" Type="http://schemas.openxmlformats.org/officeDocument/2006/relationships/hyperlink" Target="https://en.wikipedia.org/wiki/Electronic_health_record" TargetMode="External"/><Relationship Id="rId1168" Type="http://schemas.openxmlformats.org/officeDocument/2006/relationships/hyperlink" Target="https://en.wikipedia.org/wiki/Gramm%E2%80%93Leach%E2%80%93Bliley_Act" TargetMode="External"/><Relationship Id="rId1375" Type="http://schemas.openxmlformats.org/officeDocument/2006/relationships/hyperlink" Target="https://en.wikipedia.org/wiki/General_Data_Protection_Regulation" TargetMode="External"/><Relationship Id="rId1582" Type="http://schemas.openxmlformats.org/officeDocument/2006/relationships/hyperlink" Target="https://en.wikipedia.org/wiki/Financial_Industry_Regulatory_Authority" TargetMode="External"/><Relationship Id="rId81" Type="http://schemas.openxmlformats.org/officeDocument/2006/relationships/hyperlink" Target="https://www.jstor.org/action/doBasicSearch?Query=%22Payment+Card+Industry+Data+Security+Standard%22&amp;acc=on&amp;wc=on" TargetMode="External"/><Relationship Id="rId177" Type="http://schemas.openxmlformats.org/officeDocument/2006/relationships/hyperlink" Target="https://en.wikipedia.org/wiki/EMV" TargetMode="External"/><Relationship Id="rId384" Type="http://schemas.openxmlformats.org/officeDocument/2006/relationships/hyperlink" Target="https://en.wikipedia.org/wiki/Film_speed" TargetMode="External"/><Relationship Id="rId591" Type="http://schemas.openxmlformats.org/officeDocument/2006/relationships/hyperlink" Target="https://en.wikipedia.org/wiki/International_Traffic_in_Arms_Regulations" TargetMode="External"/><Relationship Id="rId605" Type="http://schemas.openxmlformats.org/officeDocument/2006/relationships/hyperlink" Target="https://en.wikipedia.org/wiki/International_Traffic_in_Arms_Regulations" TargetMode="External"/><Relationship Id="rId812" Type="http://schemas.openxmlformats.org/officeDocument/2006/relationships/hyperlink" Target="https://www.nerc.com/pa/Stand/Reliability%20Standards/CIP-003-8.pdf" TargetMode="External"/><Relationship Id="rId1028" Type="http://schemas.openxmlformats.org/officeDocument/2006/relationships/hyperlink" Target="https://en.wikipedia.org/wiki/Health_Insurance_Portability_and_Accountability_Act" TargetMode="External"/><Relationship Id="rId1235" Type="http://schemas.openxmlformats.org/officeDocument/2006/relationships/hyperlink" Target="https://en.wikipedia.org/wiki/Travelers_Insurance_Corporation" TargetMode="External"/><Relationship Id="rId1442" Type="http://schemas.openxmlformats.org/officeDocument/2006/relationships/hyperlink" Target="https://en.wikipedia.org/wiki/JPMorgan_Chase" TargetMode="External"/><Relationship Id="rId244" Type="http://schemas.openxmlformats.org/officeDocument/2006/relationships/hyperlink" Target="https://en.wikipedia.org/wiki/English_language" TargetMode="External"/><Relationship Id="rId689" Type="http://schemas.openxmlformats.org/officeDocument/2006/relationships/hyperlink" Target="https://en.wikipedia.org/wiki/International_Traffic_in_Arms_Regulations" TargetMode="External"/><Relationship Id="rId896" Type="http://schemas.openxmlformats.org/officeDocument/2006/relationships/hyperlink" Target="https://en.wikipedia.org/wiki/Wikipedia:Citation_needed" TargetMode="External"/><Relationship Id="rId1081" Type="http://schemas.openxmlformats.org/officeDocument/2006/relationships/hyperlink" Target="https://en.wikipedia.org/wiki/Administrative_law_judge" TargetMode="External"/><Relationship Id="rId1302" Type="http://schemas.openxmlformats.org/officeDocument/2006/relationships/hyperlink" Target="https://en.wikipedia.org/wiki/Gramm%E2%80%93Leach%E2%80%93Bliley_Act" TargetMode="External"/><Relationship Id="rId39" Type="http://schemas.openxmlformats.org/officeDocument/2006/relationships/hyperlink" Target="https://en.wikipedia.org/wiki/NIST_Cybersecurity_Framework" TargetMode="External"/><Relationship Id="rId451" Type="http://schemas.openxmlformats.org/officeDocument/2006/relationships/hyperlink" Target="https://en.wikipedia.org/wiki/Export_Administration_Regulations" TargetMode="External"/><Relationship Id="rId549" Type="http://schemas.openxmlformats.org/officeDocument/2006/relationships/hyperlink" Target="https://en.wikipedia.org/w/index.php?title=International_Traffic_in_Arms_Regulations&amp;action=edit&amp;section=6" TargetMode="External"/><Relationship Id="rId756" Type="http://schemas.openxmlformats.org/officeDocument/2006/relationships/hyperlink" Target="https://en.wikipedia.org/wiki/Senate_Foreign_Relations_Committee" TargetMode="External"/><Relationship Id="rId1179" Type="http://schemas.openxmlformats.org/officeDocument/2006/relationships/hyperlink" Target="https://en.wikipedia.org/wiki/Title_12_of_the_United_States_Code" TargetMode="External"/><Relationship Id="rId1386" Type="http://schemas.openxmlformats.org/officeDocument/2006/relationships/hyperlink" Target="https://en.wikipedia.org/w/index.php?title=Gramm%E2%80%93Leach%E2%80%93Bliley_Act&amp;action=edit&amp;section=14" TargetMode="External"/><Relationship Id="rId1593" Type="http://schemas.openxmlformats.org/officeDocument/2006/relationships/hyperlink" Target="https://en.wikipedia.org/wiki/Financial_Industry_Regulatory_Authority" TargetMode="External"/><Relationship Id="rId1607" Type="http://schemas.openxmlformats.org/officeDocument/2006/relationships/hyperlink" Target="https://en.wikipedia.org/wiki/List_of_Securities_Examinations" TargetMode="External"/><Relationship Id="rId104" Type="http://schemas.openxmlformats.org/officeDocument/2006/relationships/hyperlink" Target="https://en.wikipedia.org/wiki/Payment_Card_Industry_Data_Security_Standard" TargetMode="External"/><Relationship Id="rId188" Type="http://schemas.openxmlformats.org/officeDocument/2006/relationships/hyperlink" Target="https://en.wikipedia.org/w/index.php?title=Payment_Card_Industry_Data_Security_Standard&amp;action=edit&amp;section=12" TargetMode="External"/><Relationship Id="rId311" Type="http://schemas.openxmlformats.org/officeDocument/2006/relationships/hyperlink" Target="https://en.wikipedia.org/wiki/International_Organization_for_Standardization" TargetMode="External"/><Relationship Id="rId395" Type="http://schemas.openxmlformats.org/officeDocument/2006/relationships/hyperlink" Target="https://en.wikipedia.org/wiki/International_Organization_for_Standardization" TargetMode="External"/><Relationship Id="rId409" Type="http://schemas.openxmlformats.org/officeDocument/2006/relationships/hyperlink" Target="https://en.wikipedia.org/w/index.php?title=International_Organization_for_Standardization&amp;action=edit&amp;section=16" TargetMode="External"/><Relationship Id="rId963" Type="http://schemas.openxmlformats.org/officeDocument/2006/relationships/hyperlink" Target="https://en.wikipedia.org/wiki/Health_Insurance_Portability_and_Accountability_Act" TargetMode="External"/><Relationship Id="rId1039" Type="http://schemas.openxmlformats.org/officeDocument/2006/relationships/image" Target="media/image17.png"/><Relationship Id="rId1246" Type="http://schemas.openxmlformats.org/officeDocument/2006/relationships/hyperlink" Target="https://en.wikipedia.org/wiki/Gramm%E2%80%93Leach%E2%80%93Bliley_Act" TargetMode="External"/><Relationship Id="rId92" Type="http://schemas.openxmlformats.org/officeDocument/2006/relationships/hyperlink" Target="https://en.wikipedia.org/wiki/Payment_Card_Industry_Security_Standards_Council" TargetMode="External"/><Relationship Id="rId616" Type="http://schemas.openxmlformats.org/officeDocument/2006/relationships/hyperlink" Target="https://en.wikipedia.org/wiki/International_Traffic_in_Arms_Regulations" TargetMode="External"/><Relationship Id="rId823" Type="http://schemas.openxmlformats.org/officeDocument/2006/relationships/hyperlink" Target="https://www.nerc.com/pa/Stand/Reliability%20Standards/CIP-006-6.pdf" TargetMode="External"/><Relationship Id="rId1453" Type="http://schemas.openxmlformats.org/officeDocument/2006/relationships/hyperlink" Target="https://en.wikipedia.org/wiki/National_Review" TargetMode="External"/><Relationship Id="rId255" Type="http://schemas.openxmlformats.org/officeDocument/2006/relationships/hyperlink" Target="https://en.wikipedia.org/wiki/Geneva" TargetMode="External"/><Relationship Id="rId462" Type="http://schemas.openxmlformats.org/officeDocument/2006/relationships/hyperlink" Target="https://en.wikipedia.org/wiki/International_Traffic_in_Arms_Regulations" TargetMode="External"/><Relationship Id="rId1092" Type="http://schemas.openxmlformats.org/officeDocument/2006/relationships/hyperlink" Target="https://en.wikipedia.org/w/index.php?title=Federal_Energy_Regulatory_Commission&amp;action=edit&amp;section=6" TargetMode="External"/><Relationship Id="rId1106" Type="http://schemas.openxmlformats.org/officeDocument/2006/relationships/hyperlink" Target="https://en.wikipedia.org/wiki/Independent_agencies_of_the_United_States_government" TargetMode="External"/><Relationship Id="rId1313" Type="http://schemas.openxmlformats.org/officeDocument/2006/relationships/hyperlink" Target="https://en.wikipedia.org/wiki/Gramm%E2%80%93Leach%E2%80%93Bliley_Act" TargetMode="External"/><Relationship Id="rId1397" Type="http://schemas.openxmlformats.org/officeDocument/2006/relationships/hyperlink" Target="https://en.wikipedia.org/wiki/Arkansas" TargetMode="External"/><Relationship Id="rId1520" Type="http://schemas.openxmlformats.org/officeDocument/2006/relationships/hyperlink" Target="https://en.wikipedia.org/wiki/Financial_Industry_Regulatory_Authority" TargetMode="External"/><Relationship Id="rId115" Type="http://schemas.openxmlformats.org/officeDocument/2006/relationships/hyperlink" Target="https://en.wikipedia.org/wiki/Payment_Card_Industry_Data_Security_Standard" TargetMode="External"/><Relationship Id="rId322" Type="http://schemas.openxmlformats.org/officeDocument/2006/relationships/image" Target="media/image9.png"/><Relationship Id="rId767" Type="http://schemas.openxmlformats.org/officeDocument/2006/relationships/hyperlink" Target="https://en.wikipedia.org/wiki/International_Traffic_in_Arms_Regulations" TargetMode="External"/><Relationship Id="rId974" Type="http://schemas.openxmlformats.org/officeDocument/2006/relationships/hyperlink" Target="https://en.wikipedia.org/wiki/Health_Insurance_Portability_and_Accountability_Act" TargetMode="External"/><Relationship Id="rId199" Type="http://schemas.openxmlformats.org/officeDocument/2006/relationships/hyperlink" Target="https://en.wikipedia.org/w/index.php?title=Payment_Card_Industry_Data_Security_Standard&amp;action=edit" TargetMode="External"/><Relationship Id="rId627" Type="http://schemas.openxmlformats.org/officeDocument/2006/relationships/hyperlink" Target="https://en.wikipedia.org/wiki/US_Congress" TargetMode="External"/><Relationship Id="rId834" Type="http://schemas.openxmlformats.org/officeDocument/2006/relationships/hyperlink" Target="https://www.nerc.com/pa/Stand/Reliability%20Standards/CIP-009-6.pdf" TargetMode="External"/><Relationship Id="rId1257" Type="http://schemas.openxmlformats.org/officeDocument/2006/relationships/hyperlink" Target="https://en.wikipedia.org/wiki/Gramm%E2%80%93Leach%E2%80%93Bliley_Act" TargetMode="External"/><Relationship Id="rId1464" Type="http://schemas.openxmlformats.org/officeDocument/2006/relationships/hyperlink" Target="https://en.wikipedia.org/wiki/Gramm%E2%80%93Leach%E2%80%93Bliley_Act" TargetMode="External"/><Relationship Id="rId266" Type="http://schemas.openxmlformats.org/officeDocument/2006/relationships/hyperlink" Target="https://en.wikipedia.org/wiki/International_Organization_for_Standardization" TargetMode="External"/><Relationship Id="rId473" Type="http://schemas.openxmlformats.org/officeDocument/2006/relationships/hyperlink" Target="https://en.wikipedia.org/wiki/International_Traffic_in_Arms_Regulations" TargetMode="External"/><Relationship Id="rId680" Type="http://schemas.openxmlformats.org/officeDocument/2006/relationships/hyperlink" Target="https://en.wikipedia.org/wiki/Dassault_Aviation" TargetMode="External"/><Relationship Id="rId901" Type="http://schemas.openxmlformats.org/officeDocument/2006/relationships/hyperlink" Target="https://www.google.com/search?as_eq=wikipedia&amp;q=%22Health+Insurance+Portability+and+Accountability+Act%22" TargetMode="External"/><Relationship Id="rId1117" Type="http://schemas.openxmlformats.org/officeDocument/2006/relationships/hyperlink" Target="https://en.wikipedia.org/wiki/Enron_Corporation" TargetMode="External"/><Relationship Id="rId1324" Type="http://schemas.openxmlformats.org/officeDocument/2006/relationships/hyperlink" Target="https://en.wikipedia.org/wiki/American_Express" TargetMode="External"/><Relationship Id="rId1531" Type="http://schemas.openxmlformats.org/officeDocument/2006/relationships/hyperlink" Target="https://en.wikipedia.org/wiki/Financial_Industry_Regulatory_Authority" TargetMode="External"/><Relationship Id="rId30" Type="http://schemas.openxmlformats.org/officeDocument/2006/relationships/hyperlink" Target="https://en.wikipedia.org/wiki/NIST_Cybersecurity_Framework" TargetMode="External"/><Relationship Id="rId126" Type="http://schemas.openxmlformats.org/officeDocument/2006/relationships/hyperlink" Target="https://en.wikipedia.org/wiki/Japan_Credit_Bureau" TargetMode="External"/><Relationship Id="rId333" Type="http://schemas.openxmlformats.org/officeDocument/2006/relationships/hyperlink" Target="https://en.wikipedia.org/wiki/International_Organization_for_Standardization" TargetMode="External"/><Relationship Id="rId540" Type="http://schemas.openxmlformats.org/officeDocument/2006/relationships/hyperlink" Target="https://en.wikipedia.org/wiki/International_Traffic_in_Arms_Regulations" TargetMode="External"/><Relationship Id="rId778" Type="http://schemas.openxmlformats.org/officeDocument/2006/relationships/hyperlink" Target="https://en.wikipedia.org/wiki/Ariane_5" TargetMode="External"/><Relationship Id="rId985" Type="http://schemas.openxmlformats.org/officeDocument/2006/relationships/hyperlink" Target="https://en.wikisource.org/wiki/American_Recovery_and_Reinvestment_Act_of_2009/Division_A/Title_XIII/Subtitle_D" TargetMode="External"/><Relationship Id="rId1170" Type="http://schemas.openxmlformats.org/officeDocument/2006/relationships/hyperlink" Target="https://en.wikipedia.org/wiki/File:Great_Seal_of_the_United_States_(obverse).svg" TargetMode="External"/><Relationship Id="rId638" Type="http://schemas.openxmlformats.org/officeDocument/2006/relationships/hyperlink" Target="https://en.wikipedia.org/wiki/Domicile_(law)" TargetMode="External"/><Relationship Id="rId845" Type="http://schemas.openxmlformats.org/officeDocument/2006/relationships/hyperlink" Target="https://www.nerc.com/pa/Stand/Pages/CIP0112RI.aspx" TargetMode="External"/><Relationship Id="rId1030" Type="http://schemas.openxmlformats.org/officeDocument/2006/relationships/hyperlink" Target="https://en.wikipedia.org/wiki/Health_Insurance_Portability_and_Accountability_Act" TargetMode="External"/><Relationship Id="rId1268" Type="http://schemas.openxmlformats.org/officeDocument/2006/relationships/hyperlink" Target="https://en.wikipedia.org/wiki/Gramm%E2%80%93Leach%E2%80%93Bliley_Act" TargetMode="External"/><Relationship Id="rId1475" Type="http://schemas.openxmlformats.org/officeDocument/2006/relationships/hyperlink" Target="https://en.wikipedia.org/wiki/Inside_Job_(2010_film)" TargetMode="External"/><Relationship Id="rId277" Type="http://schemas.openxmlformats.org/officeDocument/2006/relationships/hyperlink" Target="https://en.wikipedia.org/wiki/International_Organization_for_Standardization" TargetMode="External"/><Relationship Id="rId400" Type="http://schemas.openxmlformats.org/officeDocument/2006/relationships/hyperlink" Target="https://en.wikipedia.org/wiki/ISO/IEC_JTC1/SC34" TargetMode="External"/><Relationship Id="rId484" Type="http://schemas.openxmlformats.org/officeDocument/2006/relationships/hyperlink" Target="https://en.wikipedia.org/wiki/International_Traffic_in_Arms_Regulations" TargetMode="External"/><Relationship Id="rId705" Type="http://schemas.openxmlformats.org/officeDocument/2006/relationships/hyperlink" Target="https://en.wikipedia.org/wiki/International_Traffic_in_Arms_Regulations" TargetMode="External"/><Relationship Id="rId1128" Type="http://schemas.openxmlformats.org/officeDocument/2006/relationships/hyperlink" Target="https://en.wikipedia.org/wiki/Federal_Energy_Regulatory_Commission" TargetMode="External"/><Relationship Id="rId1335" Type="http://schemas.openxmlformats.org/officeDocument/2006/relationships/hyperlink" Target="https://en.wikipedia.org/w/index.php?title=Gramm%E2%80%93Leach%E2%80%93Bliley_Act&amp;action=edit&amp;section=3" TargetMode="External"/><Relationship Id="rId1542" Type="http://schemas.openxmlformats.org/officeDocument/2006/relationships/hyperlink" Target="https://en.wikipedia.org/wiki/Securities_Exchange_Act_of_1934" TargetMode="External"/><Relationship Id="rId137" Type="http://schemas.openxmlformats.org/officeDocument/2006/relationships/hyperlink" Target="https://en.wikipedia.org/wiki/Payment_Card_Industry_Data_Security_Standard" TargetMode="External"/><Relationship Id="rId344" Type="http://schemas.openxmlformats.org/officeDocument/2006/relationships/hyperlink" Target="https://en.wikipedia.org/wiki/International_Organization_for_Standardization" TargetMode="External"/><Relationship Id="rId691" Type="http://schemas.openxmlformats.org/officeDocument/2006/relationships/hyperlink" Target="https://en.wikipedia.org/wiki/International_Traffic_in_Arms_Regulations" TargetMode="External"/><Relationship Id="rId789" Type="http://schemas.openxmlformats.org/officeDocument/2006/relationships/hyperlink" Target="https://en.wikipedia.org/wiki/Bureau_of_Industry_and_Security" TargetMode="External"/><Relationship Id="rId912" Type="http://schemas.openxmlformats.org/officeDocument/2006/relationships/hyperlink" Target="https://en.wikipedia.org/wiki/United_States_Department_of_Health_and_Human_Services" TargetMode="External"/><Relationship Id="rId996" Type="http://schemas.openxmlformats.org/officeDocument/2006/relationships/hyperlink" Target="https://en.wikipedia.org/wiki/Quarterly_Publication_of_Individuals_Who_Have_Chosen_to_Expatriate" TargetMode="External"/><Relationship Id="rId41" Type="http://schemas.openxmlformats.org/officeDocument/2006/relationships/hyperlink" Target="https://en.wikipedia.org/w/index.php?title=NIST_Cybersecurity_Framework&amp;action=edit&amp;section=2" TargetMode="External"/><Relationship Id="rId551" Type="http://schemas.openxmlformats.org/officeDocument/2006/relationships/image" Target="media/image10.jpeg"/><Relationship Id="rId649" Type="http://schemas.openxmlformats.org/officeDocument/2006/relationships/hyperlink" Target="https://en.wikipedia.org/wiki/International_Traffic_in_Arms_Regulations" TargetMode="External"/><Relationship Id="rId856" Type="http://schemas.openxmlformats.org/officeDocument/2006/relationships/hyperlink" Target="https://en.wikipedia.org/wiki/Bill_Clinton" TargetMode="External"/><Relationship Id="rId1181" Type="http://schemas.openxmlformats.org/officeDocument/2006/relationships/hyperlink" Target="https://en.wikipedia.org/wiki/United_States_Code" TargetMode="External"/><Relationship Id="rId1279" Type="http://schemas.openxmlformats.org/officeDocument/2006/relationships/hyperlink" Target="https://en.wikipedia.org/wiki/List_of_United_States_Senators_from_Texas" TargetMode="External"/><Relationship Id="rId1402" Type="http://schemas.openxmlformats.org/officeDocument/2006/relationships/hyperlink" Target="https://en.wikipedia.org/wiki/Office_of_the_Comptroller_of_the_Currency" TargetMode="External"/><Relationship Id="rId1486" Type="http://schemas.openxmlformats.org/officeDocument/2006/relationships/hyperlink" Target="https://en.wikipedia.org/wiki/Investment_Advisers_Act_of_1940" TargetMode="External"/><Relationship Id="rId190" Type="http://schemas.openxmlformats.org/officeDocument/2006/relationships/hyperlink" Target="https://en.wikipedia.org/wiki/Risk_management" TargetMode="External"/><Relationship Id="rId204" Type="http://schemas.openxmlformats.org/officeDocument/2006/relationships/hyperlink" Target="https://www.google.com/search?tbs=bks:1&amp;q=%22Payment+Card+Industry+Data+Security+Standard%22+-wikipedia" TargetMode="External"/><Relationship Id="rId288" Type="http://schemas.openxmlformats.org/officeDocument/2006/relationships/hyperlink" Target="https://en.wikipedia.org/wiki/International_Organization_for_Standardization" TargetMode="External"/><Relationship Id="rId411" Type="http://schemas.openxmlformats.org/officeDocument/2006/relationships/hyperlink" Target="https://en.wikipedia.org/wiki/Countries_in_the_International_Organization_for_Standardization" TargetMode="External"/><Relationship Id="rId509" Type="http://schemas.openxmlformats.org/officeDocument/2006/relationships/hyperlink" Target="https://en.wikipedia.org/wiki/International_Traffic_in_Arms_Regulations" TargetMode="External"/><Relationship Id="rId1041" Type="http://schemas.openxmlformats.org/officeDocument/2006/relationships/hyperlink" Target="https://www.ferc.gov/" TargetMode="External"/><Relationship Id="rId1139" Type="http://schemas.openxmlformats.org/officeDocument/2006/relationships/hyperlink" Target="https://en.wikipedia.org/wiki/Clean_Water_Action" TargetMode="External"/><Relationship Id="rId1346" Type="http://schemas.openxmlformats.org/officeDocument/2006/relationships/hyperlink" Target="https://en.wikipedia.org/wiki/Gramm%E2%80%93Leach%E2%80%93Bliley_Act" TargetMode="External"/><Relationship Id="rId495" Type="http://schemas.openxmlformats.org/officeDocument/2006/relationships/hyperlink" Target="https://en.wikipedia.org/wiki/International_Traffic_in_Arms_Regulations" TargetMode="External"/><Relationship Id="rId716" Type="http://schemas.openxmlformats.org/officeDocument/2006/relationships/hyperlink" Target="https://en.wikipedia.org/wiki/International_Traffic_in_Arms_Regulations" TargetMode="External"/><Relationship Id="rId923" Type="http://schemas.openxmlformats.org/officeDocument/2006/relationships/hyperlink" Target="https://en.wikipedia.org/wiki/Child_abuse" TargetMode="External"/><Relationship Id="rId1553" Type="http://schemas.openxmlformats.org/officeDocument/2006/relationships/hyperlink" Target="https://en.wikipedia.org/wiki/American_Stock_Exchange" TargetMode="External"/><Relationship Id="rId52" Type="http://schemas.openxmlformats.org/officeDocument/2006/relationships/hyperlink" Target="https://en.wikipedia.org/w/index.php?title=NIST_Cybersecurity_Framework&amp;action=edit&amp;section=5" TargetMode="External"/><Relationship Id="rId148" Type="http://schemas.openxmlformats.org/officeDocument/2006/relationships/hyperlink" Target="https://en.wikipedia.org/wiki/Payment_Card_Industry_Data_Security_Standard" TargetMode="External"/><Relationship Id="rId355" Type="http://schemas.openxmlformats.org/officeDocument/2006/relationships/hyperlink" Target="https://en.wikipedia.org/wiki/International_Organization_for_Standardization" TargetMode="External"/><Relationship Id="rId562" Type="http://schemas.openxmlformats.org/officeDocument/2006/relationships/hyperlink" Target="https://en.wikipedia.org/wiki/International_Traffic_in_Arms_Regulations" TargetMode="External"/><Relationship Id="rId1192" Type="http://schemas.openxmlformats.org/officeDocument/2006/relationships/hyperlink" Target="https://www.law.cornell.edu/uscode/text/15/80b-10a" TargetMode="External"/><Relationship Id="rId1206" Type="http://schemas.openxmlformats.org/officeDocument/2006/relationships/hyperlink" Target="https://www.govtrack.us/congress/votes/106-1999/s354" TargetMode="External"/><Relationship Id="rId1413" Type="http://schemas.openxmlformats.org/officeDocument/2006/relationships/hyperlink" Target="https://en.wikipedia.org/wiki/Gramm%E2%80%93Leach%E2%80%93Bliley_Act" TargetMode="External"/><Relationship Id="rId215" Type="http://schemas.openxmlformats.org/officeDocument/2006/relationships/hyperlink" Target="https://en.wikipedia.org/wiki/Wikipedia:Citation_needed" TargetMode="External"/><Relationship Id="rId422" Type="http://schemas.openxmlformats.org/officeDocument/2006/relationships/hyperlink" Target="https://en.wikipedia.org/wiki/The_International_Customer_Service_Institute" TargetMode="External"/><Relationship Id="rId867" Type="http://schemas.openxmlformats.org/officeDocument/2006/relationships/hyperlink" Target="https://en.wikipedia.org/wiki/Health_Insurance_Portability_and_Accountability_Act" TargetMode="External"/><Relationship Id="rId1052" Type="http://schemas.openxmlformats.org/officeDocument/2006/relationships/hyperlink" Target="https://en.wikipedia.org/wiki/Federal_Energy_Regulatory_Commission" TargetMode="External"/><Relationship Id="rId1497" Type="http://schemas.openxmlformats.org/officeDocument/2006/relationships/hyperlink" Target="https://en.wikipedia.org/wiki/Financial_Industry_Regulatory_Authority" TargetMode="External"/><Relationship Id="rId299" Type="http://schemas.openxmlformats.org/officeDocument/2006/relationships/hyperlink" Target="https://en.wikipedia.org/wiki/International_Organization_for_Standardization" TargetMode="External"/><Relationship Id="rId727" Type="http://schemas.openxmlformats.org/officeDocument/2006/relationships/hyperlink" Target="https://en.wikipedia.org/wiki/International_Traffic_in_Arms_Regulations" TargetMode="External"/><Relationship Id="rId934" Type="http://schemas.openxmlformats.org/officeDocument/2006/relationships/hyperlink" Target="https://en.wikipedia.org/wiki/Health_Insurance_Portability_and_Accountability_Act" TargetMode="External"/><Relationship Id="rId1357" Type="http://schemas.openxmlformats.org/officeDocument/2006/relationships/hyperlink" Target="https://en.wikipedia.org/wiki/Federal_Trade_Commission" TargetMode="External"/><Relationship Id="rId1564" Type="http://schemas.openxmlformats.org/officeDocument/2006/relationships/hyperlink" Target="https://en.wikipedia.org/wiki/Sutherland_Asbill_%26_Brennan_LLP" TargetMode="External"/><Relationship Id="rId63" Type="http://schemas.openxmlformats.org/officeDocument/2006/relationships/hyperlink" Target="https://en.wikipedia.org/wiki/Cyber_Risk_Quantification" TargetMode="External"/><Relationship Id="rId159" Type="http://schemas.openxmlformats.org/officeDocument/2006/relationships/hyperlink" Target="https://en.wikipedia.org/wiki/Payment_Card_Industry_Data_Security_Standard" TargetMode="External"/><Relationship Id="rId366" Type="http://schemas.openxmlformats.org/officeDocument/2006/relationships/hyperlink" Target="https://en.wikipedia.org/wiki/International_Organization_for_Standardization" TargetMode="External"/><Relationship Id="rId573" Type="http://schemas.openxmlformats.org/officeDocument/2006/relationships/hyperlink" Target="https://en.wikipedia.org/wiki/The_People%27s_Republic_of_China" TargetMode="External"/><Relationship Id="rId780" Type="http://schemas.openxmlformats.org/officeDocument/2006/relationships/hyperlink" Target="https://en.wikipedia.org/wiki/Long_March_(rocket_family)" TargetMode="External"/><Relationship Id="rId1217" Type="http://schemas.openxmlformats.org/officeDocument/2006/relationships/hyperlink" Target="https://en.wikipedia.org/wiki/Security_(finance)" TargetMode="External"/><Relationship Id="rId1424" Type="http://schemas.openxmlformats.org/officeDocument/2006/relationships/hyperlink" Target="https://en.wikipedia.org/wiki/2007_subprime_mortgage_financial_crisis" TargetMode="External"/><Relationship Id="rId226" Type="http://schemas.openxmlformats.org/officeDocument/2006/relationships/hyperlink" Target="https://en.wikipedia.org/wiki/Penetration_test" TargetMode="External"/><Relationship Id="rId433" Type="http://schemas.openxmlformats.org/officeDocument/2006/relationships/hyperlink" Target="https://en.wikipedia.org/wiki/ISO_TC_46/SC_9" TargetMode="External"/><Relationship Id="rId878" Type="http://schemas.openxmlformats.org/officeDocument/2006/relationships/hyperlink" Target="https://en.wikipedia.org/wiki/Health_Insurance_Portability_and_Accountability_Act" TargetMode="External"/><Relationship Id="rId1063" Type="http://schemas.openxmlformats.org/officeDocument/2006/relationships/hyperlink" Target="https://en.wikipedia.org/wiki/Federal_Energy_Regulatory_Commission" TargetMode="External"/><Relationship Id="rId1270" Type="http://schemas.openxmlformats.org/officeDocument/2006/relationships/hyperlink" Target="https://en.wikipedia.org/wiki/Gramm%E2%80%93Leach%E2%80%93Bliley_Act" TargetMode="External"/><Relationship Id="rId640" Type="http://schemas.openxmlformats.org/officeDocument/2006/relationships/hyperlink" Target="https://en.wikipedia.org/wiki/International_Traffic_in_Arms_Regulations" TargetMode="External"/><Relationship Id="rId738" Type="http://schemas.openxmlformats.org/officeDocument/2006/relationships/hyperlink" Target="https://en.wikipedia.org/wiki/International_Traffic_in_Arms_Regulations" TargetMode="External"/><Relationship Id="rId945" Type="http://schemas.openxmlformats.org/officeDocument/2006/relationships/hyperlink" Target="https://en.wikipedia.org/wiki/Health_Information_Technology_for_Economic_and_Clinical_Health_Act" TargetMode="External"/><Relationship Id="rId1368" Type="http://schemas.openxmlformats.org/officeDocument/2006/relationships/hyperlink" Target="https://en.wikipedia.org/wiki/Gramm%E2%80%93Leach%E2%80%93Bliley_Act" TargetMode="External"/><Relationship Id="rId1575" Type="http://schemas.openxmlformats.org/officeDocument/2006/relationships/hyperlink" Target="https://en.wikipedia.org/wiki/Arbitration_in_the_United_States" TargetMode="External"/><Relationship Id="rId74" Type="http://schemas.openxmlformats.org/officeDocument/2006/relationships/hyperlink" Target="https://en.wikipedia.org/w/index.php?title=Payment_Card_Industry_Data_Security_Standard&amp;action=edit" TargetMode="External"/><Relationship Id="rId377" Type="http://schemas.openxmlformats.org/officeDocument/2006/relationships/hyperlink" Target="https://en.wikipedia.org/wiki/International_Organization_for_Standardization" TargetMode="External"/><Relationship Id="rId500" Type="http://schemas.openxmlformats.org/officeDocument/2006/relationships/hyperlink" Target="https://en.wikipedia.org/wiki/International_Traffic_in_Arms_Regulations" TargetMode="External"/><Relationship Id="rId584" Type="http://schemas.openxmlformats.org/officeDocument/2006/relationships/hyperlink" Target="https://en.wikipedia.org/wiki/Boeing" TargetMode="External"/><Relationship Id="rId805" Type="http://schemas.openxmlformats.org/officeDocument/2006/relationships/hyperlink" Target="https://www.nerc.com/gov/bot/Pages/default.aspx" TargetMode="External"/><Relationship Id="rId1130" Type="http://schemas.openxmlformats.org/officeDocument/2006/relationships/hyperlink" Target="https://en.wikipedia.org/wiki/Federal_Energy_Regulatory_Commission" TargetMode="External"/><Relationship Id="rId1228" Type="http://schemas.openxmlformats.org/officeDocument/2006/relationships/hyperlink" Target="https://en.wikipedia.org/wiki/Citicorp" TargetMode="External"/><Relationship Id="rId1435" Type="http://schemas.openxmlformats.org/officeDocument/2006/relationships/hyperlink" Target="https://en.wikipedia.org/wiki/Mark_A._Calabria" TargetMode="External"/><Relationship Id="rId5" Type="http://schemas.openxmlformats.org/officeDocument/2006/relationships/styles" Target="styles.xml"/><Relationship Id="rId237" Type="http://schemas.openxmlformats.org/officeDocument/2006/relationships/hyperlink" Target="https://en.wikipedia.org/wiki/File:ISO_Logo_(Red_square).svg" TargetMode="External"/><Relationship Id="rId791" Type="http://schemas.openxmlformats.org/officeDocument/2006/relationships/hyperlink" Target="https://en.wikipedia.org/wiki/European_Space_Agency" TargetMode="External"/><Relationship Id="rId889" Type="http://schemas.openxmlformats.org/officeDocument/2006/relationships/hyperlink" Target="https://en.wikipedia.org/w/index.php?title=Health_Insurance_Portability_and_Accountability_Act&amp;action=edit&amp;section=2" TargetMode="External"/><Relationship Id="rId1074" Type="http://schemas.openxmlformats.org/officeDocument/2006/relationships/hyperlink" Target="https://en.wikipedia.org/w/index.php?title=Federal_Energy_Regulatory_Commission&amp;action=edit&amp;section=4" TargetMode="External"/><Relationship Id="rId444" Type="http://schemas.openxmlformats.org/officeDocument/2006/relationships/hyperlink" Target="https://en.wikipedia.org/wiki/International_Traffic_in_Arms_Regulations" TargetMode="External"/><Relationship Id="rId651" Type="http://schemas.openxmlformats.org/officeDocument/2006/relationships/hyperlink" Target="https://en.wikipedia.org/wiki/International_Traffic_in_Arms_Regulations" TargetMode="External"/><Relationship Id="rId749" Type="http://schemas.openxmlformats.org/officeDocument/2006/relationships/hyperlink" Target="https://en.wikipedia.org/wiki/International_Traffic_in_Arms_Regulations" TargetMode="External"/><Relationship Id="rId1281" Type="http://schemas.openxmlformats.org/officeDocument/2006/relationships/hyperlink" Target="https://en.wikipedia.org/wiki/Jim_Leach" TargetMode="External"/><Relationship Id="rId1379" Type="http://schemas.openxmlformats.org/officeDocument/2006/relationships/hyperlink" Target="https://en.wikipedia.org/wiki/European_Union" TargetMode="External"/><Relationship Id="rId1502" Type="http://schemas.openxmlformats.org/officeDocument/2006/relationships/hyperlink" Target="https://en.wikipedia.org/wiki/Wikipedia:What_Wikipedia_is_not" TargetMode="External"/><Relationship Id="rId1586" Type="http://schemas.openxmlformats.org/officeDocument/2006/relationships/hyperlink" Target="https://en.wikipedia.org/wiki/Financial_Industry_Regulatory_Authority" TargetMode="External"/><Relationship Id="rId290" Type="http://schemas.openxmlformats.org/officeDocument/2006/relationships/hyperlink" Target="https://en.wikipedia.org/w/index.php?title=International_Organization_for_Standardization&amp;action=edit&amp;section=3" TargetMode="External"/><Relationship Id="rId304" Type="http://schemas.openxmlformats.org/officeDocument/2006/relationships/hyperlink" Target="https://en.wikipedia.org/wiki/International_Organization_for_Standardization" TargetMode="External"/><Relationship Id="rId388" Type="http://schemas.openxmlformats.org/officeDocument/2006/relationships/hyperlink" Target="https://en.wikipedia.org/wiki/Hot_shoe" TargetMode="External"/><Relationship Id="rId511" Type="http://schemas.openxmlformats.org/officeDocument/2006/relationships/hyperlink" Target="https://en.wikipedia.org/wiki/International_Traffic_in_Arms_Regulations" TargetMode="External"/><Relationship Id="rId609" Type="http://schemas.openxmlformats.org/officeDocument/2006/relationships/hyperlink" Target="https://en.wikipedia.org/wiki/Night_vision" TargetMode="External"/><Relationship Id="rId956" Type="http://schemas.openxmlformats.org/officeDocument/2006/relationships/hyperlink" Target="https://en.wikipedia.org/wiki/Health_Insurance_Portability_and_Accountability_Act" TargetMode="External"/><Relationship Id="rId1141" Type="http://schemas.openxmlformats.org/officeDocument/2006/relationships/hyperlink" Target="https://en.wikipedia.org/wiki/Federal_Energy_Regulatory_Commission" TargetMode="External"/><Relationship Id="rId1239" Type="http://schemas.openxmlformats.org/officeDocument/2006/relationships/hyperlink" Target="https://en.wikipedia.org/wiki/Gramm%E2%80%93Leach%E2%80%93Bliley_Act" TargetMode="External"/><Relationship Id="rId85" Type="http://schemas.openxmlformats.org/officeDocument/2006/relationships/hyperlink" Target="https://en.wikipedia.org/wiki/Help:Introduction_to_referencing_with_Wiki_Markup/1" TargetMode="External"/><Relationship Id="rId150" Type="http://schemas.openxmlformats.org/officeDocument/2006/relationships/hyperlink" Target="https://en.wikipedia.org/wiki/Payment_Card_Industry_Data_Security_Standard" TargetMode="External"/><Relationship Id="rId595" Type="http://schemas.openxmlformats.org/officeDocument/2006/relationships/hyperlink" Target="https://en.wikipedia.org/wiki/International_Traffic_in_Arms_Regulations" TargetMode="External"/><Relationship Id="rId816" Type="http://schemas.openxmlformats.org/officeDocument/2006/relationships/hyperlink" Target="https://www.nerc.com/_layouts/PrintStandard.aspx?standardnumber=CIP-004-6&amp;title=Cyber%20Security%20-%20Personnel%20&amp;%20Training" TargetMode="External"/><Relationship Id="rId1001" Type="http://schemas.openxmlformats.org/officeDocument/2006/relationships/hyperlink" Target="https://en.wikipedia.org/wiki/University_of_Michigan" TargetMode="External"/><Relationship Id="rId1446" Type="http://schemas.openxmlformats.org/officeDocument/2006/relationships/hyperlink" Target="https://en.wikipedia.org/wiki/Tyler_Cowen" TargetMode="External"/><Relationship Id="rId248" Type="http://schemas.openxmlformats.org/officeDocument/2006/relationships/hyperlink" Target="https://iso.org/" TargetMode="External"/><Relationship Id="rId455" Type="http://schemas.openxmlformats.org/officeDocument/2006/relationships/hyperlink" Target="https://en.wikipedia.org/wiki/U.S._Immigration_and_Customs_Enforcement" TargetMode="External"/><Relationship Id="rId662" Type="http://schemas.openxmlformats.org/officeDocument/2006/relationships/hyperlink" Target="https://en.wikipedia.org/wiki/International_Traffic_in_Arms_Regulations" TargetMode="External"/><Relationship Id="rId1085" Type="http://schemas.openxmlformats.org/officeDocument/2006/relationships/hyperlink" Target="https://en.wikipedia.org/wiki/Cogeneration" TargetMode="External"/><Relationship Id="rId1292" Type="http://schemas.openxmlformats.org/officeDocument/2006/relationships/hyperlink" Target="https://en.wikipedia.org/wiki/Thomas_J._Bliley,_Jr." TargetMode="External"/><Relationship Id="rId1306" Type="http://schemas.openxmlformats.org/officeDocument/2006/relationships/hyperlink" Target="https://en.wikipedia.org/wiki/File:Gramm-Leach-Bliley_Vote_1999.png" TargetMode="External"/><Relationship Id="rId1513" Type="http://schemas.openxmlformats.org/officeDocument/2006/relationships/hyperlink" Target="https://en.wikipedia.org/wiki/New_York_Stock_Exchange" TargetMode="External"/><Relationship Id="rId12" Type="http://schemas.openxmlformats.org/officeDocument/2006/relationships/hyperlink" Target="https://en.wikipedia.org/wiki/National_Institute_of_Standards_and_Technology" TargetMode="External"/><Relationship Id="rId108" Type="http://schemas.openxmlformats.org/officeDocument/2006/relationships/hyperlink" Target="https://en.wikipedia.org/wiki/Payment_Card_Industry_Data_Security_Standard" TargetMode="External"/><Relationship Id="rId315" Type="http://schemas.openxmlformats.org/officeDocument/2006/relationships/hyperlink" Target="https://en.wikipedia.org/wiki/ISO/IEC_JTC_1" TargetMode="External"/><Relationship Id="rId522" Type="http://schemas.openxmlformats.org/officeDocument/2006/relationships/hyperlink" Target="https://www.ecfr.gov/cgi-bin/text-idx?SID=7eb11c7f9b0a7712135f1c6fefbcfc2e&amp;mc=true&amp;node=pt22.1.120&amp;rgn=div5" TargetMode="External"/><Relationship Id="rId967" Type="http://schemas.openxmlformats.org/officeDocument/2006/relationships/hyperlink" Target="https://en.wikipedia.org/wiki/Electronic_data_interchange" TargetMode="External"/><Relationship Id="rId1152" Type="http://schemas.openxmlformats.org/officeDocument/2006/relationships/hyperlink" Target="https://en.wikipedia.org/wiki/Federal_Energy_Regulatory_Commission" TargetMode="External"/><Relationship Id="rId1597" Type="http://schemas.openxmlformats.org/officeDocument/2006/relationships/hyperlink" Target="https://en.wikipedia.org/wiki/Securities_market_participants_(United_States)" TargetMode="External"/><Relationship Id="rId96" Type="http://schemas.openxmlformats.org/officeDocument/2006/relationships/hyperlink" Target="https://en.wikipedia.org/wiki/Qualified_Security_Assessor" TargetMode="External"/><Relationship Id="rId161" Type="http://schemas.openxmlformats.org/officeDocument/2006/relationships/hyperlink" Target="https://en.wikipedia.org/wiki/Internal_Security_Assessor_(ISA)" TargetMode="External"/><Relationship Id="rId399" Type="http://schemas.openxmlformats.org/officeDocument/2006/relationships/hyperlink" Target="https://en.wikipedia.org/wiki/Standardization_of_Office_Open_XML" TargetMode="External"/><Relationship Id="rId827" Type="http://schemas.openxmlformats.org/officeDocument/2006/relationships/hyperlink" Target="https://www.nerc.com/pa/Stand/Reliability%20Standards/CIP-007-6.pdf" TargetMode="External"/><Relationship Id="rId1012" Type="http://schemas.openxmlformats.org/officeDocument/2006/relationships/hyperlink" Target="https://en.wikipedia.org/w/index.php?title=Health_Insurance_Portability_and_Accountability_Act&amp;action=edit&amp;section=20" TargetMode="External"/><Relationship Id="rId1457" Type="http://schemas.openxmlformats.org/officeDocument/2006/relationships/hyperlink" Target="https://en.wikipedia.org/wiki/Andrew_Ross_Sorkin" TargetMode="External"/><Relationship Id="rId259" Type="http://schemas.openxmlformats.org/officeDocument/2006/relationships/control" Target="activeX/activeX3.xml"/><Relationship Id="rId466" Type="http://schemas.openxmlformats.org/officeDocument/2006/relationships/hyperlink" Target="https://en.wikipedia.org/wiki/Arms_Export_Control_Act" TargetMode="External"/><Relationship Id="rId673" Type="http://schemas.openxmlformats.org/officeDocument/2006/relationships/hyperlink" Target="https://en.wikipedia.org/wiki/International_Traffic_in_Arms_Regulations" TargetMode="External"/><Relationship Id="rId880" Type="http://schemas.openxmlformats.org/officeDocument/2006/relationships/hyperlink" Target="https://en.wikipedia.org/wiki/Health_Insurance_Portability_and_Accountability_Act" TargetMode="External"/><Relationship Id="rId1096" Type="http://schemas.openxmlformats.org/officeDocument/2006/relationships/hyperlink" Target="https://en.wikipedia.org/wiki/Federal_Energy_Regulatory_Commission" TargetMode="External"/><Relationship Id="rId1317" Type="http://schemas.openxmlformats.org/officeDocument/2006/relationships/hyperlink" Target="https://en.wikipedia.org/wiki/Gramm%E2%80%93Leach%E2%80%93Bliley_Act" TargetMode="External"/><Relationship Id="rId1524" Type="http://schemas.openxmlformats.org/officeDocument/2006/relationships/hyperlink" Target="https://en.wikipedia.org/wiki/Financial_Industry_Regulatory_Authority" TargetMode="External"/><Relationship Id="rId23" Type="http://schemas.openxmlformats.org/officeDocument/2006/relationships/hyperlink" Target="https://en.wikipedia.org/wiki/Privacy" TargetMode="External"/><Relationship Id="rId119" Type="http://schemas.openxmlformats.org/officeDocument/2006/relationships/hyperlink" Target="https://en.wikipedia.org/wiki/Payment_Card_Industry_Data_Security_Standard" TargetMode="External"/><Relationship Id="rId326" Type="http://schemas.openxmlformats.org/officeDocument/2006/relationships/hyperlink" Target="https://en.wikipedia.org/w/index.php?title=International_Organization_for_Standardization&amp;action=edit&amp;section=10" TargetMode="External"/><Relationship Id="rId533" Type="http://schemas.openxmlformats.org/officeDocument/2006/relationships/hyperlink" Target="https://en.wikipedia.org/wiki/Bureau_of_Industry_and_Security" TargetMode="External"/><Relationship Id="rId978" Type="http://schemas.openxmlformats.org/officeDocument/2006/relationships/hyperlink" Target="https://en.wikipedia.org/w/index.php?title=Health_Insurance_Portability_and_Accountability_Act&amp;action=edit&amp;section=12" TargetMode="External"/><Relationship Id="rId1163" Type="http://schemas.openxmlformats.org/officeDocument/2006/relationships/hyperlink" Target="https://en.wikipedia.org/w/index.php?title=Federal_Energy_Regulatory_Commission&amp;action=edit&amp;section=15" TargetMode="External"/><Relationship Id="rId1370" Type="http://schemas.openxmlformats.org/officeDocument/2006/relationships/hyperlink" Target="https://en.wikipedia.org/wiki/Gramm%E2%80%93Leach%E2%80%93Bliley_Act" TargetMode="External"/><Relationship Id="rId740" Type="http://schemas.openxmlformats.org/officeDocument/2006/relationships/hyperlink" Target="https://en.wikipedia.org/wiki/International_Traffic_in_Arms_Regulations" TargetMode="External"/><Relationship Id="rId838" Type="http://schemas.openxmlformats.org/officeDocument/2006/relationships/hyperlink" Target="https://www.nerc.com/pa/Stand/Reliability%20Standards/CIP-010-2.pdf" TargetMode="External"/><Relationship Id="rId1023" Type="http://schemas.openxmlformats.org/officeDocument/2006/relationships/hyperlink" Target="https://en.wikipedia.org/wiki/File:Hipaa_Violations_by_Type_-_Pie_Chart.png" TargetMode="External"/><Relationship Id="rId1468" Type="http://schemas.openxmlformats.org/officeDocument/2006/relationships/hyperlink" Target="https://en.wikipedia.org/wiki/Bank_regulation" TargetMode="External"/><Relationship Id="rId172" Type="http://schemas.openxmlformats.org/officeDocument/2006/relationships/hyperlink" Target="https://en.wikipedia.org/wiki/Wikipedia:RS" TargetMode="External"/><Relationship Id="rId477" Type="http://schemas.openxmlformats.org/officeDocument/2006/relationships/hyperlink" Target="https://en.wikipedia.org/wiki/International_Traffic_in_Arms_Regulations" TargetMode="External"/><Relationship Id="rId600" Type="http://schemas.openxmlformats.org/officeDocument/2006/relationships/hyperlink" Target="https://en.wikipedia.org/wiki/Strict_liability" TargetMode="External"/><Relationship Id="rId684" Type="http://schemas.openxmlformats.org/officeDocument/2006/relationships/hyperlink" Target="https://en.wikipedia.org/wiki/Wikipedia:Citation_needed" TargetMode="External"/><Relationship Id="rId1230" Type="http://schemas.openxmlformats.org/officeDocument/2006/relationships/hyperlink" Target="https://en.wikipedia.org/wiki/Travelers_Group" TargetMode="External"/><Relationship Id="rId1328" Type="http://schemas.openxmlformats.org/officeDocument/2006/relationships/hyperlink" Target="https://en.wikipedia.org/wiki/Bank_Holding_Company_Act" TargetMode="External"/><Relationship Id="rId1535" Type="http://schemas.openxmlformats.org/officeDocument/2006/relationships/hyperlink" Target="https://en.wikipedia.org/wiki/NASDAQ" TargetMode="External"/><Relationship Id="rId337" Type="http://schemas.openxmlformats.org/officeDocument/2006/relationships/hyperlink" Target="https://en.wikipedia.org/wiki/International_Organization_for_Standardization" TargetMode="External"/><Relationship Id="rId891" Type="http://schemas.openxmlformats.org/officeDocument/2006/relationships/hyperlink" Target="https://en.wikipedia.org/wiki/Health_Insurance_Portability_and_Accountability_Act" TargetMode="External"/><Relationship Id="rId905" Type="http://schemas.openxmlformats.org/officeDocument/2006/relationships/hyperlink" Target="https://scholar.google.com/scholar?q=%22Health+Insurance+Portability+and+Accountability+Act%22" TargetMode="External"/><Relationship Id="rId989" Type="http://schemas.openxmlformats.org/officeDocument/2006/relationships/hyperlink" Target="https://en.wikipedia.org/wiki/Medical_savings_account_(United_States)" TargetMode="External"/><Relationship Id="rId34" Type="http://schemas.openxmlformats.org/officeDocument/2006/relationships/hyperlink" Target="https://en.wikipedia.org/wiki/NIST_Cybersecurity_Framework" TargetMode="External"/><Relationship Id="rId544" Type="http://schemas.openxmlformats.org/officeDocument/2006/relationships/hyperlink" Target="https://en.wikipedia.org/wiki/Classified_information" TargetMode="External"/><Relationship Id="rId751" Type="http://schemas.openxmlformats.org/officeDocument/2006/relationships/hyperlink" Target="https://en.wikipedia.org/wiki/International_Traffic_in_Arms_Regulations" TargetMode="External"/><Relationship Id="rId849" Type="http://schemas.openxmlformats.org/officeDocument/2006/relationships/hyperlink" Target="http://www.nerc.com/pa/Stand/Pages/CIP014-2RI.aspx" TargetMode="External"/><Relationship Id="rId1174" Type="http://schemas.openxmlformats.org/officeDocument/2006/relationships/hyperlink" Target="http://www.gpo.gov/fdsys/pkg/STATUTE-113/pdf/STATUTE-113-Pg1338.pdf" TargetMode="External"/><Relationship Id="rId1381" Type="http://schemas.openxmlformats.org/officeDocument/2006/relationships/hyperlink" Target="https://en.wikipedia.org/w/index.php?title=Gramm%E2%80%93Leach%E2%80%93Bliley_Act&amp;action=edit&amp;section=13" TargetMode="External"/><Relationship Id="rId1479" Type="http://schemas.openxmlformats.org/officeDocument/2006/relationships/hyperlink" Target="https://en.wikipedia.org/wiki/Stock_exchange" TargetMode="External"/><Relationship Id="rId1602" Type="http://schemas.openxmlformats.org/officeDocument/2006/relationships/hyperlink" Target="https://en.wikipedia.org/wiki/List_of_finance_topics" TargetMode="External"/><Relationship Id="rId183" Type="http://schemas.openxmlformats.org/officeDocument/2006/relationships/hyperlink" Target="https://en.wikipedia.org/wiki/Payment_Card_Industry_Data_Security_Standard" TargetMode="External"/><Relationship Id="rId390" Type="http://schemas.openxmlformats.org/officeDocument/2006/relationships/hyperlink" Target="https://en.wikipedia.org/wiki/ISO_13216" TargetMode="External"/><Relationship Id="rId404" Type="http://schemas.openxmlformats.org/officeDocument/2006/relationships/hyperlink" Target="https://en.wikipedia.org/wiki/Standardization_of_Office_Open_XML" TargetMode="External"/><Relationship Id="rId611" Type="http://schemas.openxmlformats.org/officeDocument/2006/relationships/hyperlink" Target="https://en.wikipedia.org/wiki/Chi_Mak" TargetMode="External"/><Relationship Id="rId1034" Type="http://schemas.openxmlformats.org/officeDocument/2006/relationships/image" Target="media/image16.png"/><Relationship Id="rId1241" Type="http://schemas.openxmlformats.org/officeDocument/2006/relationships/hyperlink" Target="https://en.wikipedia.org/wiki/Gramm%E2%80%93Leach%E2%80%93Bliley_Act" TargetMode="External"/><Relationship Id="rId1339" Type="http://schemas.openxmlformats.org/officeDocument/2006/relationships/hyperlink" Target="https://en.wikipedia.org/wiki/Gramm%E2%80%93Leach%E2%80%93Bliley_Act" TargetMode="External"/><Relationship Id="rId250" Type="http://schemas.openxmlformats.org/officeDocument/2006/relationships/image" Target="media/image7.png"/><Relationship Id="rId488" Type="http://schemas.openxmlformats.org/officeDocument/2006/relationships/hyperlink" Target="https://en.wikipedia.org/wiki/International_Traffic_in_Arms_Regulations" TargetMode="External"/><Relationship Id="rId695" Type="http://schemas.openxmlformats.org/officeDocument/2006/relationships/hyperlink" Target="https://en.wikipedia.org/wiki/International_Traffic_in_Arms_Regulations" TargetMode="External"/><Relationship Id="rId709" Type="http://schemas.openxmlformats.org/officeDocument/2006/relationships/hyperlink" Target="https://en.wikipedia.org/wiki/International_Traffic_in_Arms_Regulations" TargetMode="External"/><Relationship Id="rId916" Type="http://schemas.openxmlformats.org/officeDocument/2006/relationships/hyperlink" Target="https://en.wikipedia.org/w/index.php?title=Health_Insurance_Portability_and_Accountability_Act&amp;action=edit&amp;section=4" TargetMode="External"/><Relationship Id="rId1101" Type="http://schemas.openxmlformats.org/officeDocument/2006/relationships/hyperlink" Target="https://en.wikipedia.org/wiki/Federal_Energy_Regulatory_Commission" TargetMode="External"/><Relationship Id="rId1546" Type="http://schemas.openxmlformats.org/officeDocument/2006/relationships/hyperlink" Target="https://en.wikipedia.org/wiki/Financial_Industry_Regulatory_Authority" TargetMode="External"/><Relationship Id="rId45" Type="http://schemas.openxmlformats.org/officeDocument/2006/relationships/hyperlink" Target="https://en.wikipedia.org/wiki/The_Center_for_Internet_Security_Critical_Security_Controls_for_Effective_Cyber_Defense" TargetMode="External"/><Relationship Id="rId110" Type="http://schemas.openxmlformats.org/officeDocument/2006/relationships/hyperlink" Target="https://en.wikipedia.org/wiki/Payment_Card_Industry_Data_Security_Standard" TargetMode="External"/><Relationship Id="rId348" Type="http://schemas.openxmlformats.org/officeDocument/2006/relationships/hyperlink" Target="https://en.wikipedia.org/wiki/International_Organization_for_Standardization" TargetMode="External"/><Relationship Id="rId555" Type="http://schemas.openxmlformats.org/officeDocument/2006/relationships/hyperlink" Target="https://en.wikipedia.org/wiki/International_Traffic_in_Arms_Regulations" TargetMode="External"/><Relationship Id="rId762" Type="http://schemas.openxmlformats.org/officeDocument/2006/relationships/hyperlink" Target="https://en.wikipedia.org/wiki/International_Traffic_in_Arms_Regulations" TargetMode="External"/><Relationship Id="rId1185" Type="http://schemas.openxmlformats.org/officeDocument/2006/relationships/hyperlink" Target="https://www.law.cornell.edu/uscode/text/12/1831v" TargetMode="External"/><Relationship Id="rId1392" Type="http://schemas.openxmlformats.org/officeDocument/2006/relationships/hyperlink" Target="https://en.wikipedia.org/wiki/Common_law" TargetMode="External"/><Relationship Id="rId1406" Type="http://schemas.openxmlformats.org/officeDocument/2006/relationships/hyperlink" Target="https://en.wikipedia.org/wiki/Alabama" TargetMode="External"/><Relationship Id="rId194" Type="http://schemas.openxmlformats.org/officeDocument/2006/relationships/hyperlink" Target="https://en.wikipedia.org/wiki/Key_management" TargetMode="External"/><Relationship Id="rId208" Type="http://schemas.openxmlformats.org/officeDocument/2006/relationships/hyperlink" Target="https://en.wikipedia.org/wiki/Payment_Card_Industry_Data_Security_Standard" TargetMode="External"/><Relationship Id="rId415" Type="http://schemas.openxmlformats.org/officeDocument/2006/relationships/hyperlink" Target="https://en.wikipedia.org/wiki/Global_Reporting_Initiative" TargetMode="External"/><Relationship Id="rId622" Type="http://schemas.openxmlformats.org/officeDocument/2006/relationships/hyperlink" Target="https://en.wikipedia.org/wiki/International_Traffic_in_Arms_Regulations" TargetMode="External"/><Relationship Id="rId1045" Type="http://schemas.openxmlformats.org/officeDocument/2006/relationships/hyperlink" Target="https://en.wikipedia.org/wiki/Federal_Energy_Regulatory_Commission" TargetMode="External"/><Relationship Id="rId1252" Type="http://schemas.openxmlformats.org/officeDocument/2006/relationships/hyperlink" Target="https://en.wikipedia.org/wiki/Gramm%E2%80%93Leach%E2%80%93Bliley_Act" TargetMode="External"/><Relationship Id="rId261" Type="http://schemas.openxmlformats.org/officeDocument/2006/relationships/hyperlink" Target="https://en.wikipedia.org/wiki/International_Organization_for_Standardization" TargetMode="External"/><Relationship Id="rId499" Type="http://schemas.openxmlformats.org/officeDocument/2006/relationships/hyperlink" Target="https://en.wikipedia.org/wiki/International_Traffic_in_Arms_Regulations" TargetMode="External"/><Relationship Id="rId927" Type="http://schemas.openxmlformats.org/officeDocument/2006/relationships/hyperlink" Target="https://en.wikipedia.org/wiki/Health_Insurance_Portability_and_Accountability_Act" TargetMode="External"/><Relationship Id="rId1112" Type="http://schemas.openxmlformats.org/officeDocument/2006/relationships/hyperlink" Target="https://en.wikipedia.org/wiki/Federal_Energy_Regulatory_Commission" TargetMode="External"/><Relationship Id="rId1557" Type="http://schemas.openxmlformats.org/officeDocument/2006/relationships/hyperlink" Target="https://en.wikipedia.org/wiki/Financial_Industry_Regulatory_Authority" TargetMode="External"/><Relationship Id="rId56" Type="http://schemas.openxmlformats.org/officeDocument/2006/relationships/hyperlink" Target="https://en.wikipedia.org/wiki/Cyber_security_standards" TargetMode="External"/><Relationship Id="rId359" Type="http://schemas.openxmlformats.org/officeDocument/2006/relationships/hyperlink" Target="https://en.wikipedia.org/wiki/International_Organization_for_Standardization" TargetMode="External"/><Relationship Id="rId566" Type="http://schemas.openxmlformats.org/officeDocument/2006/relationships/hyperlink" Target="https://en.wikipedia.org/wiki/International_Traffic_in_Arms_Regulations" TargetMode="External"/><Relationship Id="rId773" Type="http://schemas.openxmlformats.org/officeDocument/2006/relationships/hyperlink" Target="https://en.wikipedia.org/wiki/International_Traffic_in_Arms_Regulations" TargetMode="External"/><Relationship Id="rId1196" Type="http://schemas.openxmlformats.org/officeDocument/2006/relationships/hyperlink" Target="https://en.wikipedia.org/wiki/Title_15_of_the_United_States_Code" TargetMode="External"/><Relationship Id="rId1417" Type="http://schemas.openxmlformats.org/officeDocument/2006/relationships/hyperlink" Target="https://en.wikipedia.org/wiki/Wells_Fargo" TargetMode="External"/><Relationship Id="rId121" Type="http://schemas.openxmlformats.org/officeDocument/2006/relationships/hyperlink" Target="https://en.wikipedia.org/wiki/Visa_(company)" TargetMode="External"/><Relationship Id="rId219" Type="http://schemas.openxmlformats.org/officeDocument/2006/relationships/hyperlink" Target="https://en.wikipedia.org/wiki/Hannaford_Brothers_Company" TargetMode="External"/><Relationship Id="rId426" Type="http://schemas.openxmlformats.org/officeDocument/2006/relationships/hyperlink" Target="https://en.wikipedia.org/wiki/Internet_Engineering_Task_Force" TargetMode="External"/><Relationship Id="rId633" Type="http://schemas.openxmlformats.org/officeDocument/2006/relationships/hyperlink" Target="https://en.wikipedia.org/wiki/International_Traffic_in_Arms_Regulations" TargetMode="External"/><Relationship Id="rId980" Type="http://schemas.openxmlformats.org/officeDocument/2006/relationships/hyperlink" Target="https://en.wikipedia.org/w/index.php?title=Health_Insurance_Portability_and_Accountability_Act&amp;action=edit&amp;section=13" TargetMode="External"/><Relationship Id="rId1056" Type="http://schemas.openxmlformats.org/officeDocument/2006/relationships/hyperlink" Target="https://en.wikipedia.org/wiki/Federal_Energy_Regulatory_Commission" TargetMode="External"/><Relationship Id="rId1263" Type="http://schemas.openxmlformats.org/officeDocument/2006/relationships/hyperlink" Target="https://en.wikipedia.org/wiki/Gramm%E2%80%93Leach%E2%80%93Bliley_Act" TargetMode="External"/><Relationship Id="rId840" Type="http://schemas.openxmlformats.org/officeDocument/2006/relationships/hyperlink" Target="https://www.nerc.com/_layouts/PrintStandard.aspx?standardnumber=CIP-010-2&amp;title=Cyber%20Security%20-%20Configuration%20Change%20Management%20and%20Vulnerability%20Assessments" TargetMode="External"/><Relationship Id="rId938" Type="http://schemas.openxmlformats.org/officeDocument/2006/relationships/hyperlink" Target="https://en.wikipedia.org/wiki/Health_Insurance_Portability_and_Accountability_Act" TargetMode="External"/><Relationship Id="rId1470" Type="http://schemas.openxmlformats.org/officeDocument/2006/relationships/hyperlink" Target="https://en.wikipedia.org/wiki/Commodity_Futures_Trading_Commission" TargetMode="External"/><Relationship Id="rId1568" Type="http://schemas.openxmlformats.org/officeDocument/2006/relationships/hyperlink" Target="https://en.wikipedia.org/wiki/Financial_Industry_Regulatory_Authority" TargetMode="External"/><Relationship Id="rId67" Type="http://schemas.openxmlformats.org/officeDocument/2006/relationships/image" Target="media/image3.png"/><Relationship Id="rId272" Type="http://schemas.openxmlformats.org/officeDocument/2006/relationships/hyperlink" Target="https://en.wikipedia.org/wiki/International_Organization_for_Standardization" TargetMode="External"/><Relationship Id="rId577" Type="http://schemas.openxmlformats.org/officeDocument/2006/relationships/hyperlink" Target="https://en.wikipedia.org/wiki/Night_vision" TargetMode="External"/><Relationship Id="rId700" Type="http://schemas.openxmlformats.org/officeDocument/2006/relationships/hyperlink" Target="https://en.wikipedia.org/wiki/International_Traffic_in_Arms_Regulations" TargetMode="External"/><Relationship Id="rId1123" Type="http://schemas.openxmlformats.org/officeDocument/2006/relationships/hyperlink" Target="https://en.wikipedia.org/wiki/Richard_Glick" TargetMode="External"/><Relationship Id="rId1330" Type="http://schemas.openxmlformats.org/officeDocument/2006/relationships/hyperlink" Target="https://en.wikipedia.org/wiki/Backshop" TargetMode="External"/><Relationship Id="rId1428" Type="http://schemas.openxmlformats.org/officeDocument/2006/relationships/hyperlink" Target="https://en.wikipedia.org/wiki/Nobel_Memorial_Prize_in_Economic_Sciences" TargetMode="External"/><Relationship Id="rId132" Type="http://schemas.openxmlformats.org/officeDocument/2006/relationships/hyperlink" Target="https://en.wikipedia.org/wiki/Payment_Card_Industry_Data_Security_Standard" TargetMode="External"/><Relationship Id="rId784" Type="http://schemas.openxmlformats.org/officeDocument/2006/relationships/hyperlink" Target="https://en.wikipedia.org/wiki/International_Traffic_in_Arms_Regulations" TargetMode="External"/><Relationship Id="rId991" Type="http://schemas.openxmlformats.org/officeDocument/2006/relationships/hyperlink" Target="https://en.wikipedia.org/wiki/Consolidated_Omnibus_Budget_Reconciliation_Act_of_1985" TargetMode="External"/><Relationship Id="rId1067" Type="http://schemas.openxmlformats.org/officeDocument/2006/relationships/hyperlink" Target="https://en.wikipedia.org/wiki/Federal_Power_Commission" TargetMode="External"/><Relationship Id="rId437" Type="http://schemas.openxmlformats.org/officeDocument/2006/relationships/hyperlink" Target="https://en.wikipedia.org/wiki/ISO/TC_223" TargetMode="External"/><Relationship Id="rId644" Type="http://schemas.openxmlformats.org/officeDocument/2006/relationships/hyperlink" Target="https://en.wikipedia.org/wiki/International_Traffic_in_Arms_Regulations" TargetMode="External"/><Relationship Id="rId851" Type="http://schemas.openxmlformats.org/officeDocument/2006/relationships/hyperlink" Target="https://en.wikipedia.org/wiki/Ted_Kennedy" TargetMode="External"/><Relationship Id="rId1274" Type="http://schemas.openxmlformats.org/officeDocument/2006/relationships/hyperlink" Target="https://en.wikipedia.org/wiki/File:GrammLeachBliley.jpg" TargetMode="External"/><Relationship Id="rId1481" Type="http://schemas.openxmlformats.org/officeDocument/2006/relationships/hyperlink" Target="https://en.wikipedia.org/wiki/Securities_Act_of_1933" TargetMode="External"/><Relationship Id="rId1579" Type="http://schemas.openxmlformats.org/officeDocument/2006/relationships/hyperlink" Target="https://en.wikipedia.org/wiki/Financial_Industry_Regulatory_Authority" TargetMode="External"/><Relationship Id="rId283" Type="http://schemas.openxmlformats.org/officeDocument/2006/relationships/hyperlink" Target="https://en.wikipedia.org/w/index.php?title=International_Organization_for_Standardization&amp;action=edit&amp;section=2" TargetMode="External"/><Relationship Id="rId490" Type="http://schemas.openxmlformats.org/officeDocument/2006/relationships/hyperlink" Target="https://en.wikipedia.org/wiki/International_Traffic_in_Arms_Regulations" TargetMode="External"/><Relationship Id="rId504" Type="http://schemas.openxmlformats.org/officeDocument/2006/relationships/hyperlink" Target="https://en.wikipedia.org/wiki/International_Traffic_in_Arms_Regulations" TargetMode="External"/><Relationship Id="rId711" Type="http://schemas.openxmlformats.org/officeDocument/2006/relationships/hyperlink" Target="https://en.wikipedia.org/wiki/Canadian_citizenship" TargetMode="External"/><Relationship Id="rId949" Type="http://schemas.openxmlformats.org/officeDocument/2006/relationships/hyperlink" Target="https://en.wikipedia.org/wiki/Health_Insurance_Portability_and_Accountability_Act" TargetMode="External"/><Relationship Id="rId1134" Type="http://schemas.openxmlformats.org/officeDocument/2006/relationships/hyperlink" Target="https://en.wikipedia.org/wiki/Federal_Energy_Regulatory_Commission" TargetMode="External"/><Relationship Id="rId1341" Type="http://schemas.openxmlformats.org/officeDocument/2006/relationships/hyperlink" Target="https://en.wikipedia.org/wiki/Wal-Mart" TargetMode="External"/><Relationship Id="rId78" Type="http://schemas.openxmlformats.org/officeDocument/2006/relationships/hyperlink" Target="https://www.google.com/search?&amp;q=%22Payment+Card+Industry+Data+Security+Standard%22+site:news.google.com/newspapers&amp;source=newspapers" TargetMode="External"/><Relationship Id="rId143" Type="http://schemas.openxmlformats.org/officeDocument/2006/relationships/hyperlink" Target="https://en.wikipedia.org/wiki/Wikipedia:RS" TargetMode="External"/><Relationship Id="rId350" Type="http://schemas.openxmlformats.org/officeDocument/2006/relationships/hyperlink" Target="https://en.wikipedia.org/wiki/International_Organization_for_Standardization" TargetMode="External"/><Relationship Id="rId588" Type="http://schemas.openxmlformats.org/officeDocument/2006/relationships/hyperlink" Target="https://en.wikipedia.org/wiki/Northrop_Grumman" TargetMode="External"/><Relationship Id="rId795" Type="http://schemas.openxmlformats.org/officeDocument/2006/relationships/hyperlink" Target="https://en.wikipedia.org/wiki/International_Traffic_in_Arms_Regulations" TargetMode="External"/><Relationship Id="rId809" Type="http://schemas.openxmlformats.org/officeDocument/2006/relationships/hyperlink" Target="https://www.nerc.com/_layouts/PrintStandard.aspx?standardnumber=CIP-002-5.1a&amp;title=Cyber%20Security%20%E2%80%94%20BES%20Cyber%20System%20Categorization" TargetMode="External"/><Relationship Id="rId1201" Type="http://schemas.openxmlformats.org/officeDocument/2006/relationships/hyperlink" Target="https://en.wikipedia.org/wiki/Republican_Party_(United_States)" TargetMode="External"/><Relationship Id="rId1439" Type="http://schemas.openxmlformats.org/officeDocument/2006/relationships/hyperlink" Target="https://en.wikipedia.org/wiki/Gramm%E2%80%93Leach%E2%80%93Bliley_Act" TargetMode="External"/><Relationship Id="rId9" Type="http://schemas.openxmlformats.org/officeDocument/2006/relationships/hyperlink" Target="https://en.wikipedia.org/wiki/Computer_security" TargetMode="External"/><Relationship Id="rId210" Type="http://schemas.openxmlformats.org/officeDocument/2006/relationships/hyperlink" Target="https://en.wikipedia.org/wiki/Payment_Card_Industry_Data_Security_Standard" TargetMode="External"/><Relationship Id="rId448" Type="http://schemas.openxmlformats.org/officeDocument/2006/relationships/hyperlink" Target="https://en.wikipedia.org/wiki/United_States_Department_of_State" TargetMode="External"/><Relationship Id="rId655" Type="http://schemas.openxmlformats.org/officeDocument/2006/relationships/hyperlink" Target="https://en.wikipedia.org/wiki/FBI" TargetMode="External"/><Relationship Id="rId862" Type="http://schemas.openxmlformats.org/officeDocument/2006/relationships/control" Target="activeX/activeX5.xml"/><Relationship Id="rId1078" Type="http://schemas.openxmlformats.org/officeDocument/2006/relationships/hyperlink" Target="https://en.wikipedia.org/wiki/Federal_Energy_Regulatory_Commission" TargetMode="External"/><Relationship Id="rId1285" Type="http://schemas.openxmlformats.org/officeDocument/2006/relationships/hyperlink" Target="https://en.wikipedia.org/wiki/Republican_Party_(United_States)" TargetMode="External"/><Relationship Id="rId1492" Type="http://schemas.openxmlformats.org/officeDocument/2006/relationships/hyperlink" Target="https://en.wikipedia.org/wiki/Sarbanes%E2%80%93Oxley_Act" TargetMode="External"/><Relationship Id="rId1506" Type="http://schemas.openxmlformats.org/officeDocument/2006/relationships/hyperlink" Target="https://en.wikipedia.org/wiki/Wikipedia:Neutral_point_of_view" TargetMode="External"/><Relationship Id="rId294" Type="http://schemas.openxmlformats.org/officeDocument/2006/relationships/hyperlink" Target="https://en.wikipedia.org/wiki/Russian_language" TargetMode="External"/><Relationship Id="rId308" Type="http://schemas.openxmlformats.org/officeDocument/2006/relationships/hyperlink" Target="https://en.wikipedia.org/wiki/International_Organization_for_Standardization" TargetMode="External"/><Relationship Id="rId515" Type="http://schemas.openxmlformats.org/officeDocument/2006/relationships/hyperlink" Target="https://en.wikipedia.org/wiki/The_Economist" TargetMode="External"/><Relationship Id="rId722" Type="http://schemas.openxmlformats.org/officeDocument/2006/relationships/hyperlink" Target="https://en.wikipedia.org/wiki/International_Traffic_in_Arms_Regulations" TargetMode="External"/><Relationship Id="rId1145" Type="http://schemas.openxmlformats.org/officeDocument/2006/relationships/hyperlink" Target="https://en.wikipedia.org/wiki/Federal_Energy_Regulatory_Commission" TargetMode="External"/><Relationship Id="rId1352" Type="http://schemas.openxmlformats.org/officeDocument/2006/relationships/hyperlink" Target="https://www.law.cornell.edu/uscode/text/15/6809" TargetMode="External"/><Relationship Id="rId89" Type="http://schemas.openxmlformats.org/officeDocument/2006/relationships/hyperlink" Target="https://en.wikipedia.org/wiki/Information_security" TargetMode="External"/><Relationship Id="rId154" Type="http://schemas.openxmlformats.org/officeDocument/2006/relationships/hyperlink" Target="https://en.wikipedia.org/wiki/Payment_Card_Industry_Data_Security_Standard" TargetMode="External"/><Relationship Id="rId361" Type="http://schemas.openxmlformats.org/officeDocument/2006/relationships/hyperlink" Target="https://en.wikipedia.org/wiki/International_Organization_for_Standardization" TargetMode="External"/><Relationship Id="rId599" Type="http://schemas.openxmlformats.org/officeDocument/2006/relationships/hyperlink" Target="https://en.wikipedia.org/wiki/International_Traffic_in_Arms_Regulations" TargetMode="External"/><Relationship Id="rId1005" Type="http://schemas.openxmlformats.org/officeDocument/2006/relationships/hyperlink" Target="https://en.wikipedia.org/wiki/Informed_consent" TargetMode="External"/><Relationship Id="rId1212" Type="http://schemas.openxmlformats.org/officeDocument/2006/relationships/hyperlink" Target="http://legislink.org/us/stat-113-1338" TargetMode="External"/><Relationship Id="rId459" Type="http://schemas.openxmlformats.org/officeDocument/2006/relationships/hyperlink" Target="https://en.wikipedia.org/wiki/Legal_personality" TargetMode="External"/><Relationship Id="rId666" Type="http://schemas.openxmlformats.org/officeDocument/2006/relationships/hyperlink" Target="https://en.wikipedia.org/wiki/Government_of_Australia" TargetMode="External"/><Relationship Id="rId873" Type="http://schemas.openxmlformats.org/officeDocument/2006/relationships/hyperlink" Target="https://en.wikipedia.org/wiki/Health_Insurance_Portability_and_Accountability_Act" TargetMode="External"/><Relationship Id="rId1089" Type="http://schemas.openxmlformats.org/officeDocument/2006/relationships/hyperlink" Target="https://en.wikipedia.org/w/index.php?title=Federal_Energy_Regulatory_Commission&amp;action=edit&amp;section=5" TargetMode="External"/><Relationship Id="rId1296" Type="http://schemas.openxmlformats.org/officeDocument/2006/relationships/hyperlink" Target="https://en.wikipedia.org/wiki/Democratic_Party_(United_States)" TargetMode="External"/><Relationship Id="rId1517" Type="http://schemas.openxmlformats.org/officeDocument/2006/relationships/hyperlink" Target="https://en.wikipedia.org/wiki/U.S._Securities_and_Exchange_Commission" TargetMode="External"/><Relationship Id="rId16" Type="http://schemas.openxmlformats.org/officeDocument/2006/relationships/hyperlink" Target="https://en.wikipedia.org/wiki/NIST_Cybersecurity_Framework" TargetMode="External"/><Relationship Id="rId221" Type="http://schemas.openxmlformats.org/officeDocument/2006/relationships/hyperlink" Target="https://en.wikipedia.org/wiki/Albert_Gonzalez" TargetMode="External"/><Relationship Id="rId319" Type="http://schemas.openxmlformats.org/officeDocument/2006/relationships/hyperlink" Target="https://en.wikipedia.org/w/index.php?title=International_Organization_for_Standardization&amp;action=edit&amp;section=9" TargetMode="External"/><Relationship Id="rId526" Type="http://schemas.openxmlformats.org/officeDocument/2006/relationships/hyperlink" Target="https://en.wikipedia.org/wiki/International_Traffic_in_Arms_Regulations" TargetMode="External"/><Relationship Id="rId1156" Type="http://schemas.openxmlformats.org/officeDocument/2006/relationships/hyperlink" Target="https://en.wikipedia.org/w/index.php?title=Federal_Energy_Regulatory_Commission&amp;action=edit&amp;section=14" TargetMode="External"/><Relationship Id="rId1363" Type="http://schemas.openxmlformats.org/officeDocument/2006/relationships/hyperlink" Target="https://en.wikipedia.org/wiki/Gramm%E2%80%93Leach%E2%80%93Bliley_Act" TargetMode="External"/><Relationship Id="rId733" Type="http://schemas.openxmlformats.org/officeDocument/2006/relationships/hyperlink" Target="https://en.wikipedia.org/w/index.php?title=International_Traffic_in_Arms_Regulations&amp;action=edit&amp;section=19" TargetMode="External"/><Relationship Id="rId940" Type="http://schemas.openxmlformats.org/officeDocument/2006/relationships/hyperlink" Target="https://en.wikipedia.org/wiki/Health_Insurance_Portability_and_Accountability_Act" TargetMode="External"/><Relationship Id="rId1016" Type="http://schemas.openxmlformats.org/officeDocument/2006/relationships/hyperlink" Target="https://en.wikipedia.org/wiki/Health_Insurance_Portability_and_Accountability_Act" TargetMode="External"/><Relationship Id="rId1570" Type="http://schemas.openxmlformats.org/officeDocument/2006/relationships/hyperlink" Target="https://en.wikipedia.org/wiki/Class_action" TargetMode="External"/><Relationship Id="rId165" Type="http://schemas.openxmlformats.org/officeDocument/2006/relationships/hyperlink" Target="https://en.wikipedia.org/wiki/Payment_Card_Industry_Data_Security_Standard" TargetMode="External"/><Relationship Id="rId372" Type="http://schemas.openxmlformats.org/officeDocument/2006/relationships/hyperlink" Target="https://en.wikipedia.org/wiki/International_Organization_for_Standardization" TargetMode="External"/><Relationship Id="rId677" Type="http://schemas.openxmlformats.org/officeDocument/2006/relationships/hyperlink" Target="https://en.wikipedia.org/wiki/B-2_Spirit" TargetMode="External"/><Relationship Id="rId800" Type="http://schemas.openxmlformats.org/officeDocument/2006/relationships/hyperlink" Target="https://en.wikipedia.org/wiki/CoCom" TargetMode="External"/><Relationship Id="rId1223" Type="http://schemas.openxmlformats.org/officeDocument/2006/relationships/hyperlink" Target="https://en.wikipedia.org/wiki/Jim_Leach" TargetMode="External"/><Relationship Id="rId1430" Type="http://schemas.openxmlformats.org/officeDocument/2006/relationships/hyperlink" Target="https://en.wikipedia.org/wiki/Gramm%E2%80%93Leach%E2%80%93Bliley_Act" TargetMode="External"/><Relationship Id="rId1528" Type="http://schemas.openxmlformats.org/officeDocument/2006/relationships/hyperlink" Target="https://en.wikipedia.org/wiki/Financial_Industry_Regulatory_Authority" TargetMode="External"/><Relationship Id="rId232" Type="http://schemas.openxmlformats.org/officeDocument/2006/relationships/hyperlink" Target="https://en.wikipedia.org/wiki/ISO_(disambiguation)" TargetMode="External"/><Relationship Id="rId884" Type="http://schemas.openxmlformats.org/officeDocument/2006/relationships/hyperlink" Target="https://en.wikipedia.org/wiki/Health_Insurance_Portability_and_Accountability_Act" TargetMode="External"/><Relationship Id="rId27" Type="http://schemas.openxmlformats.org/officeDocument/2006/relationships/hyperlink" Target="https://en.wikipedia.org/wiki/Wikipedia:Citation_needed" TargetMode="External"/><Relationship Id="rId537" Type="http://schemas.openxmlformats.org/officeDocument/2006/relationships/hyperlink" Target="https://en.wikipedia.org/wiki/Foreign_Military_Sales" TargetMode="External"/><Relationship Id="rId744" Type="http://schemas.openxmlformats.org/officeDocument/2006/relationships/hyperlink" Target="https://en.wikipedia.org/wiki/Henry_Hyde" TargetMode="External"/><Relationship Id="rId951" Type="http://schemas.openxmlformats.org/officeDocument/2006/relationships/hyperlink" Target="https://en.wikipedia.org/wiki/Wikipedia:Citation_needed" TargetMode="External"/><Relationship Id="rId1167" Type="http://schemas.openxmlformats.org/officeDocument/2006/relationships/hyperlink" Target="https://en.wikipedia.org/wiki/Title_18_of_the_Code_of_Federal_Regulations" TargetMode="External"/><Relationship Id="rId1374" Type="http://schemas.openxmlformats.org/officeDocument/2006/relationships/hyperlink" Target="https://en.wikipedia.org/wiki/General_Data_Protection_Regulation" TargetMode="External"/><Relationship Id="rId1581" Type="http://schemas.openxmlformats.org/officeDocument/2006/relationships/hyperlink" Target="https://en.wikipedia.org/wiki/Financial_Industry_Regulatory_Authority" TargetMode="External"/><Relationship Id="rId80" Type="http://schemas.openxmlformats.org/officeDocument/2006/relationships/hyperlink" Target="https://scholar.google.com/scholar?q=%22Payment+Card+Industry+Data+Security+Standard%22" TargetMode="External"/><Relationship Id="rId176" Type="http://schemas.openxmlformats.org/officeDocument/2006/relationships/hyperlink" Target="https://en.wikipedia.org/wiki/MasterCard" TargetMode="External"/><Relationship Id="rId383" Type="http://schemas.openxmlformats.org/officeDocument/2006/relationships/hyperlink" Target="https://en.wikipedia.org/wiki/ISO_9660" TargetMode="External"/><Relationship Id="rId590" Type="http://schemas.openxmlformats.org/officeDocument/2006/relationships/hyperlink" Target="https://en.wikipedia.org/wiki/International_Traffic_in_Arms_Regulations" TargetMode="External"/><Relationship Id="rId604" Type="http://schemas.openxmlformats.org/officeDocument/2006/relationships/image" Target="media/image11.jpeg"/><Relationship Id="rId811" Type="http://schemas.openxmlformats.org/officeDocument/2006/relationships/hyperlink" Target="https://www.nerc.com/pa/Stand/Reliability%20Standards/CIP-003-8.pdf" TargetMode="External"/><Relationship Id="rId1027" Type="http://schemas.openxmlformats.org/officeDocument/2006/relationships/hyperlink" Target="https://en.wikipedia.org/wiki/Health_Insurance_Portability_and_Accountability_Act" TargetMode="External"/><Relationship Id="rId1234" Type="http://schemas.openxmlformats.org/officeDocument/2006/relationships/hyperlink" Target="https://en.wikipedia.org/wiki/Primerica" TargetMode="External"/><Relationship Id="rId1441" Type="http://schemas.openxmlformats.org/officeDocument/2006/relationships/hyperlink" Target="https://en.wikipedia.org/wiki/Lehman_Brothers" TargetMode="External"/><Relationship Id="rId243" Type="http://schemas.openxmlformats.org/officeDocument/2006/relationships/hyperlink" Target="https://en.wikipedia.org/wiki/International_Organization_for_Standardization" TargetMode="External"/><Relationship Id="rId450" Type="http://schemas.openxmlformats.org/officeDocument/2006/relationships/hyperlink" Target="https://en.wikipedia.org/wiki/Directorate_of_Defense_Trade_Controls" TargetMode="External"/><Relationship Id="rId688" Type="http://schemas.openxmlformats.org/officeDocument/2006/relationships/hyperlink" Target="https://en.wikipedia.org/w/index.php?title=International_Traffic_in_Arms_Regulations&amp;action=edit&amp;section=15" TargetMode="External"/><Relationship Id="rId895" Type="http://schemas.openxmlformats.org/officeDocument/2006/relationships/hyperlink" Target="https://en.wikipedia.org/wiki/Health_Insurance_Portability_and_Accountability_Act" TargetMode="External"/><Relationship Id="rId909" Type="http://schemas.openxmlformats.org/officeDocument/2006/relationships/hyperlink" Target="https://en.wikipedia.org/wiki/Health_Insurance_Portability_and_Accountability_Act" TargetMode="External"/><Relationship Id="rId1080" Type="http://schemas.openxmlformats.org/officeDocument/2006/relationships/hyperlink" Target="https://en.wikipedia.org/wiki/Federal_Energy_Regulatory_Commission" TargetMode="External"/><Relationship Id="rId1301" Type="http://schemas.openxmlformats.org/officeDocument/2006/relationships/hyperlink" Target="https://en.wikipedia.org/wiki/Gramm%E2%80%93Leach%E2%80%93Bliley_Act" TargetMode="External"/><Relationship Id="rId1539" Type="http://schemas.openxmlformats.org/officeDocument/2006/relationships/hyperlink" Target="https://en.wikipedia.org/wiki/Securities_and_Exchange_Commission" TargetMode="External"/><Relationship Id="rId38" Type="http://schemas.openxmlformats.org/officeDocument/2006/relationships/hyperlink" Target="https://en.wikipedia.org/wiki/NIST_Cybersecurity_Framework" TargetMode="External"/><Relationship Id="rId103" Type="http://schemas.openxmlformats.org/officeDocument/2006/relationships/hyperlink" Target="https://en.wikipedia.org/wiki/Payment_Card_Industry_Data_Security_Standard" TargetMode="External"/><Relationship Id="rId310" Type="http://schemas.openxmlformats.org/officeDocument/2006/relationships/hyperlink" Target="https://en.wikipedia.org/wiki/International_Organization_for_Standardization" TargetMode="External"/><Relationship Id="rId548" Type="http://schemas.openxmlformats.org/officeDocument/2006/relationships/hyperlink" Target="https://en.wikipedia.org/wiki/International_Traffic_in_Arms_Regulations" TargetMode="External"/><Relationship Id="rId755" Type="http://schemas.openxmlformats.org/officeDocument/2006/relationships/hyperlink" Target="https://en.wikipedia.org/wiki/International_Traffic_in_Arms_Regulations" TargetMode="External"/><Relationship Id="rId962" Type="http://schemas.openxmlformats.org/officeDocument/2006/relationships/hyperlink" Target="https://en.wikipedia.org/wiki/ASC_X12" TargetMode="External"/><Relationship Id="rId1178" Type="http://schemas.openxmlformats.org/officeDocument/2006/relationships/hyperlink" Target="https://en.wikipedia.org/wiki/Glass%E2%80%93Steagall_Act" TargetMode="External"/><Relationship Id="rId1385" Type="http://schemas.openxmlformats.org/officeDocument/2006/relationships/hyperlink" Target="https://en.wikipedia.org/wiki/Risk_analysis_(business)" TargetMode="External"/><Relationship Id="rId1592" Type="http://schemas.openxmlformats.org/officeDocument/2006/relationships/hyperlink" Target="https://en.wikipedia.org/wiki/Financial_Industry_Regulatory_Authority" TargetMode="External"/><Relationship Id="rId1606" Type="http://schemas.openxmlformats.org/officeDocument/2006/relationships/hyperlink" Target="https://en.wikipedia.org/wiki/Securities_regulation_in_the_United_States" TargetMode="External"/><Relationship Id="rId91" Type="http://schemas.openxmlformats.org/officeDocument/2006/relationships/hyperlink" Target="https://en.wikipedia.org/wiki/Card_scheme" TargetMode="External"/><Relationship Id="rId187" Type="http://schemas.openxmlformats.org/officeDocument/2006/relationships/hyperlink" Target="https://en.wikipedia.org/wiki/Payment_Card_Industry_Data_Security_Standard" TargetMode="External"/><Relationship Id="rId394" Type="http://schemas.openxmlformats.org/officeDocument/2006/relationships/hyperlink" Target="https://en.wikipedia.org/wiki/Open-source_model" TargetMode="External"/><Relationship Id="rId408" Type="http://schemas.openxmlformats.org/officeDocument/2006/relationships/hyperlink" Target="https://en.wikipedia.org/wiki/Lobbying" TargetMode="External"/><Relationship Id="rId615" Type="http://schemas.openxmlformats.org/officeDocument/2006/relationships/hyperlink" Target="https://en.wikipedia.org/wiki/International_Traffic_in_Arms_Regulations" TargetMode="External"/><Relationship Id="rId822" Type="http://schemas.openxmlformats.org/officeDocument/2006/relationships/hyperlink" Target="https://www.nerc.com/pa/Stand/Reliability%20Standards/CIP-006-6.pdf" TargetMode="External"/><Relationship Id="rId1038" Type="http://schemas.openxmlformats.org/officeDocument/2006/relationships/hyperlink" Target="https://en.wikipedia.org/wiki/Neil_Chatterjee" TargetMode="External"/><Relationship Id="rId1245" Type="http://schemas.openxmlformats.org/officeDocument/2006/relationships/hyperlink" Target="https://en.wikipedia.org/wiki/Gramm%E2%80%93Leach%E2%80%93Bliley_Act" TargetMode="External"/><Relationship Id="rId1452" Type="http://schemas.openxmlformats.org/officeDocument/2006/relationships/hyperlink" Target="https://en.wikipedia.org/wiki/Conservativism_in_the_United_States" TargetMode="External"/><Relationship Id="rId254" Type="http://schemas.openxmlformats.org/officeDocument/2006/relationships/hyperlink" Target="https://en.wikipedia.org/wiki/International_standard" TargetMode="External"/><Relationship Id="rId699" Type="http://schemas.openxmlformats.org/officeDocument/2006/relationships/hyperlink" Target="https://en.wikipedia.org/wiki/International_Traffic_in_Arms_Regulations" TargetMode="External"/><Relationship Id="rId1091" Type="http://schemas.openxmlformats.org/officeDocument/2006/relationships/hyperlink" Target="https://en.wikipedia.org/wiki/Federal_Energy_Regulatory_Commission" TargetMode="External"/><Relationship Id="rId1105" Type="http://schemas.openxmlformats.org/officeDocument/2006/relationships/hyperlink" Target="https://en.wikipedia.org/w/index.php?title=Federal_Energy_Regulatory_Commission&amp;action=edit&amp;section=10" TargetMode="External"/><Relationship Id="rId1312" Type="http://schemas.openxmlformats.org/officeDocument/2006/relationships/hyperlink" Target="https://en.wikipedia.org/wiki/Gramm%E2%80%93Leach%E2%80%93Bliley_Act" TargetMode="External"/><Relationship Id="rId49" Type="http://schemas.openxmlformats.org/officeDocument/2006/relationships/hyperlink" Target="https://en.wikipedia.org/wiki/NIST_Cybersecurity_Framework" TargetMode="External"/><Relationship Id="rId114" Type="http://schemas.openxmlformats.org/officeDocument/2006/relationships/hyperlink" Target="https://en.wikipedia.org/wiki/Payment_Card_Industry_Data_Security_Standard" TargetMode="External"/><Relationship Id="rId461" Type="http://schemas.openxmlformats.org/officeDocument/2006/relationships/hyperlink" Target="https://en.wikipedia.org/wiki/Cryptography" TargetMode="External"/><Relationship Id="rId559" Type="http://schemas.openxmlformats.org/officeDocument/2006/relationships/hyperlink" Target="https://en.wikipedia.org/wiki/International_Traffic_in_Arms_Regulations" TargetMode="External"/><Relationship Id="rId766" Type="http://schemas.openxmlformats.org/officeDocument/2006/relationships/hyperlink" Target="https://en.wikipedia.org/wiki/Export_Administration_Regulations" TargetMode="External"/><Relationship Id="rId1189" Type="http://schemas.openxmlformats.org/officeDocument/2006/relationships/hyperlink" Target="https://www.law.cornell.edu/uscode/text/12/1848a" TargetMode="External"/><Relationship Id="rId1396" Type="http://schemas.openxmlformats.org/officeDocument/2006/relationships/hyperlink" Target="https://www.law.cornell.edu/uscode/text/12/1831u" TargetMode="External"/><Relationship Id="rId198" Type="http://schemas.openxmlformats.org/officeDocument/2006/relationships/hyperlink" Target="https://en.wikipedia.org/wiki/Wikipedia:Verifiability" TargetMode="External"/><Relationship Id="rId321" Type="http://schemas.openxmlformats.org/officeDocument/2006/relationships/hyperlink" Target="https://en.wikipedia.org/wiki/File:ISO_Members.svg" TargetMode="External"/><Relationship Id="rId419" Type="http://schemas.openxmlformats.org/officeDocument/2006/relationships/hyperlink" Target="https://en.wikipedia.org/wiki/Institute_of_Environmental_Sciences_and_Technology" TargetMode="External"/><Relationship Id="rId626" Type="http://schemas.openxmlformats.org/officeDocument/2006/relationships/hyperlink" Target="https://en.wikipedia.org/wiki/Launch_vehicle" TargetMode="External"/><Relationship Id="rId973" Type="http://schemas.openxmlformats.org/officeDocument/2006/relationships/hyperlink" Target="https://en.wikipedia.org/wiki/Health_Insurance_Portability_and_Accountability_Act" TargetMode="External"/><Relationship Id="rId1049" Type="http://schemas.openxmlformats.org/officeDocument/2006/relationships/hyperlink" Target="https://en.wikipedia.org/wiki/Federal_Energy_Regulatory_Commission" TargetMode="External"/><Relationship Id="rId1256" Type="http://schemas.openxmlformats.org/officeDocument/2006/relationships/hyperlink" Target="https://en.wikipedia.org/wiki/Gramm%E2%80%93Leach%E2%80%93Bliley_Act" TargetMode="External"/><Relationship Id="rId833" Type="http://schemas.openxmlformats.org/officeDocument/2006/relationships/hyperlink" Target="https://www.nerc.com/pa/Stand/Pages/CIP0085RI.aspx" TargetMode="External"/><Relationship Id="rId1116" Type="http://schemas.openxmlformats.org/officeDocument/2006/relationships/hyperlink" Target="https://en.wikipedia.org/wiki/Electricity_market" TargetMode="External"/><Relationship Id="rId1463" Type="http://schemas.openxmlformats.org/officeDocument/2006/relationships/hyperlink" Target="https://en.wikipedia.org/wiki/Gramm%E2%80%93Leach%E2%80%93Bliley_Act" TargetMode="External"/><Relationship Id="rId265" Type="http://schemas.openxmlformats.org/officeDocument/2006/relationships/hyperlink" Target="https://en.wikipedia.org/wiki/International_Organization_for_Standardization" TargetMode="External"/><Relationship Id="rId472" Type="http://schemas.openxmlformats.org/officeDocument/2006/relationships/hyperlink" Target="https://en.wikipedia.org/wiki/International_Traffic_in_Arms_Regulations" TargetMode="External"/><Relationship Id="rId900" Type="http://schemas.openxmlformats.org/officeDocument/2006/relationships/hyperlink" Target="https://en.wikipedia.org/wiki/Help:Introduction_to_referencing_with_Wiki_Markup/1" TargetMode="External"/><Relationship Id="rId1323" Type="http://schemas.openxmlformats.org/officeDocument/2006/relationships/hyperlink" Target="https://en.wikipedia.org/wiki/Wells_Fargo_Bank" TargetMode="External"/><Relationship Id="rId1530" Type="http://schemas.openxmlformats.org/officeDocument/2006/relationships/hyperlink" Target="https://en.wikipedia.org/w/index.php?title=Financial_Industry_Regulatory_Authority&amp;action=edit&amp;section=1" TargetMode="External"/><Relationship Id="rId125" Type="http://schemas.openxmlformats.org/officeDocument/2006/relationships/hyperlink" Target="https://en.wikipedia.org/wiki/Discover_Card" TargetMode="External"/><Relationship Id="rId332" Type="http://schemas.openxmlformats.org/officeDocument/2006/relationships/hyperlink" Target="https://en.wikipedia.org/wiki/International_Organization_for_Standardization" TargetMode="External"/><Relationship Id="rId777" Type="http://schemas.openxmlformats.org/officeDocument/2006/relationships/hyperlink" Target="https://en.wikipedia.org/wiki/International_Traffic_in_Arms_Regulations" TargetMode="External"/><Relationship Id="rId984" Type="http://schemas.openxmlformats.org/officeDocument/2006/relationships/hyperlink" Target="https://en.wikipedia.org/wiki/Wikisource" TargetMode="External"/><Relationship Id="rId637" Type="http://schemas.openxmlformats.org/officeDocument/2006/relationships/hyperlink" Target="https://en.wikipedia.org/wiki/United_States" TargetMode="External"/><Relationship Id="rId844" Type="http://schemas.openxmlformats.org/officeDocument/2006/relationships/hyperlink" Target="https://www.nerc.com/_layouts/PrintStandard.aspx?standardnumber=CIP-011-2&amp;title=Cyber%20Security%20-%20Information%20Protection" TargetMode="External"/><Relationship Id="rId1267" Type="http://schemas.openxmlformats.org/officeDocument/2006/relationships/hyperlink" Target="https://en.wikipedia.org/wiki/Gramm%E2%80%93Leach%E2%80%93Bliley_Act" TargetMode="External"/><Relationship Id="rId1474" Type="http://schemas.openxmlformats.org/officeDocument/2006/relationships/hyperlink" Target="https://en.wikipedia.org/wiki/Financial_privacy_laws_in_the_United_States" TargetMode="External"/><Relationship Id="rId276" Type="http://schemas.openxmlformats.org/officeDocument/2006/relationships/hyperlink" Target="https://en.wikipedia.org/wiki/International_Organization_for_Standardization" TargetMode="External"/><Relationship Id="rId483" Type="http://schemas.openxmlformats.org/officeDocument/2006/relationships/hyperlink" Target="https://en.wikipedia.org/wiki/International_Traffic_in_Arms_Regulations" TargetMode="External"/><Relationship Id="rId690" Type="http://schemas.openxmlformats.org/officeDocument/2006/relationships/hyperlink" Target="https://en.wikipedia.org/wiki/International_Traffic_in_Arms_Regulations" TargetMode="External"/><Relationship Id="rId704" Type="http://schemas.openxmlformats.org/officeDocument/2006/relationships/hyperlink" Target="https://en.wikipedia.org/wiki/Sikorsky_CH-148_Cyclone" TargetMode="External"/><Relationship Id="rId911" Type="http://schemas.openxmlformats.org/officeDocument/2006/relationships/hyperlink" Target="https://en.wikipedia.org/wiki/Health_Insurance_Portability_and_Accountability_Act" TargetMode="External"/><Relationship Id="rId1127" Type="http://schemas.openxmlformats.org/officeDocument/2006/relationships/hyperlink" Target="https://en.wikipedia.org/wiki/Federal_Energy_Regulatory_Commission" TargetMode="External"/><Relationship Id="rId1334" Type="http://schemas.openxmlformats.org/officeDocument/2006/relationships/hyperlink" Target="https://en.wikipedia.org/wiki/Smith_Barney" TargetMode="External"/><Relationship Id="rId1541" Type="http://schemas.openxmlformats.org/officeDocument/2006/relationships/hyperlink" Target="https://en.wikipedia.org/w/index.php?title=Financial_Industry_Regulatory_Authority&amp;action=edit&amp;section=2" TargetMode="External"/><Relationship Id="rId40" Type="http://schemas.openxmlformats.org/officeDocument/2006/relationships/hyperlink" Target="https://en.wikipedia.org/w/index.php?title=NIST_Cybersecurity_Framework&amp;action=edit&amp;section=1" TargetMode="External"/><Relationship Id="rId136" Type="http://schemas.openxmlformats.org/officeDocument/2006/relationships/hyperlink" Target="https://en.wikipedia.org/wiki/Wikipedia:RS" TargetMode="External"/><Relationship Id="rId343" Type="http://schemas.openxmlformats.org/officeDocument/2006/relationships/hyperlink" Target="https://en.wikipedia.org/wiki/International_Organization_for_Standardization" TargetMode="External"/><Relationship Id="rId550" Type="http://schemas.openxmlformats.org/officeDocument/2006/relationships/hyperlink" Target="https://en.wikipedia.org/wiki/File:F-16_June_2008.jpg" TargetMode="External"/><Relationship Id="rId788" Type="http://schemas.openxmlformats.org/officeDocument/2006/relationships/hyperlink" Target="https://en.wikipedia.org/wiki/Wikipedia:Citation_needed" TargetMode="External"/><Relationship Id="rId995" Type="http://schemas.openxmlformats.org/officeDocument/2006/relationships/hyperlink" Target="https://en.wikipedia.org/wiki/Public_record" TargetMode="External"/><Relationship Id="rId1180" Type="http://schemas.openxmlformats.org/officeDocument/2006/relationships/hyperlink" Target="https://en.wikipedia.org/wiki/Title_15_of_the_United_States_Code" TargetMode="External"/><Relationship Id="rId1401" Type="http://schemas.openxmlformats.org/officeDocument/2006/relationships/hyperlink" Target="https://en.wikipedia.org/wiki/Arkansas_General_Assembly" TargetMode="External"/><Relationship Id="rId203" Type="http://schemas.openxmlformats.org/officeDocument/2006/relationships/hyperlink" Target="https://www.google.com/search?&amp;q=%22Payment+Card+Industry+Data+Security+Standard%22+site:news.google.com/newspapers&amp;source=newspapers" TargetMode="External"/><Relationship Id="rId648" Type="http://schemas.openxmlformats.org/officeDocument/2006/relationships/hyperlink" Target="https://en.wikipedia.org/wiki/International_Traffic_in_Arms_Regulations" TargetMode="External"/><Relationship Id="rId855" Type="http://schemas.openxmlformats.org/officeDocument/2006/relationships/hyperlink" Target="https://en.wikipedia.org/wiki/104th_United_States_Congress" TargetMode="External"/><Relationship Id="rId1040" Type="http://schemas.openxmlformats.org/officeDocument/2006/relationships/hyperlink" Target="https://en.wikipedia.org/wiki/United_States_Department_of_Energy" TargetMode="External"/><Relationship Id="rId1278" Type="http://schemas.openxmlformats.org/officeDocument/2006/relationships/hyperlink" Target="https://en.wikipedia.org/wiki/Republican_Party_(United_States)" TargetMode="External"/><Relationship Id="rId1485" Type="http://schemas.openxmlformats.org/officeDocument/2006/relationships/hyperlink" Target="https://en.wikipedia.org/wiki/Trust_Indenture_Act_of_1939" TargetMode="External"/><Relationship Id="rId287" Type="http://schemas.openxmlformats.org/officeDocument/2006/relationships/hyperlink" Target="https://en.wikipedia.org/wiki/World_War_II" TargetMode="External"/><Relationship Id="rId410" Type="http://schemas.openxmlformats.org/officeDocument/2006/relationships/hyperlink" Target="https://en.wikipedia.org/wiki/AP_Stylebook" TargetMode="External"/><Relationship Id="rId494" Type="http://schemas.openxmlformats.org/officeDocument/2006/relationships/hyperlink" Target="https://en.wikipedia.org/wiki/International_Traffic_in_Arms_Regulations" TargetMode="External"/><Relationship Id="rId508" Type="http://schemas.openxmlformats.org/officeDocument/2006/relationships/hyperlink" Target="https://en.wikipedia.org/wiki/Coordinating_Committee_for_Multilateral_Export_Controls" TargetMode="External"/><Relationship Id="rId715" Type="http://schemas.openxmlformats.org/officeDocument/2006/relationships/hyperlink" Target="https://en.wikipedia.org/wiki/International_Traffic_in_Arms_Regulations" TargetMode="External"/><Relationship Id="rId922" Type="http://schemas.openxmlformats.org/officeDocument/2006/relationships/hyperlink" Target="https://en.wikipedia.org/wiki/Health_Insurance_Portability_and_Accountability_Act" TargetMode="External"/><Relationship Id="rId1138" Type="http://schemas.openxmlformats.org/officeDocument/2006/relationships/hyperlink" Target="https://en.wikipedia.org/w/index.php?title=David_Pringle_(activist)&amp;action=edit&amp;redlink=1" TargetMode="External"/><Relationship Id="rId1345" Type="http://schemas.openxmlformats.org/officeDocument/2006/relationships/hyperlink" Target="https://en.wikipedia.org/w/index.php?title=Gramm%E2%80%93Leach%E2%80%93Bliley_Act&amp;action=edit&amp;section=4" TargetMode="External"/><Relationship Id="rId1552" Type="http://schemas.openxmlformats.org/officeDocument/2006/relationships/hyperlink" Target="https://en.wikipedia.org/wiki/Financial_Industry_Regulatory_Authority" TargetMode="External"/><Relationship Id="rId147" Type="http://schemas.openxmlformats.org/officeDocument/2006/relationships/hyperlink" Target="https://en.wikipedia.org/w/index.php?title=Payment_Card_Industry_Data_Security_Standard&amp;action=edit&amp;section=4" TargetMode="External"/><Relationship Id="rId354" Type="http://schemas.openxmlformats.org/officeDocument/2006/relationships/hyperlink" Target="https://en.wikipedia.org/wiki/International_Organization_for_Standardization" TargetMode="External"/><Relationship Id="rId799" Type="http://schemas.openxmlformats.org/officeDocument/2006/relationships/hyperlink" Target="https://en.wikipedia.org/wiki/Arms_Export_Control_Act" TargetMode="External"/><Relationship Id="rId1191" Type="http://schemas.openxmlformats.org/officeDocument/2006/relationships/hyperlink" Target="https://en.wikipedia.org/wiki/Title_15_of_the_United_States_Code" TargetMode="External"/><Relationship Id="rId1205" Type="http://schemas.openxmlformats.org/officeDocument/2006/relationships/hyperlink" Target="http://clerk.house.gov/evs/1999/roll276.xml" TargetMode="External"/><Relationship Id="rId51" Type="http://schemas.openxmlformats.org/officeDocument/2006/relationships/hyperlink" Target="https://en.wikipedia.org/w/index.php?title=NIST_Cybersecurity_Framework&amp;action=edit&amp;section=4" TargetMode="External"/><Relationship Id="rId561" Type="http://schemas.openxmlformats.org/officeDocument/2006/relationships/hyperlink" Target="https://en.wikipedia.org/wiki/International_Traffic_in_Arms_Regulations" TargetMode="External"/><Relationship Id="rId659" Type="http://schemas.openxmlformats.org/officeDocument/2006/relationships/hyperlink" Target="https://en.wikipedia.org/wiki/Thales_Alenia_Space" TargetMode="External"/><Relationship Id="rId866" Type="http://schemas.openxmlformats.org/officeDocument/2006/relationships/hyperlink" Target="https://en.wikipedia.org/wiki/Health_Insurance_Portability_and_Accountability_Act" TargetMode="External"/><Relationship Id="rId1289" Type="http://schemas.openxmlformats.org/officeDocument/2006/relationships/hyperlink" Target="https://en.wikipedia.org/wiki/Republican_Party_(United_States)" TargetMode="External"/><Relationship Id="rId1412" Type="http://schemas.openxmlformats.org/officeDocument/2006/relationships/hyperlink" Target="https://en.wikipedia.org/wiki/Texas" TargetMode="External"/><Relationship Id="rId1496" Type="http://schemas.openxmlformats.org/officeDocument/2006/relationships/hyperlink" Target="https://en.wikipedia.org/wiki/Financial_Industry_Regulatory_Authority" TargetMode="External"/><Relationship Id="rId214" Type="http://schemas.openxmlformats.org/officeDocument/2006/relationships/hyperlink" Target="https://en.wikipedia.org/wiki/National_Retail_Federation" TargetMode="External"/><Relationship Id="rId298" Type="http://schemas.openxmlformats.org/officeDocument/2006/relationships/hyperlink" Target="https://en.wikipedia.org/wiki/International_Organization_for_Standardization" TargetMode="External"/><Relationship Id="rId421" Type="http://schemas.openxmlformats.org/officeDocument/2006/relationships/hyperlink" Target="https://en.wikipedia.org/wiki/International_Classification_for_Standards" TargetMode="External"/><Relationship Id="rId519" Type="http://schemas.openxmlformats.org/officeDocument/2006/relationships/hyperlink" Target="https://en.wikipedia.org/w/index.php?title=International_Traffic_in_Arms_Regulations&amp;action=edit&amp;section=2" TargetMode="External"/><Relationship Id="rId1051" Type="http://schemas.openxmlformats.org/officeDocument/2006/relationships/hyperlink" Target="https://en.wikipedia.org/wiki/Federal_Energy_Regulatory_Commission" TargetMode="External"/><Relationship Id="rId1149" Type="http://schemas.openxmlformats.org/officeDocument/2006/relationships/hyperlink" Target="https://en.wikipedia.org/wiki/Federal_Energy_Regulatory_Commission" TargetMode="External"/><Relationship Id="rId1356" Type="http://schemas.openxmlformats.org/officeDocument/2006/relationships/hyperlink" Target="https://en.wikipedia.org/w/index.php?title=Gramm%E2%80%93Leach%E2%80%93Bliley_Act&amp;action=edit&amp;section=6" TargetMode="External"/><Relationship Id="rId158" Type="http://schemas.openxmlformats.org/officeDocument/2006/relationships/hyperlink" Target="https://en.wikipedia.org/wiki/Wikipedia:RS" TargetMode="External"/><Relationship Id="rId726" Type="http://schemas.openxmlformats.org/officeDocument/2006/relationships/hyperlink" Target="https://en.wikipedia.org/w/index.php?title=International_Traffic_in_Arms_Regulations&amp;action=edit&amp;section=18" TargetMode="External"/><Relationship Id="rId933" Type="http://schemas.openxmlformats.org/officeDocument/2006/relationships/hyperlink" Target="https://en.wikipedia.org/wiki/Health_Insurance_Portability_and_Accountability_Act" TargetMode="External"/><Relationship Id="rId1009" Type="http://schemas.openxmlformats.org/officeDocument/2006/relationships/hyperlink" Target="https://en.wikipedia.org/w/index.php?title=Health_Insurance_Portability_and_Accountability_Act&amp;action=edit&amp;section=19" TargetMode="External"/><Relationship Id="rId1563" Type="http://schemas.openxmlformats.org/officeDocument/2006/relationships/hyperlink" Target="https://en.wikipedia.org/w/index.php?title=Financial_Industry_Regulatory_Authority&amp;action=edit&amp;section=7" TargetMode="External"/><Relationship Id="rId62" Type="http://schemas.openxmlformats.org/officeDocument/2006/relationships/hyperlink" Target="https://en.wikipedia.org/wiki/NIST_Special_Publication_800-53" TargetMode="External"/><Relationship Id="rId365" Type="http://schemas.openxmlformats.org/officeDocument/2006/relationships/hyperlink" Target="https://en.wikipedia.org/wiki/International_Organization_for_Standardization" TargetMode="External"/><Relationship Id="rId572" Type="http://schemas.openxmlformats.org/officeDocument/2006/relationships/hyperlink" Target="https://en.wikipedia.org/wiki/International_Traffic_in_Arms_Regulations" TargetMode="External"/><Relationship Id="rId1216" Type="http://schemas.openxmlformats.org/officeDocument/2006/relationships/hyperlink" Target="https://en.wikipedia.org/wiki/Bank" TargetMode="External"/><Relationship Id="rId1423" Type="http://schemas.openxmlformats.org/officeDocument/2006/relationships/hyperlink" Target="https://en.wikipedia.org/w/index.php?title=Gramm%E2%80%93Leach%E2%80%93Bliley_Act&amp;action=edit&amp;section=17" TargetMode="External"/><Relationship Id="rId225" Type="http://schemas.openxmlformats.org/officeDocument/2006/relationships/hyperlink" Target="https://en.wikipedia.org/w/index.php?title=Payment_Card_Industry_Data_Security_Standard&amp;action=edit&amp;section=15" TargetMode="External"/><Relationship Id="rId432" Type="http://schemas.openxmlformats.org/officeDocument/2006/relationships/hyperlink" Target="https://en.wikipedia.org/wiki/ISO/TC_68" TargetMode="External"/><Relationship Id="rId877" Type="http://schemas.openxmlformats.org/officeDocument/2006/relationships/hyperlink" Target="https://en.wikipedia.org/wiki/Health_Insurance_Portability_and_Accountability_Act" TargetMode="External"/><Relationship Id="rId1062" Type="http://schemas.openxmlformats.org/officeDocument/2006/relationships/hyperlink" Target="https://en.wikipedia.org/wiki/Federal_Energy_Regulatory_Commission" TargetMode="External"/><Relationship Id="rId737" Type="http://schemas.openxmlformats.org/officeDocument/2006/relationships/hyperlink" Target="https://en.wikipedia.org/wiki/Henry_Hyde" TargetMode="External"/><Relationship Id="rId944" Type="http://schemas.openxmlformats.org/officeDocument/2006/relationships/hyperlink" Target="https://en.wikipedia.org/w/index.php?title=Health_Insurance_Portability_and_Accountability_Act&amp;action=edit&amp;section=6" TargetMode="External"/><Relationship Id="rId1367" Type="http://schemas.openxmlformats.org/officeDocument/2006/relationships/hyperlink" Target="https://en.wikipedia.org/w/index.php?title=Gramm%E2%80%93Leach%E2%80%93Bliley_Act&amp;action=edit&amp;section=10" TargetMode="External"/><Relationship Id="rId1574" Type="http://schemas.openxmlformats.org/officeDocument/2006/relationships/hyperlink" Target="https://en.wikipedia.org/wiki/Shearson/American_Express_Inc._v._McMahon" TargetMode="External"/><Relationship Id="rId73" Type="http://schemas.openxmlformats.org/officeDocument/2006/relationships/hyperlink" Target="https://en.wikipedia.org/wiki/Wikipedia:Verifiability" TargetMode="External"/><Relationship Id="rId169" Type="http://schemas.openxmlformats.org/officeDocument/2006/relationships/hyperlink" Target="https://en.wikipedia.org/wiki/Payment_Card_Industry_Data_Security_Standard" TargetMode="External"/><Relationship Id="rId376" Type="http://schemas.openxmlformats.org/officeDocument/2006/relationships/hyperlink" Target="https://en.wikipedia.org/wiki/Moving_Picture_Experts_Group" TargetMode="External"/><Relationship Id="rId583" Type="http://schemas.openxmlformats.org/officeDocument/2006/relationships/hyperlink" Target="https://en.wikipedia.org/wiki/International_Traffic_in_Arms_Regulations" TargetMode="External"/><Relationship Id="rId790" Type="http://schemas.openxmlformats.org/officeDocument/2006/relationships/hyperlink" Target="https://en.wikipedia.org/wiki/International_Traffic_in_Arms_Regulations" TargetMode="External"/><Relationship Id="rId804" Type="http://schemas.openxmlformats.org/officeDocument/2006/relationships/hyperlink" Target="https://www.nerc.com/AboutNERC/Resource%20Documents/NERCHistoryBook.pdf" TargetMode="External"/><Relationship Id="rId1227" Type="http://schemas.openxmlformats.org/officeDocument/2006/relationships/hyperlink" Target="https://en.wikipedia.org/wiki/Gramm%E2%80%93Leach%E2%80%93Bliley_Act" TargetMode="External"/><Relationship Id="rId1434" Type="http://schemas.openxmlformats.org/officeDocument/2006/relationships/hyperlink" Target="https://en.wikipedia.org/wiki/Cato_Institute" TargetMode="External"/><Relationship Id="rId4" Type="http://schemas.openxmlformats.org/officeDocument/2006/relationships/numbering" Target="numbering.xml"/><Relationship Id="rId236" Type="http://schemas.openxmlformats.org/officeDocument/2006/relationships/hyperlink" Target="https://en.wikipedia.org/wiki/Help:Maintenance_template_removal" TargetMode="External"/><Relationship Id="rId443" Type="http://schemas.openxmlformats.org/officeDocument/2006/relationships/hyperlink" Target="https://en.wikipedia.org/wiki/Information_Telegraph_Agency_of_Russia" TargetMode="External"/><Relationship Id="rId650" Type="http://schemas.openxmlformats.org/officeDocument/2006/relationships/hyperlink" Target="https://en.wikipedia.org/wiki/International_Traffic_in_Arms_Regulations" TargetMode="External"/><Relationship Id="rId888" Type="http://schemas.openxmlformats.org/officeDocument/2006/relationships/hyperlink" Target="https://en.wikipedia.org/wiki/Health_Insurance_Portability_and_Accountability_Act" TargetMode="External"/><Relationship Id="rId1073" Type="http://schemas.openxmlformats.org/officeDocument/2006/relationships/hyperlink" Target="https://en.wikipedia.org/wiki/Phillips_Petroleum_Co._v._Wisconsin" TargetMode="External"/><Relationship Id="rId1280" Type="http://schemas.openxmlformats.org/officeDocument/2006/relationships/hyperlink" Target="https://en.wikipedia.org/wiki/United_States_House_of_Representatives" TargetMode="External"/><Relationship Id="rId1501" Type="http://schemas.openxmlformats.org/officeDocument/2006/relationships/hyperlink" Target="https://en.wikipedia.org/wiki/Help:Maintenance_template_removal" TargetMode="External"/><Relationship Id="rId303" Type="http://schemas.openxmlformats.org/officeDocument/2006/relationships/hyperlink" Target="https://en.wikipedia.org/wiki/Geneva" TargetMode="External"/><Relationship Id="rId748" Type="http://schemas.openxmlformats.org/officeDocument/2006/relationships/hyperlink" Target="https://en.wikipedia.org/wiki/International_Traffic_in_Arms_Regulations" TargetMode="External"/><Relationship Id="rId955" Type="http://schemas.openxmlformats.org/officeDocument/2006/relationships/hyperlink" Target="https://en.wikipedia.org/wiki/Asiana_Airlines_Flight_214" TargetMode="External"/><Relationship Id="rId1140" Type="http://schemas.openxmlformats.org/officeDocument/2006/relationships/hyperlink" Target="https://en.wikipedia.org/wiki/Federal_Energy_Regulatory_Commission" TargetMode="External"/><Relationship Id="rId1378" Type="http://schemas.openxmlformats.org/officeDocument/2006/relationships/hyperlink" Target="https://en.wikipedia.org/wiki/General_Data_Protection_Regulation" TargetMode="External"/><Relationship Id="rId1585" Type="http://schemas.openxmlformats.org/officeDocument/2006/relationships/hyperlink" Target="https://en.wikipedia.org/wiki/Pro_se" TargetMode="External"/><Relationship Id="rId84" Type="http://schemas.openxmlformats.org/officeDocument/2006/relationships/hyperlink" Target="https://en.wikipedia.org/w/index.php?title=Payment_Card_Industry_Data_Security_Standard&amp;action=edit" TargetMode="External"/><Relationship Id="rId387" Type="http://schemas.openxmlformats.org/officeDocument/2006/relationships/hyperlink" Target="https://en.wikipedia.org/wiki/ISO_5800" TargetMode="External"/><Relationship Id="rId510" Type="http://schemas.openxmlformats.org/officeDocument/2006/relationships/hyperlink" Target="https://en.wikipedia.org/wiki/International_Traffic_in_Arms_Regulations" TargetMode="External"/><Relationship Id="rId594" Type="http://schemas.openxmlformats.org/officeDocument/2006/relationships/hyperlink" Target="https://en.wikipedia.org/wiki/International_Traffic_in_Arms_Regulations" TargetMode="External"/><Relationship Id="rId608" Type="http://schemas.openxmlformats.org/officeDocument/2006/relationships/hyperlink" Target="https://en.wikipedia.org/wiki/International_Traffic_in_Arms_Regulations" TargetMode="External"/><Relationship Id="rId815" Type="http://schemas.openxmlformats.org/officeDocument/2006/relationships/hyperlink" Target="https://www.nerc.com/pa/Stand/Reliability%20Standards/CIP-004-6.pdf" TargetMode="External"/><Relationship Id="rId1238" Type="http://schemas.openxmlformats.org/officeDocument/2006/relationships/hyperlink" Target="https://en.wikipedia.org/wiki/Gramm%E2%80%93Leach%E2%80%93Bliley_Act" TargetMode="External"/><Relationship Id="rId1445" Type="http://schemas.openxmlformats.org/officeDocument/2006/relationships/hyperlink" Target="https://en.wikipedia.org/wiki/Brad_DeLong" TargetMode="External"/><Relationship Id="rId247" Type="http://schemas.openxmlformats.org/officeDocument/2006/relationships/hyperlink" Target="https://en.wikipedia.org/wiki/International_Organization_for_Standardization" TargetMode="External"/><Relationship Id="rId899" Type="http://schemas.openxmlformats.org/officeDocument/2006/relationships/hyperlink" Target="https://en.wikipedia.org/w/index.php?title=Health_Insurance_Portability_and_Accountability_Act&amp;action=edit" TargetMode="External"/><Relationship Id="rId1000" Type="http://schemas.openxmlformats.org/officeDocument/2006/relationships/hyperlink" Target="https://en.wikipedia.org/w/index.php?title=Health_Insurance_Portability_and_Accountability_Act&amp;action=edit&amp;section=18" TargetMode="External"/><Relationship Id="rId1084" Type="http://schemas.openxmlformats.org/officeDocument/2006/relationships/hyperlink" Target="https://en.wikipedia.org/wiki/Federal_Energy_Regulatory_Commission" TargetMode="External"/><Relationship Id="rId1305" Type="http://schemas.openxmlformats.org/officeDocument/2006/relationships/hyperlink" Target="https://en.wikipedia.org/wiki/Gramm%E2%80%93Leach%E2%80%93Bliley_Act" TargetMode="External"/><Relationship Id="rId107" Type="http://schemas.openxmlformats.org/officeDocument/2006/relationships/hyperlink" Target="https://en.wikipedia.org/wiki/Payment_Card_Industry_Data_Security_Standard" TargetMode="External"/><Relationship Id="rId454" Type="http://schemas.openxmlformats.org/officeDocument/2006/relationships/hyperlink" Target="https://en.wikipedia.org/wiki/United_States_Department_of_Homeland_Security" TargetMode="External"/><Relationship Id="rId661" Type="http://schemas.openxmlformats.org/officeDocument/2006/relationships/hyperlink" Target="https://en.wikipedia.org/wiki/International_Traffic_in_Arms_Regulations" TargetMode="External"/><Relationship Id="rId759" Type="http://schemas.openxmlformats.org/officeDocument/2006/relationships/hyperlink" Target="https://en.wikipedia.org/wiki/Wikipedia:Manual_of_Style/Words_to_watch" TargetMode="External"/><Relationship Id="rId966" Type="http://schemas.openxmlformats.org/officeDocument/2006/relationships/hyperlink" Target="https://en.wikipedia.org/wiki/Health_Insurance_Portability_and_Accountability_Act" TargetMode="External"/><Relationship Id="rId1291" Type="http://schemas.openxmlformats.org/officeDocument/2006/relationships/hyperlink" Target="https://en.wikipedia.org/wiki/Jim_Leach" TargetMode="External"/><Relationship Id="rId1389" Type="http://schemas.openxmlformats.org/officeDocument/2006/relationships/hyperlink" Target="https://www.law.cornell.edu/uscode/text/15/6827" TargetMode="External"/><Relationship Id="rId1512" Type="http://schemas.openxmlformats.org/officeDocument/2006/relationships/hyperlink" Target="https://en.wikipedia.org/wiki/Self-regulatory_organization" TargetMode="External"/><Relationship Id="rId1596" Type="http://schemas.openxmlformats.org/officeDocument/2006/relationships/hyperlink" Target="https://en.wikipedia.org/w/index.php?title=Financial_Industry_Regulatory_Authority&amp;action=edit&amp;section=9" TargetMode="External"/><Relationship Id="rId11" Type="http://schemas.openxmlformats.org/officeDocument/2006/relationships/hyperlink" Target="https://en.wikipedia.org/wiki/NIST_Cybersecurity_Framework" TargetMode="External"/><Relationship Id="rId314" Type="http://schemas.openxmlformats.org/officeDocument/2006/relationships/hyperlink" Target="https://en.wikipedia.org/w/index.php?title=International_Organization_for_Standardization&amp;action=edit&amp;section=7" TargetMode="External"/><Relationship Id="rId398" Type="http://schemas.openxmlformats.org/officeDocument/2006/relationships/hyperlink" Target="https://en.wikipedia.org/wiki/OpenDocument" TargetMode="External"/><Relationship Id="rId521" Type="http://schemas.openxmlformats.org/officeDocument/2006/relationships/hyperlink" Target="https://www.ecfr.gov/cgi-bin/text-idx?SID=86008bdffd1fb2e79cc5df41a180750a&amp;node=22:1.0.1.13.58&amp;rgn=div5" TargetMode="External"/><Relationship Id="rId619" Type="http://schemas.openxmlformats.org/officeDocument/2006/relationships/hyperlink" Target="https://en.wikipedia.org/wiki/International_Traffic_in_Arms_Regulations" TargetMode="External"/><Relationship Id="rId1151" Type="http://schemas.openxmlformats.org/officeDocument/2006/relationships/hyperlink" Target="https://en.wikipedia.org/wiki/Federal_Energy_Regulatory_Commission" TargetMode="External"/><Relationship Id="rId1249" Type="http://schemas.openxmlformats.org/officeDocument/2006/relationships/hyperlink" Target="https://en.wikipedia.org/wiki/Gramm%E2%80%93Leach%E2%80%93Bliley_Act" TargetMode="External"/><Relationship Id="rId95" Type="http://schemas.openxmlformats.org/officeDocument/2006/relationships/hyperlink" Target="https://en.wikipedia.org/wiki/Wikipedia:RS" TargetMode="External"/><Relationship Id="rId160" Type="http://schemas.openxmlformats.org/officeDocument/2006/relationships/hyperlink" Target="https://en.wikipedia.org/w/index.php?title=Payment_Card_Industry_Data_Security_Standard&amp;action=edit&amp;section=7" TargetMode="External"/><Relationship Id="rId826" Type="http://schemas.openxmlformats.org/officeDocument/2006/relationships/hyperlink" Target="https://www.nerc.com/pa/Stand/Reliability%20Standards/CIP-007-6.pdf" TargetMode="External"/><Relationship Id="rId1011" Type="http://schemas.openxmlformats.org/officeDocument/2006/relationships/hyperlink" Target="https://en.wikipedia.org/wiki/Health_Insurance_Portability_and_Accountability_Act" TargetMode="External"/><Relationship Id="rId1109" Type="http://schemas.openxmlformats.org/officeDocument/2006/relationships/hyperlink" Target="https://en.wikipedia.org/wiki/United_States_Congress" TargetMode="External"/><Relationship Id="rId1456" Type="http://schemas.openxmlformats.org/officeDocument/2006/relationships/hyperlink" Target="https://en.wikipedia.org/wiki/New_York_Times" TargetMode="External"/><Relationship Id="rId258" Type="http://schemas.openxmlformats.org/officeDocument/2006/relationships/hyperlink" Target="https://en.wikipedia.org/wiki/List_of_organizations_with_consultative_status_to_the_United_Nations_Economic_and_Social_Council" TargetMode="External"/><Relationship Id="rId465" Type="http://schemas.openxmlformats.org/officeDocument/2006/relationships/hyperlink" Target="https://en.wikipedia.org/wiki/Space_Systems/Loral" TargetMode="External"/><Relationship Id="rId672" Type="http://schemas.openxmlformats.org/officeDocument/2006/relationships/hyperlink" Target="https://en.wikipedia.org/wiki/Joint_Strike_Fighter" TargetMode="External"/><Relationship Id="rId1095" Type="http://schemas.openxmlformats.org/officeDocument/2006/relationships/hyperlink" Target="https://en.wikipedia.org/wiki/Federal_Energy_Regulatory_Commission" TargetMode="External"/><Relationship Id="rId1316" Type="http://schemas.openxmlformats.org/officeDocument/2006/relationships/hyperlink" Target="https://en.wikipedia.org/wiki/Gramm%E2%80%93Leach%E2%80%93Bliley_Act" TargetMode="External"/><Relationship Id="rId1523" Type="http://schemas.openxmlformats.org/officeDocument/2006/relationships/hyperlink" Target="https://en.wikipedia.org/wiki/Financial_Industry_Regulatory_Authority" TargetMode="External"/><Relationship Id="rId22" Type="http://schemas.openxmlformats.org/officeDocument/2006/relationships/hyperlink" Target="https://en.wikipedia.org/wiki/NIST_Cybersecurity_Framework" TargetMode="External"/><Relationship Id="rId118" Type="http://schemas.openxmlformats.org/officeDocument/2006/relationships/hyperlink" Target="https://en.wikipedia.org/wiki/Payment_Card_Industry_Data_Security_Standard" TargetMode="External"/><Relationship Id="rId325" Type="http://schemas.openxmlformats.org/officeDocument/2006/relationships/hyperlink" Target="https://en.wikipedia.org/wiki/International_Organization_for_Standardization" TargetMode="External"/><Relationship Id="rId532" Type="http://schemas.openxmlformats.org/officeDocument/2006/relationships/hyperlink" Target="https://en.wikipedia.org/wiki/International_Traffic_in_Arms_Regulations" TargetMode="External"/><Relationship Id="rId977" Type="http://schemas.openxmlformats.org/officeDocument/2006/relationships/hyperlink" Target="https://en.wikipedia.org/wiki/Health_Insurance_Portability_and_Accountability_Act" TargetMode="External"/><Relationship Id="rId1162" Type="http://schemas.openxmlformats.org/officeDocument/2006/relationships/hyperlink" Target="https://en.wikipedia.org/wiki/United_States_energy_law" TargetMode="External"/><Relationship Id="rId171" Type="http://schemas.openxmlformats.org/officeDocument/2006/relationships/hyperlink" Target="https://en.wikipedia.org/wiki/Payment_Card_Industry_Data_Security_Standard" TargetMode="External"/><Relationship Id="rId837" Type="http://schemas.openxmlformats.org/officeDocument/2006/relationships/hyperlink" Target="https://www.nerc.com/pa/Stand/Pages/CIP0096RI.aspx" TargetMode="External"/><Relationship Id="rId1022" Type="http://schemas.openxmlformats.org/officeDocument/2006/relationships/hyperlink" Target="https://en.wikipedia.org/w/index.php?title=Health_Insurance_Portability_and_Accountability_Act&amp;action=edit&amp;section=23" TargetMode="External"/><Relationship Id="rId1467" Type="http://schemas.openxmlformats.org/officeDocument/2006/relationships/hyperlink" Target="https://en.wikipedia.org/w/index.php?title=Gramm%E2%80%93Leach%E2%80%93Bliley_Act&amp;action=edit&amp;section=20" TargetMode="External"/><Relationship Id="rId269" Type="http://schemas.openxmlformats.org/officeDocument/2006/relationships/hyperlink" Target="https://en.wikipedia.org/wiki/International_Organization_for_Standardization" TargetMode="External"/><Relationship Id="rId476" Type="http://schemas.openxmlformats.org/officeDocument/2006/relationships/hyperlink" Target="https://en.wikipedia.org/wiki/International_Traffic_in_Arms_Regulations" TargetMode="External"/><Relationship Id="rId683" Type="http://schemas.openxmlformats.org/officeDocument/2006/relationships/hyperlink" Target="https://en.wikipedia.org/wiki/Brazilian_Air_Force" TargetMode="External"/><Relationship Id="rId890" Type="http://schemas.openxmlformats.org/officeDocument/2006/relationships/hyperlink" Target="https://en.wikipedia.org/wiki/Health_Insurance_Portability_and_Accountability_Act" TargetMode="External"/><Relationship Id="rId904" Type="http://schemas.openxmlformats.org/officeDocument/2006/relationships/hyperlink" Target="https://www.google.com/search?tbs=bks:1&amp;q=%22Health+Insurance+Portability+and+Accountability+Act%22+-wikipedia" TargetMode="External"/><Relationship Id="rId1327" Type="http://schemas.openxmlformats.org/officeDocument/2006/relationships/hyperlink" Target="https://en.wikipedia.org/wiki/Citigroup" TargetMode="External"/><Relationship Id="rId1534" Type="http://schemas.openxmlformats.org/officeDocument/2006/relationships/hyperlink" Target="https://en.wikipedia.org/wiki/New_York_Stock_Exchange" TargetMode="External"/><Relationship Id="rId33" Type="http://schemas.openxmlformats.org/officeDocument/2006/relationships/hyperlink" Target="https://en.wikipedia.org/wiki/NIST_Cybersecurity_Framework" TargetMode="External"/><Relationship Id="rId129" Type="http://schemas.openxmlformats.org/officeDocument/2006/relationships/hyperlink" Target="https://en.wikipedia.org/wiki/Wikipedia:Citation_needed" TargetMode="External"/><Relationship Id="rId336" Type="http://schemas.openxmlformats.org/officeDocument/2006/relationships/hyperlink" Target="https://en.wikipedia.org/wiki/International_Organization_for_Standardization" TargetMode="External"/><Relationship Id="rId543" Type="http://schemas.openxmlformats.org/officeDocument/2006/relationships/hyperlink" Target="https://en.wikipedia.org/wiki/International_Traffic_in_Arms_Regulations" TargetMode="External"/><Relationship Id="rId988" Type="http://schemas.openxmlformats.org/officeDocument/2006/relationships/hyperlink" Target="https://en.wikipedia.org/w/index.php?title=Health_Insurance_Portability_and_Accountability_Act&amp;action=edit&amp;section=14" TargetMode="External"/><Relationship Id="rId1173" Type="http://schemas.openxmlformats.org/officeDocument/2006/relationships/hyperlink" Target="https://en.wikipedia.org/wiki/106th_United_States_Congress" TargetMode="External"/><Relationship Id="rId1380" Type="http://schemas.openxmlformats.org/officeDocument/2006/relationships/hyperlink" Target="https://en.wikipedia.org/wiki/General_Data_Protection_Regulation" TargetMode="External"/><Relationship Id="rId1601" Type="http://schemas.openxmlformats.org/officeDocument/2006/relationships/hyperlink" Target="https://en.wikipedia.org/wiki/NASDAQ" TargetMode="External"/><Relationship Id="rId182" Type="http://schemas.openxmlformats.org/officeDocument/2006/relationships/hyperlink" Target="https://en.wikipedia.org/wiki/Payment_Card_Industry_Data_Security_Standard" TargetMode="External"/><Relationship Id="rId403" Type="http://schemas.openxmlformats.org/officeDocument/2006/relationships/hyperlink" Target="https://en.wikipedia.org/wiki/Mark_Shuttleworth" TargetMode="External"/><Relationship Id="rId750" Type="http://schemas.openxmlformats.org/officeDocument/2006/relationships/hyperlink" Target="https://en.wikipedia.org/wiki/International_Traffic_in_Arms_Regulations" TargetMode="External"/><Relationship Id="rId848" Type="http://schemas.openxmlformats.org/officeDocument/2006/relationships/hyperlink" Target="https://www.nerc.com/_layouts/PrintStandard.aspx?standardnumber=CIP-014-2&amp;title=Physical%20Security" TargetMode="External"/><Relationship Id="rId1033" Type="http://schemas.openxmlformats.org/officeDocument/2006/relationships/hyperlink" Target="https://en.wikipedia.org/wiki/File:Seal_of_the_United_States_Federal_Energy_Regulatory_Commission.svg" TargetMode="External"/><Relationship Id="rId1478" Type="http://schemas.openxmlformats.org/officeDocument/2006/relationships/hyperlink" Target="https://en.wikipedia.org/wiki/New_York_Stock_Exchange" TargetMode="External"/><Relationship Id="rId487" Type="http://schemas.openxmlformats.org/officeDocument/2006/relationships/hyperlink" Target="https://en.wikipedia.org/wiki/International_Traffic_in_Arms_Regulations" TargetMode="External"/><Relationship Id="rId610" Type="http://schemas.openxmlformats.org/officeDocument/2006/relationships/hyperlink" Target="https://en.wikipedia.org/wiki/International_Traffic_in_Arms_Regulations" TargetMode="External"/><Relationship Id="rId694" Type="http://schemas.openxmlformats.org/officeDocument/2006/relationships/hyperlink" Target="https://en.wikipedia.org/wiki/EADS-CASA" TargetMode="External"/><Relationship Id="rId708" Type="http://schemas.openxmlformats.org/officeDocument/2006/relationships/hyperlink" Target="https://en.wikipedia.org/wiki/International_Traffic_in_Arms_Regulations" TargetMode="External"/><Relationship Id="rId915" Type="http://schemas.openxmlformats.org/officeDocument/2006/relationships/hyperlink" Target="https://en.wikipedia.org/wiki/Health_Insurance_Portability_and_Accountability_Act" TargetMode="External"/><Relationship Id="rId1240" Type="http://schemas.openxmlformats.org/officeDocument/2006/relationships/control" Target="activeX/activeX7.xml"/><Relationship Id="rId1338" Type="http://schemas.openxmlformats.org/officeDocument/2006/relationships/hyperlink" Target="https://en.wikipedia.org/wiki/Gramm%E2%80%93Leach%E2%80%93Bliley_Act" TargetMode="External"/><Relationship Id="rId1545" Type="http://schemas.openxmlformats.org/officeDocument/2006/relationships/hyperlink" Target="https://en.wikipedia.org/wiki/American_Stock_Exchange" TargetMode="External"/><Relationship Id="rId347" Type="http://schemas.openxmlformats.org/officeDocument/2006/relationships/hyperlink" Target="https://en.wikipedia.org/wiki/International_Organization_for_Standardization" TargetMode="External"/><Relationship Id="rId999" Type="http://schemas.openxmlformats.org/officeDocument/2006/relationships/hyperlink" Target="https://en.wikipedia.org/wiki/Health_Insurance_Portability_and_Accountability_Act" TargetMode="External"/><Relationship Id="rId1100" Type="http://schemas.openxmlformats.org/officeDocument/2006/relationships/hyperlink" Target="https://en.wikipedia.org/wiki/Federal_Energy_Regulatory_Commission" TargetMode="External"/><Relationship Id="rId1184" Type="http://schemas.openxmlformats.org/officeDocument/2006/relationships/hyperlink" Target="https://www.law.cornell.edu/uscode/text/12/248b" TargetMode="External"/><Relationship Id="rId1405" Type="http://schemas.openxmlformats.org/officeDocument/2006/relationships/hyperlink" Target="https://en.wikipedia.org/wiki/Regions_Financial_Corporation" TargetMode="External"/><Relationship Id="rId44" Type="http://schemas.openxmlformats.org/officeDocument/2006/relationships/hyperlink" Target="https://en.wikipedia.org/wiki/COBIT" TargetMode="External"/><Relationship Id="rId554" Type="http://schemas.openxmlformats.org/officeDocument/2006/relationships/hyperlink" Target="https://en.wikipedia.org/wiki/International_Traffic_in_Arms_Regulations" TargetMode="External"/><Relationship Id="rId761" Type="http://schemas.openxmlformats.org/officeDocument/2006/relationships/hyperlink" Target="https://en.wikipedia.org/w/index.php?title=International_Traffic_in_Arms_Regulations&amp;action=edit&amp;section=20" TargetMode="External"/><Relationship Id="rId859" Type="http://schemas.openxmlformats.org/officeDocument/2006/relationships/hyperlink" Target="https://en.wikipedia.org/wiki/Health_Insurance_Portability_and_Accountability_Act" TargetMode="External"/><Relationship Id="rId1391" Type="http://schemas.openxmlformats.org/officeDocument/2006/relationships/hyperlink" Target="https://en.wikipedia.org/wiki/Phishing" TargetMode="External"/><Relationship Id="rId1489" Type="http://schemas.openxmlformats.org/officeDocument/2006/relationships/hyperlink" Target="https://en.wikipedia.org/wiki/Securities_and_Exchange_Act" TargetMode="External"/><Relationship Id="rId193" Type="http://schemas.openxmlformats.org/officeDocument/2006/relationships/hyperlink" Target="https://en.wikipedia.org/wiki/Hardware_security_module" TargetMode="External"/><Relationship Id="rId207" Type="http://schemas.openxmlformats.org/officeDocument/2006/relationships/hyperlink" Target="https://en.wikipedia.org/wiki/Help:Maintenance_template_removal" TargetMode="External"/><Relationship Id="rId414" Type="http://schemas.openxmlformats.org/officeDocument/2006/relationships/hyperlink" Target="https://en.wikipedia.org/wiki/European_Committee_for_Standardization" TargetMode="External"/><Relationship Id="rId498" Type="http://schemas.openxmlformats.org/officeDocument/2006/relationships/hyperlink" Target="https://en.wikipedia.org/wiki/International_Traffic_in_Arms_Regulations" TargetMode="External"/><Relationship Id="rId621" Type="http://schemas.openxmlformats.org/officeDocument/2006/relationships/hyperlink" Target="https://en.wikipedia.org/wiki/International_Traffic_in_Arms_Regulations" TargetMode="External"/><Relationship Id="rId1044" Type="http://schemas.openxmlformats.org/officeDocument/2006/relationships/hyperlink" Target="https://en.wikipedia.org/wiki/Liquefied_natural_gas" TargetMode="External"/><Relationship Id="rId1251" Type="http://schemas.openxmlformats.org/officeDocument/2006/relationships/hyperlink" Target="https://en.wikipedia.org/wiki/Gramm%E2%80%93Leach%E2%80%93Bliley_Act" TargetMode="External"/><Relationship Id="rId1349" Type="http://schemas.openxmlformats.org/officeDocument/2006/relationships/hyperlink" Target="https://en.wikipedia.org/w/index.php?title=Gramm%E2%80%93Leach%E2%80%93Bliley_Act&amp;action=edit&amp;section=5" TargetMode="External"/><Relationship Id="rId260" Type="http://schemas.openxmlformats.org/officeDocument/2006/relationships/hyperlink" Target="https://en.wikipedia.org/wiki/International_Organization_for_Standardization" TargetMode="External"/><Relationship Id="rId719" Type="http://schemas.openxmlformats.org/officeDocument/2006/relationships/hyperlink" Target="https://en.wikipedia.org/wiki/Overseas_Vietnamese" TargetMode="External"/><Relationship Id="rId926" Type="http://schemas.openxmlformats.org/officeDocument/2006/relationships/hyperlink" Target="https://en.wikipedia.org/wiki/Health_Insurance_Portability_and_Accountability_Act" TargetMode="External"/><Relationship Id="rId1111" Type="http://schemas.openxmlformats.org/officeDocument/2006/relationships/hyperlink" Target="https://en.wikipedia.org/wiki/Federal_Energy_Regulatory_Commission" TargetMode="External"/><Relationship Id="rId1556" Type="http://schemas.openxmlformats.org/officeDocument/2006/relationships/hyperlink" Target="https://en.wikipedia.org/wiki/Self-regulatory_organization" TargetMode="External"/><Relationship Id="rId55" Type="http://schemas.openxmlformats.org/officeDocument/2006/relationships/hyperlink" Target="https://en.wikipedia.org/w/index.php?title=NIST_Cybersecurity_Framework&amp;action=edit&amp;section=8" TargetMode="External"/><Relationship Id="rId120" Type="http://schemas.openxmlformats.org/officeDocument/2006/relationships/hyperlink" Target="https://en.wikipedia.org/w/index.php?title=Payment_Card_Industry_Data_Security_Standard&amp;action=edit&amp;section=1" TargetMode="External"/><Relationship Id="rId358" Type="http://schemas.openxmlformats.org/officeDocument/2006/relationships/hyperlink" Target="https://en.wikipedia.org/wiki/International_Organization_for_Standardization" TargetMode="External"/><Relationship Id="rId565" Type="http://schemas.openxmlformats.org/officeDocument/2006/relationships/hyperlink" Target="https://en.wikipedia.org/wiki/First_generation_immigrant" TargetMode="External"/><Relationship Id="rId772" Type="http://schemas.openxmlformats.org/officeDocument/2006/relationships/hyperlink" Target="https://en.wikipedia.org/wiki/International_Traffic_in_Arms_Regulations" TargetMode="External"/><Relationship Id="rId1195" Type="http://schemas.openxmlformats.org/officeDocument/2006/relationships/hyperlink" Target="https://www.law.cornell.edu/uscode/text/12/377" TargetMode="External"/><Relationship Id="rId1209" Type="http://schemas.openxmlformats.org/officeDocument/2006/relationships/hyperlink" Target="https://en.wikipedia.org/wiki/Act_of_Congress" TargetMode="External"/><Relationship Id="rId1416" Type="http://schemas.openxmlformats.org/officeDocument/2006/relationships/hyperlink" Target="https://en.wikipedia.org/wiki/Gramm%E2%80%93Leach%E2%80%93Bliley_Act" TargetMode="External"/><Relationship Id="rId218" Type="http://schemas.openxmlformats.org/officeDocument/2006/relationships/hyperlink" Target="https://en.wikipedia.org/wiki/Heartland_Payment_Systems" TargetMode="External"/><Relationship Id="rId425" Type="http://schemas.openxmlformats.org/officeDocument/2006/relationships/hyperlink" Target="https://en.wikipedia.org/wiki/International_Telecommunication_Union" TargetMode="External"/><Relationship Id="rId632" Type="http://schemas.openxmlformats.org/officeDocument/2006/relationships/hyperlink" Target="https://en.wikipedia.org/wiki/Aerospace_Industries_Association" TargetMode="External"/><Relationship Id="rId1055" Type="http://schemas.openxmlformats.org/officeDocument/2006/relationships/hyperlink" Target="https://en.wikipedia.org/wiki/Federal_Energy_Regulatory_Commission" TargetMode="External"/><Relationship Id="rId1262" Type="http://schemas.openxmlformats.org/officeDocument/2006/relationships/hyperlink" Target="https://en.wikipedia.org/wiki/Gramm%E2%80%93Leach%E2%80%93Bliley_Act" TargetMode="External"/><Relationship Id="rId271" Type="http://schemas.openxmlformats.org/officeDocument/2006/relationships/hyperlink" Target="https://en.wikipedia.org/wiki/International_Organization_for_Standardization" TargetMode="External"/><Relationship Id="rId937" Type="http://schemas.openxmlformats.org/officeDocument/2006/relationships/hyperlink" Target="https://en.wikipedia.org/wiki/Health_Insurance_Portability_and_Accountability_Act" TargetMode="External"/><Relationship Id="rId1122" Type="http://schemas.openxmlformats.org/officeDocument/2006/relationships/hyperlink" Target="https://en.wikipedia.org/wiki/Neil_Chatterjee" TargetMode="External"/><Relationship Id="rId1567" Type="http://schemas.openxmlformats.org/officeDocument/2006/relationships/hyperlink" Target="https://en.wikipedia.org/w/index.php?title=Financial_Industry_Regulatory_Authority&amp;action=edit&amp;section=8" TargetMode="External"/><Relationship Id="rId66" Type="http://schemas.openxmlformats.org/officeDocument/2006/relationships/image" Target="media/image2.png"/><Relationship Id="rId131" Type="http://schemas.openxmlformats.org/officeDocument/2006/relationships/hyperlink" Target="https://en.wikipedia.org/wiki/Wikipedia:RS" TargetMode="External"/><Relationship Id="rId369" Type="http://schemas.openxmlformats.org/officeDocument/2006/relationships/hyperlink" Target="https://en.wikipedia.org/wiki/International_Organization_for_Standardization" TargetMode="External"/><Relationship Id="rId576" Type="http://schemas.openxmlformats.org/officeDocument/2006/relationships/hyperlink" Target="https://en.wikipedia.org/wiki/ITT_Corporation" TargetMode="External"/><Relationship Id="rId783" Type="http://schemas.openxmlformats.org/officeDocument/2006/relationships/hyperlink" Target="https://en.wikipedia.org/wiki/Thales_Alenia_Space" TargetMode="External"/><Relationship Id="rId990" Type="http://schemas.openxmlformats.org/officeDocument/2006/relationships/hyperlink" Target="https://en.wikipedia.org/w/index.php?title=Health_Insurance_Portability_and_Accountability_Act&amp;action=edit&amp;section=15" TargetMode="External"/><Relationship Id="rId1427" Type="http://schemas.openxmlformats.org/officeDocument/2006/relationships/hyperlink" Target="https://en.wikipedia.org/wiki/Gramm%E2%80%93Leach%E2%80%93Bliley_Act" TargetMode="External"/><Relationship Id="rId229" Type="http://schemas.openxmlformats.org/officeDocument/2006/relationships/hyperlink" Target="https://en.wikipedia.org/wiki/Wireless_security" TargetMode="External"/><Relationship Id="rId436" Type="http://schemas.openxmlformats.org/officeDocument/2006/relationships/hyperlink" Target="https://en.wikipedia.org/wiki/ISO/TC_215" TargetMode="External"/><Relationship Id="rId643" Type="http://schemas.openxmlformats.org/officeDocument/2006/relationships/hyperlink" Target="https://en.wikipedia.org/wiki/International_Traffic_in_Arms_Regulations" TargetMode="External"/><Relationship Id="rId1066" Type="http://schemas.openxmlformats.org/officeDocument/2006/relationships/hyperlink" Target="https://en.wikipedia.org/w/index.php?title=Federal_Energy_Regulatory_Commission&amp;action=edit&amp;section=2" TargetMode="External"/><Relationship Id="rId1273" Type="http://schemas.openxmlformats.org/officeDocument/2006/relationships/hyperlink" Target="https://en.wikipedia.org/wiki/Gramm%E2%80%93Leach%E2%80%93Bliley_Act" TargetMode="External"/><Relationship Id="rId1480" Type="http://schemas.openxmlformats.org/officeDocument/2006/relationships/hyperlink" Target="https://en.wikipedia.org/wiki/Regulation_D_(SEC)" TargetMode="External"/><Relationship Id="rId850" Type="http://schemas.openxmlformats.org/officeDocument/2006/relationships/hyperlink" Target="https://en.wikipedia.org/wiki/Health_Insurance_Portability_and_Accountability_Act" TargetMode="External"/><Relationship Id="rId948" Type="http://schemas.openxmlformats.org/officeDocument/2006/relationships/hyperlink" Target="https://en.wikipedia.org/w/index.php?title=Health_Insurance_Portability_and_Accountability_Act&amp;action=edit&amp;section=7" TargetMode="External"/><Relationship Id="rId1133" Type="http://schemas.openxmlformats.org/officeDocument/2006/relationships/hyperlink" Target="https://en.wikipedia.org/wiki/Federal_Energy_Regulatory_Commission" TargetMode="External"/><Relationship Id="rId1578" Type="http://schemas.openxmlformats.org/officeDocument/2006/relationships/hyperlink" Target="https://en.wikipedia.org/wiki/Securities_Act_of_1933" TargetMode="External"/><Relationship Id="rId77" Type="http://schemas.openxmlformats.org/officeDocument/2006/relationships/hyperlink" Target="https://www.google.com/search?tbm=nws&amp;q=%22Payment+Card+Industry+Data+Security+Standard%22+-wikipedia" TargetMode="External"/><Relationship Id="rId282" Type="http://schemas.openxmlformats.org/officeDocument/2006/relationships/hyperlink" Target="https://en.wikipedia.org/wiki/International_Organization_for_Standardization" TargetMode="External"/><Relationship Id="rId503" Type="http://schemas.openxmlformats.org/officeDocument/2006/relationships/hyperlink" Target="https://en.wikipedia.org/wiki/International_Traffic_in_Arms_Regulations" TargetMode="External"/><Relationship Id="rId587" Type="http://schemas.openxmlformats.org/officeDocument/2006/relationships/hyperlink" Target="https://en.wikipedia.org/wiki/International_Traffic_in_Arms_Regulations" TargetMode="External"/><Relationship Id="rId710" Type="http://schemas.openxmlformats.org/officeDocument/2006/relationships/hyperlink" Target="https://en.wikipedia.org/wiki/International_Traffic_in_Arms_Regulations" TargetMode="External"/><Relationship Id="rId808" Type="http://schemas.openxmlformats.org/officeDocument/2006/relationships/hyperlink" Target="https://www.nerc.com/pa/Stand/Reliability%20Standards/CIP-002-5.1a.pdf" TargetMode="External"/><Relationship Id="rId1340" Type="http://schemas.openxmlformats.org/officeDocument/2006/relationships/hyperlink" Target="https://en.wikipedia.org/wiki/Bank_Holding_Company_Act_of_1956" TargetMode="External"/><Relationship Id="rId1438" Type="http://schemas.openxmlformats.org/officeDocument/2006/relationships/hyperlink" Target="https://en.wikipedia.org/wiki/Gramm%E2%80%93Leach%E2%80%93Bliley_Act" TargetMode="External"/><Relationship Id="rId8" Type="http://schemas.openxmlformats.org/officeDocument/2006/relationships/hyperlink" Target="https://en.wikipedia.org/wiki/NIST_Cybersecurity_Framework" TargetMode="External"/><Relationship Id="rId142" Type="http://schemas.openxmlformats.org/officeDocument/2006/relationships/hyperlink" Target="https://en.wikipedia.org/wiki/Payment_Card_Industry_Data_Security_Standard" TargetMode="External"/><Relationship Id="rId447" Type="http://schemas.openxmlformats.org/officeDocument/2006/relationships/hyperlink" Target="https://en.wikipedia.org/wiki/Arms_Export_Control_Act" TargetMode="External"/><Relationship Id="rId794" Type="http://schemas.openxmlformats.org/officeDocument/2006/relationships/hyperlink" Target="https://en.wikipedia.org/wiki/JAXA" TargetMode="External"/><Relationship Id="rId1077" Type="http://schemas.openxmlformats.org/officeDocument/2006/relationships/hyperlink" Target="https://en.wikipedia.org/wiki/United_States_Department_of_Energy" TargetMode="External"/><Relationship Id="rId1200" Type="http://schemas.openxmlformats.org/officeDocument/2006/relationships/hyperlink" Target="https://en.wikipedia.org/wiki/Phil_Gramm" TargetMode="External"/><Relationship Id="rId654" Type="http://schemas.openxmlformats.org/officeDocument/2006/relationships/hyperlink" Target="https://en.wikipedia.org/w/index.php?title=International_Traffic_in_Arms_Regulations&amp;action=edit&amp;section=14" TargetMode="External"/><Relationship Id="rId861" Type="http://schemas.openxmlformats.org/officeDocument/2006/relationships/hyperlink" Target="https://en.wikipedia.org/wiki/Health_Insurance_Portability_and_Accountability_Act" TargetMode="External"/><Relationship Id="rId959" Type="http://schemas.openxmlformats.org/officeDocument/2006/relationships/hyperlink" Target="https://en.wikipedia.org/w/index.php?title=Health_Insurance_Portability_and_Accountability_Act&amp;action=edit&amp;section=9" TargetMode="External"/><Relationship Id="rId1284" Type="http://schemas.openxmlformats.org/officeDocument/2006/relationships/hyperlink" Target="https://en.wikipedia.org/wiki/Thomas_J._Bliley,_Jr." TargetMode="External"/><Relationship Id="rId1491" Type="http://schemas.openxmlformats.org/officeDocument/2006/relationships/hyperlink" Target="https://en.wikipedia.org/wiki/Commodity_Futures_Modernization_Act_of_2000" TargetMode="External"/><Relationship Id="rId1505" Type="http://schemas.openxmlformats.org/officeDocument/2006/relationships/hyperlink" Target="https://en.wikipedia.org/wiki/Wikipedia:Notability_(events)" TargetMode="External"/><Relationship Id="rId1589" Type="http://schemas.openxmlformats.org/officeDocument/2006/relationships/hyperlink" Target="http://www.tolinslowenfels.com/index.html" TargetMode="External"/><Relationship Id="rId293" Type="http://schemas.openxmlformats.org/officeDocument/2006/relationships/hyperlink" Target="https://en.wikipedia.org/wiki/French_language" TargetMode="External"/><Relationship Id="rId307" Type="http://schemas.openxmlformats.org/officeDocument/2006/relationships/hyperlink" Target="https://en.wikipedia.org/wiki/List_of_International_Organization_for_Standardization_technical_committees" TargetMode="External"/><Relationship Id="rId514" Type="http://schemas.openxmlformats.org/officeDocument/2006/relationships/hyperlink" Target="https://en.wikipedia.org/wiki/International_Traffic_in_Arms_Regulations" TargetMode="External"/><Relationship Id="rId721" Type="http://schemas.openxmlformats.org/officeDocument/2006/relationships/hyperlink" Target="https://en.wikipedia.org/wiki/Immigration_to_Australia" TargetMode="External"/><Relationship Id="rId1144" Type="http://schemas.openxmlformats.org/officeDocument/2006/relationships/hyperlink" Target="https://en.wikipedia.org/wiki/Federal_Energy_Regulatory_Commission" TargetMode="External"/><Relationship Id="rId1351" Type="http://schemas.openxmlformats.org/officeDocument/2006/relationships/hyperlink" Target="https://www.law.cornell.edu/uscode/text/15/6801" TargetMode="External"/><Relationship Id="rId1449" Type="http://schemas.openxmlformats.org/officeDocument/2006/relationships/hyperlink" Target="https://en.wikipedia.org/wiki/Atlantic_Monthly" TargetMode="External"/><Relationship Id="rId88" Type="http://schemas.openxmlformats.org/officeDocument/2006/relationships/hyperlink" Target="https://en.wikipedia.org/wiki/Help:Maintenance_template_removal" TargetMode="External"/><Relationship Id="rId153" Type="http://schemas.openxmlformats.org/officeDocument/2006/relationships/hyperlink" Target="https://en.wikipedia.org/wiki/Wikipedia:RS" TargetMode="External"/><Relationship Id="rId360" Type="http://schemas.openxmlformats.org/officeDocument/2006/relationships/hyperlink" Target="https://en.wikipedia.org/wiki/International_Organization_for_Standardization" TargetMode="External"/><Relationship Id="rId598" Type="http://schemas.openxmlformats.org/officeDocument/2006/relationships/hyperlink" Target="https://en.wikipedia.org/wiki/International_Traffic_in_Arms_Regulations" TargetMode="External"/><Relationship Id="rId819" Type="http://schemas.openxmlformats.org/officeDocument/2006/relationships/hyperlink" Target="https://www.nerc.com/pa/Stand/Reliability%20Standards/CIP-005-5.pdf" TargetMode="External"/><Relationship Id="rId1004" Type="http://schemas.openxmlformats.org/officeDocument/2006/relationships/hyperlink" Target="https://en.wikipedia.org/wiki/Health_Insurance_Portability_and_Accountability_Act" TargetMode="External"/><Relationship Id="rId1211" Type="http://schemas.openxmlformats.org/officeDocument/2006/relationships/hyperlink" Target="https://en.wikipedia.org/wiki/United_States_Statutes_at_Large" TargetMode="External"/><Relationship Id="rId220" Type="http://schemas.openxmlformats.org/officeDocument/2006/relationships/hyperlink" Target="https://en.wikipedia.org/wiki/TJX_Companies" TargetMode="External"/><Relationship Id="rId458" Type="http://schemas.openxmlformats.org/officeDocument/2006/relationships/hyperlink" Target="https://en.wikipedia.org/wiki/International_Traffic_in_Arms_Regulations" TargetMode="External"/><Relationship Id="rId665" Type="http://schemas.openxmlformats.org/officeDocument/2006/relationships/hyperlink" Target="https://en.wikipedia.org/wiki/Wikipedia:Manual_of_Style/Dates_and_numbers" TargetMode="External"/><Relationship Id="rId872" Type="http://schemas.openxmlformats.org/officeDocument/2006/relationships/hyperlink" Target="https://en.wikipedia.org/wiki/Health_Insurance_Portability_and_Accountability_Act" TargetMode="External"/><Relationship Id="rId1088" Type="http://schemas.openxmlformats.org/officeDocument/2006/relationships/hyperlink" Target="https://en.wikipedia.org/wiki/Federal_Energy_Regulatory_Commission" TargetMode="External"/><Relationship Id="rId1295" Type="http://schemas.openxmlformats.org/officeDocument/2006/relationships/hyperlink" Target="https://en.wikipedia.org/wiki/John_Dingell" TargetMode="External"/><Relationship Id="rId1309" Type="http://schemas.openxmlformats.org/officeDocument/2006/relationships/hyperlink" Target="https://en.wikipedia.org/wiki/Gramm%E2%80%93Leach%E2%80%93Bliley_Act" TargetMode="External"/><Relationship Id="rId1516" Type="http://schemas.openxmlformats.org/officeDocument/2006/relationships/hyperlink" Target="https://en.wikipedia.org/wiki/Exchange_(organized_market)" TargetMode="External"/><Relationship Id="rId15" Type="http://schemas.openxmlformats.org/officeDocument/2006/relationships/hyperlink" Target="https://en.wikipedia.org/wiki/NIST_Cybersecurity_Framework" TargetMode="External"/><Relationship Id="rId318" Type="http://schemas.openxmlformats.org/officeDocument/2006/relationships/hyperlink" Target="https://en.wikipedia.org/wiki/International_Organization_for_Standardization" TargetMode="External"/><Relationship Id="rId525" Type="http://schemas.openxmlformats.org/officeDocument/2006/relationships/hyperlink" Target="https://en.wikipedia.org/wiki/International_Traffic_in_Arms_Regulations" TargetMode="External"/><Relationship Id="rId732" Type="http://schemas.openxmlformats.org/officeDocument/2006/relationships/hyperlink" Target="https://en.wikipedia.org/wiki/International_Traffic_in_Arms_Regulations" TargetMode="External"/><Relationship Id="rId1155" Type="http://schemas.openxmlformats.org/officeDocument/2006/relationships/hyperlink" Target="https://en.wikipedia.org/wiki/Transmission_Owner_Transmission_Solutions" TargetMode="External"/><Relationship Id="rId1362" Type="http://schemas.openxmlformats.org/officeDocument/2006/relationships/hyperlink" Target="https://en.wikipedia.org/wiki/Gramm%E2%80%93Leach%E2%80%93Bliley_Act" TargetMode="External"/><Relationship Id="rId99" Type="http://schemas.openxmlformats.org/officeDocument/2006/relationships/hyperlink" Target="https://en.wikipedia.org/wiki/Wikipedia:RS" TargetMode="External"/><Relationship Id="rId164" Type="http://schemas.openxmlformats.org/officeDocument/2006/relationships/hyperlink" Target="https://en.wikipedia.org/wiki/Wikipedia:RS" TargetMode="External"/><Relationship Id="rId371" Type="http://schemas.openxmlformats.org/officeDocument/2006/relationships/hyperlink" Target="https://en.wikipedia.org/wiki/International_Organization_for_Standardization" TargetMode="External"/><Relationship Id="rId1015" Type="http://schemas.openxmlformats.org/officeDocument/2006/relationships/hyperlink" Target="https://en.wikipedia.org/wiki/Wikipedia:Citation_needed" TargetMode="External"/><Relationship Id="rId1222" Type="http://schemas.openxmlformats.org/officeDocument/2006/relationships/hyperlink" Target="https://en.wikipedia.org/wiki/Phil_Gramm" TargetMode="External"/><Relationship Id="rId469" Type="http://schemas.openxmlformats.org/officeDocument/2006/relationships/hyperlink" Target="https://en.wikipedia.org/wiki/Satellites" TargetMode="External"/><Relationship Id="rId676" Type="http://schemas.openxmlformats.org/officeDocument/2006/relationships/hyperlink" Target="https://en.wikipedia.org/wiki/Boeing_787" TargetMode="External"/><Relationship Id="rId883" Type="http://schemas.openxmlformats.org/officeDocument/2006/relationships/hyperlink" Target="https://en.wikipedia.org/wiki/Health_Insurance_Portability_and_Accountability_Act" TargetMode="External"/><Relationship Id="rId1099" Type="http://schemas.openxmlformats.org/officeDocument/2006/relationships/hyperlink" Target="https://en.wikipedia.org/w/index.php?title=Federal_Energy_Regulatory_Commission&amp;action=edit&amp;section=8" TargetMode="External"/><Relationship Id="rId1527" Type="http://schemas.openxmlformats.org/officeDocument/2006/relationships/hyperlink" Target="https://en.wikipedia.org/wiki/Financial_Industry_Regulatory_Authority" TargetMode="External"/><Relationship Id="rId26" Type="http://schemas.openxmlformats.org/officeDocument/2006/relationships/hyperlink" Target="https://en.wikipedia.org/wiki/Wikipedia:Citation_needed" TargetMode="External"/><Relationship Id="rId231" Type="http://schemas.openxmlformats.org/officeDocument/2006/relationships/hyperlink" Target="https://en.wikipedia.org/wiki/International_Organization_for_Standardization" TargetMode="External"/><Relationship Id="rId329" Type="http://schemas.openxmlformats.org/officeDocument/2006/relationships/hyperlink" Target="https://en.wikipedia.org/w/index.php?title=International_Organization_for_Standardization&amp;action=edit&amp;section=11" TargetMode="External"/><Relationship Id="rId536" Type="http://schemas.openxmlformats.org/officeDocument/2006/relationships/hyperlink" Target="https://en.wikipedia.org/wiki/International_Traffic_in_Arms_Regulations" TargetMode="External"/><Relationship Id="rId1166" Type="http://schemas.openxmlformats.org/officeDocument/2006/relationships/hyperlink" Target="https://en.wikipedia.org/wiki/Scenic_Hudson_Preservation_Conference_v._Federal_Power_Commission" TargetMode="External"/><Relationship Id="rId1373" Type="http://schemas.openxmlformats.org/officeDocument/2006/relationships/hyperlink" Target="https://en.wikipedia.org/wiki/European_Union" TargetMode="External"/><Relationship Id="rId175" Type="http://schemas.openxmlformats.org/officeDocument/2006/relationships/hyperlink" Target="https://en.wikipedia.org/wiki/Visa_Inc." TargetMode="External"/><Relationship Id="rId743" Type="http://schemas.openxmlformats.org/officeDocument/2006/relationships/hyperlink" Target="https://en.wikipedia.org/wiki/International_Traffic_in_Arms_Regulations" TargetMode="External"/><Relationship Id="rId950" Type="http://schemas.openxmlformats.org/officeDocument/2006/relationships/hyperlink" Target="https://en.wikipedia.org/wiki/Electronic_health_record" TargetMode="External"/><Relationship Id="rId1026" Type="http://schemas.openxmlformats.org/officeDocument/2006/relationships/hyperlink" Target="https://en.wikipedia.org/wiki/Health_Insurance_Portability_and_Accountability_Act" TargetMode="External"/><Relationship Id="rId1580" Type="http://schemas.openxmlformats.org/officeDocument/2006/relationships/hyperlink" Target="http://finra.complinet.com/en/display/display_viewall.html?rbid=2403&amp;element_id=4193&amp;record_id=5272" TargetMode="External"/><Relationship Id="rId382" Type="http://schemas.openxmlformats.org/officeDocument/2006/relationships/hyperlink" Target="https://en.wikipedia.org/wiki/ISO_image" TargetMode="External"/><Relationship Id="rId603" Type="http://schemas.openxmlformats.org/officeDocument/2006/relationships/hyperlink" Target="https://en.wikipedia.org/wiki/File:PEO_ANAVS-6_NVG.jpg" TargetMode="External"/><Relationship Id="rId687" Type="http://schemas.openxmlformats.org/officeDocument/2006/relationships/hyperlink" Target="https://en.wikipedia.org/wiki/International_Traffic_in_Arms_Regulations" TargetMode="External"/><Relationship Id="rId810" Type="http://schemas.openxmlformats.org/officeDocument/2006/relationships/hyperlink" Target="http://www.nerc.com/pa/Stand/Pages/CIP0025.1aRI.aspx" TargetMode="External"/><Relationship Id="rId908" Type="http://schemas.openxmlformats.org/officeDocument/2006/relationships/hyperlink" Target="https://en.wikipedia.org/wiki/Health_Insurance_Portability_and_Accountability_Act" TargetMode="External"/><Relationship Id="rId1233" Type="http://schemas.openxmlformats.org/officeDocument/2006/relationships/hyperlink" Target="https://en.wikipedia.org/wiki/Smith_Barney" TargetMode="External"/><Relationship Id="rId1440" Type="http://schemas.openxmlformats.org/officeDocument/2006/relationships/hyperlink" Target="https://en.wikipedia.org/wiki/Gramm%E2%80%93Leach%E2%80%93Bliley_Act" TargetMode="External"/><Relationship Id="rId1538" Type="http://schemas.openxmlformats.org/officeDocument/2006/relationships/hyperlink" Target="https://en.wikipedia.org/wiki/New_York_Stock_Exchange" TargetMode="External"/><Relationship Id="rId242" Type="http://schemas.openxmlformats.org/officeDocument/2006/relationships/hyperlink" Target="https://en.wikipedia.org/wiki/Switzerland" TargetMode="External"/><Relationship Id="rId894" Type="http://schemas.openxmlformats.org/officeDocument/2006/relationships/hyperlink" Target="https://en.wikipedia.org/wiki/Health_Insurance_Portability_and_Accountability_Act" TargetMode="External"/><Relationship Id="rId1177" Type="http://schemas.openxmlformats.org/officeDocument/2006/relationships/hyperlink" Target="http://legislink.org/us/stat-113-1338" TargetMode="External"/><Relationship Id="rId1300" Type="http://schemas.openxmlformats.org/officeDocument/2006/relationships/hyperlink" Target="https://en.wikipedia.org/wiki/Gramm%E2%80%93Leach%E2%80%93Bliley_Act" TargetMode="External"/><Relationship Id="rId37" Type="http://schemas.openxmlformats.org/officeDocument/2006/relationships/hyperlink" Target="https://en.wikipedia.org/wiki/NIST_Cybersecurity_Framework" TargetMode="External"/><Relationship Id="rId102" Type="http://schemas.openxmlformats.org/officeDocument/2006/relationships/hyperlink" Target="https://en.wikipedia.org/wiki/Payment_Card_Industry_Data_Security_Standard" TargetMode="External"/><Relationship Id="rId547" Type="http://schemas.openxmlformats.org/officeDocument/2006/relationships/hyperlink" Target="https://en.wikipedia.org/wiki/Joint_Strike_Fighter" TargetMode="External"/><Relationship Id="rId754" Type="http://schemas.openxmlformats.org/officeDocument/2006/relationships/hyperlink" Target="https://en.wikipedia.org/w/index.php?title=Customs_Act&amp;action=edit&amp;redlink=1" TargetMode="External"/><Relationship Id="rId961" Type="http://schemas.openxmlformats.org/officeDocument/2006/relationships/hyperlink" Target="https://en.wikipedia.org/wiki/Wikipedia:Citation_needed" TargetMode="External"/><Relationship Id="rId1384" Type="http://schemas.openxmlformats.org/officeDocument/2006/relationships/hyperlink" Target="https://www.law.cornell.edu/uscode/text/15/6809" TargetMode="External"/><Relationship Id="rId1591" Type="http://schemas.openxmlformats.org/officeDocument/2006/relationships/hyperlink" Target="https://en.wikipedia.org/wiki/Financial_Industry_Regulatory_Authority" TargetMode="External"/><Relationship Id="rId1605" Type="http://schemas.openxmlformats.org/officeDocument/2006/relationships/hyperlink" Target="https://en.wikipedia.org/wiki/ACT_(Nasdaq)" TargetMode="External"/><Relationship Id="rId90" Type="http://schemas.openxmlformats.org/officeDocument/2006/relationships/hyperlink" Target="https://en.wikipedia.org/wiki/Credit_card" TargetMode="External"/><Relationship Id="rId186" Type="http://schemas.openxmlformats.org/officeDocument/2006/relationships/hyperlink" Target="https://en.wikipedia.org/wiki/Payment_Card_Industry_Data_Security_Standard" TargetMode="External"/><Relationship Id="rId393" Type="http://schemas.openxmlformats.org/officeDocument/2006/relationships/hyperlink" Target="https://en.wikipedia.org/wiki/International_Organization_for_Standardization" TargetMode="External"/><Relationship Id="rId407" Type="http://schemas.openxmlformats.org/officeDocument/2006/relationships/hyperlink" Target="https://en.wikipedia.org/wiki/Old_boy_network" TargetMode="External"/><Relationship Id="rId614" Type="http://schemas.openxmlformats.org/officeDocument/2006/relationships/hyperlink" Target="https://en.wikipedia.org/wiki/International_Traffic_in_Arms_Regulations" TargetMode="External"/><Relationship Id="rId821" Type="http://schemas.openxmlformats.org/officeDocument/2006/relationships/hyperlink" Target="https://www.nerc.com/pa/Stand/Pages/CIP0055RI.aspx" TargetMode="External"/><Relationship Id="rId1037" Type="http://schemas.openxmlformats.org/officeDocument/2006/relationships/hyperlink" Target="https://en.wikipedia.org/wiki/Washington,_D.C." TargetMode="External"/><Relationship Id="rId1244" Type="http://schemas.openxmlformats.org/officeDocument/2006/relationships/hyperlink" Target="https://en.wikipedia.org/wiki/Gramm%E2%80%93Leach%E2%80%93Bliley_Act" TargetMode="External"/><Relationship Id="rId1451" Type="http://schemas.openxmlformats.org/officeDocument/2006/relationships/hyperlink" Target="https://en.wikipedia.org/wiki/Gramm%E2%80%93Leach%E2%80%93Bliley_Act" TargetMode="External"/><Relationship Id="rId253" Type="http://schemas.openxmlformats.org/officeDocument/2006/relationships/hyperlink" Target="https://en.wikipedia.org/wiki/Standards_organization" TargetMode="External"/><Relationship Id="rId460" Type="http://schemas.openxmlformats.org/officeDocument/2006/relationships/hyperlink" Target="https://en.wikipedia.org/wiki/International_Traffic_in_Arms_Regulations" TargetMode="External"/><Relationship Id="rId698" Type="http://schemas.openxmlformats.org/officeDocument/2006/relationships/hyperlink" Target="https://en.wikipedia.org/wiki/Super_Tucano" TargetMode="External"/><Relationship Id="rId919" Type="http://schemas.openxmlformats.org/officeDocument/2006/relationships/hyperlink" Target="https://en.wikipedia.org/wiki/Health_Insurance_Portability_and_Accountability_Act" TargetMode="External"/><Relationship Id="rId1090" Type="http://schemas.openxmlformats.org/officeDocument/2006/relationships/hyperlink" Target="https://en.wikipedia.org/wiki/Regional_transmission_organization" TargetMode="External"/><Relationship Id="rId1104" Type="http://schemas.openxmlformats.org/officeDocument/2006/relationships/hyperlink" Target="https://en.wikipedia.org/wiki/Liquefied_natural_gas" TargetMode="External"/><Relationship Id="rId1311" Type="http://schemas.openxmlformats.org/officeDocument/2006/relationships/hyperlink" Target="https://en.wikipedia.org/wiki/Community_Reinvestment_Act" TargetMode="External"/><Relationship Id="rId1549" Type="http://schemas.openxmlformats.org/officeDocument/2006/relationships/hyperlink" Target="https://en.wikipedia.org/wiki/Financial_Industry_Regulatory_Authority" TargetMode="External"/><Relationship Id="rId48" Type="http://schemas.openxmlformats.org/officeDocument/2006/relationships/hyperlink" Target="https://en.wikipedia.org/wiki/NIST_Cybersecurity_Framework" TargetMode="External"/><Relationship Id="rId113" Type="http://schemas.openxmlformats.org/officeDocument/2006/relationships/hyperlink" Target="https://en.wikipedia.org/wiki/Payment_Card_Industry_Data_Security_Standard" TargetMode="External"/><Relationship Id="rId320" Type="http://schemas.openxmlformats.org/officeDocument/2006/relationships/hyperlink" Target="https://en.wikipedia.org/wiki/Countries_in_the_International_Organization_for_Standardization" TargetMode="External"/><Relationship Id="rId558" Type="http://schemas.openxmlformats.org/officeDocument/2006/relationships/hyperlink" Target="https://en.wikipedia.org/wiki/International_Traffic_in_Arms_Regulations" TargetMode="External"/><Relationship Id="rId765" Type="http://schemas.openxmlformats.org/officeDocument/2006/relationships/hyperlink" Target="https://en.wikipedia.org/wiki/International_Traffic_in_Arms_Regulations" TargetMode="External"/><Relationship Id="rId972" Type="http://schemas.openxmlformats.org/officeDocument/2006/relationships/hyperlink" Target="https://en.wikipedia.org/w/index.php?title=Health_Insurance_Portability_and_Accountability_Act&amp;action=edit&amp;section=10" TargetMode="External"/><Relationship Id="rId1188" Type="http://schemas.openxmlformats.org/officeDocument/2006/relationships/hyperlink" Target="https://www.law.cornell.edu/uscode/text/12/1831y" TargetMode="External"/><Relationship Id="rId1395" Type="http://schemas.openxmlformats.org/officeDocument/2006/relationships/hyperlink" Target="https://en.wikipedia.org/wiki/Title_12_of_the_United_States_Code" TargetMode="External"/><Relationship Id="rId1409" Type="http://schemas.openxmlformats.org/officeDocument/2006/relationships/hyperlink" Target="https://en.wikipedia.org/wiki/Missouri" TargetMode="External"/><Relationship Id="rId197" Type="http://schemas.openxmlformats.org/officeDocument/2006/relationships/hyperlink" Target="https://en.wikipedia.org/w/index.php?title=Payment_Card_Industry_Data_Security_Standard&amp;action=edit&amp;section=13" TargetMode="External"/><Relationship Id="rId418" Type="http://schemas.openxmlformats.org/officeDocument/2006/relationships/hyperlink" Target="https://en.wikipedia.org/wiki/IEEE_Standards_Association" TargetMode="External"/><Relationship Id="rId625" Type="http://schemas.openxmlformats.org/officeDocument/2006/relationships/hyperlink" Target="https://en.wikipedia.org/wiki/Satellite" TargetMode="External"/><Relationship Id="rId832" Type="http://schemas.openxmlformats.org/officeDocument/2006/relationships/hyperlink" Target="https://www.nerc.com/_layouts/PrintStandard.aspx?standardnumber=CIP-008-5&amp;title=Cyber%20Security%20-%20Incident%20Reporting%20and%20Response%20Planning" TargetMode="External"/><Relationship Id="rId1048" Type="http://schemas.openxmlformats.org/officeDocument/2006/relationships/hyperlink" Target="https://en.wikipedia.org/wiki/Federal_Energy_Regulatory_Commission" TargetMode="External"/><Relationship Id="rId1255" Type="http://schemas.openxmlformats.org/officeDocument/2006/relationships/hyperlink" Target="https://en.wikipedia.org/wiki/Gramm%E2%80%93Leach%E2%80%93Bliley_Act" TargetMode="External"/><Relationship Id="rId1462" Type="http://schemas.openxmlformats.org/officeDocument/2006/relationships/hyperlink" Target="https://www.congress.gov/bill/113th-congress/house-bill/1155" TargetMode="External"/><Relationship Id="rId264" Type="http://schemas.openxmlformats.org/officeDocument/2006/relationships/hyperlink" Target="https://en.wikipedia.org/wiki/International_Organization_for_Standardization" TargetMode="External"/><Relationship Id="rId471" Type="http://schemas.openxmlformats.org/officeDocument/2006/relationships/hyperlink" Target="https://en.wikipedia.org/wiki/International_Traffic_in_Arms_Regulations" TargetMode="External"/><Relationship Id="rId1115" Type="http://schemas.openxmlformats.org/officeDocument/2006/relationships/hyperlink" Target="https://en.wikipedia.org/wiki/Electric_grid" TargetMode="External"/><Relationship Id="rId1322" Type="http://schemas.openxmlformats.org/officeDocument/2006/relationships/hyperlink" Target="https://en.wikipedia.org/wiki/Norwest_Corporation" TargetMode="External"/><Relationship Id="rId59" Type="http://schemas.openxmlformats.org/officeDocument/2006/relationships/hyperlink" Target="https://en.wikipedia.org/wiki/International_Organization_for_Standardization" TargetMode="External"/><Relationship Id="rId124" Type="http://schemas.openxmlformats.org/officeDocument/2006/relationships/hyperlink" Target="https://en.wikipedia.org/wiki/American_Express" TargetMode="External"/><Relationship Id="rId569" Type="http://schemas.openxmlformats.org/officeDocument/2006/relationships/hyperlink" Target="https://en.wikipedia.org/wiki/International_Traffic_in_Arms_Regulations" TargetMode="External"/><Relationship Id="rId776" Type="http://schemas.openxmlformats.org/officeDocument/2006/relationships/hyperlink" Target="https://en.wikipedia.org/wiki/Long_March_3B" TargetMode="External"/><Relationship Id="rId983" Type="http://schemas.openxmlformats.org/officeDocument/2006/relationships/image" Target="media/image14.png"/><Relationship Id="rId1199" Type="http://schemas.openxmlformats.org/officeDocument/2006/relationships/hyperlink" Target="https://www.congress.gov/bill/106th-congress/senate-bill/900" TargetMode="External"/><Relationship Id="rId331" Type="http://schemas.openxmlformats.org/officeDocument/2006/relationships/hyperlink" Target="https://en.wikipedia.org/wiki/Erratum" TargetMode="External"/><Relationship Id="rId429" Type="http://schemas.openxmlformats.org/officeDocument/2006/relationships/hyperlink" Target="https://en.wikipedia.org/wiki/Standards_organization" TargetMode="External"/><Relationship Id="rId636" Type="http://schemas.openxmlformats.org/officeDocument/2006/relationships/hyperlink" Target="https://en.wikipedia.org/wiki/United_States_Department_of_State" TargetMode="External"/><Relationship Id="rId1059" Type="http://schemas.openxmlformats.org/officeDocument/2006/relationships/hyperlink" Target="https://en.wikipedia.org/wiki/Federal_Energy_Regulatory_Commission" TargetMode="External"/><Relationship Id="rId1266" Type="http://schemas.openxmlformats.org/officeDocument/2006/relationships/hyperlink" Target="https://en.wikipedia.org/wiki/Gramm%E2%80%93Leach%E2%80%93Bliley_Act" TargetMode="External"/><Relationship Id="rId1473" Type="http://schemas.openxmlformats.org/officeDocument/2006/relationships/hyperlink" Target="https://en.wikipedia.org/wiki/Financial_regulation" TargetMode="External"/><Relationship Id="rId843" Type="http://schemas.openxmlformats.org/officeDocument/2006/relationships/hyperlink" Target="https://www.nerc.com/pa/Stand/Reliability%20Standards/CIP-011-2.pdf" TargetMode="External"/><Relationship Id="rId1126" Type="http://schemas.openxmlformats.org/officeDocument/2006/relationships/hyperlink" Target="https://en.wikipedia.org/wiki/Federal_Energy_Regulatory_Commission" TargetMode="External"/><Relationship Id="rId275" Type="http://schemas.openxmlformats.org/officeDocument/2006/relationships/hyperlink" Target="https://en.wikipedia.org/wiki/International_Organization_for_Standardization" TargetMode="External"/><Relationship Id="rId482" Type="http://schemas.openxmlformats.org/officeDocument/2006/relationships/hyperlink" Target="https://en.wikipedia.org/wiki/International_Traffic_in_Arms_Regulations" TargetMode="External"/><Relationship Id="rId703" Type="http://schemas.openxmlformats.org/officeDocument/2006/relationships/hyperlink" Target="https://en.wikipedia.org/wiki/International_Traffic_in_Arms_Regulations" TargetMode="External"/><Relationship Id="rId910" Type="http://schemas.openxmlformats.org/officeDocument/2006/relationships/hyperlink" Target="https://en.wikipedia.org/wiki/Health_Insurance_Portability_and_Accountability_Act" TargetMode="External"/><Relationship Id="rId1333" Type="http://schemas.openxmlformats.org/officeDocument/2006/relationships/hyperlink" Target="https://en.wikipedia.org/wiki/Investment_banking" TargetMode="External"/><Relationship Id="rId1540" Type="http://schemas.openxmlformats.org/officeDocument/2006/relationships/hyperlink" Target="https://en.wikipedia.org/wiki/Financial_Industry_Regulatory_Authority" TargetMode="External"/><Relationship Id="rId135" Type="http://schemas.openxmlformats.org/officeDocument/2006/relationships/hyperlink" Target="https://en.wikipedia.org/wiki/Payment_Card_Industry_Data_Security_Standard" TargetMode="External"/><Relationship Id="rId342" Type="http://schemas.openxmlformats.org/officeDocument/2006/relationships/hyperlink" Target="https://en.wikipedia.org/wiki/International_Electrotechnical_Commission" TargetMode="External"/><Relationship Id="rId787" Type="http://schemas.openxmlformats.org/officeDocument/2006/relationships/hyperlink" Target="https://en.wikipedia.org/wiki/International_Traffic_in_Arms_Regulations" TargetMode="External"/><Relationship Id="rId994" Type="http://schemas.openxmlformats.org/officeDocument/2006/relationships/hyperlink" Target="https://en.wikipedia.org/wiki/Expatriation_tax" TargetMode="External"/><Relationship Id="rId1400" Type="http://schemas.openxmlformats.org/officeDocument/2006/relationships/hyperlink" Target="https://en.wikipedia.org/wiki/Arkansas_Constitution" TargetMode="External"/><Relationship Id="rId202" Type="http://schemas.openxmlformats.org/officeDocument/2006/relationships/hyperlink" Target="https://www.google.com/search?tbm=nws&amp;q=%22Payment+Card+Industry+Data+Security+Standard%22+-wikipedia" TargetMode="External"/><Relationship Id="rId647" Type="http://schemas.openxmlformats.org/officeDocument/2006/relationships/hyperlink" Target="https://en.wikipedia.org/wiki/Stanford_University" TargetMode="External"/><Relationship Id="rId854" Type="http://schemas.openxmlformats.org/officeDocument/2006/relationships/hyperlink" Target="https://en.wikipedia.org/wiki/Health_Insurance_Portability_and_Accountability_Act" TargetMode="External"/><Relationship Id="rId1277" Type="http://schemas.openxmlformats.org/officeDocument/2006/relationships/hyperlink" Target="https://en.wikipedia.org/wiki/Phil_Gramm" TargetMode="External"/><Relationship Id="rId1484" Type="http://schemas.openxmlformats.org/officeDocument/2006/relationships/hyperlink" Target="https://en.wikipedia.org/wiki/Temporary_National_Economic_Committee" TargetMode="External"/><Relationship Id="rId286" Type="http://schemas.openxmlformats.org/officeDocument/2006/relationships/hyperlink" Target="https://en.wikipedia.org/wiki/Prague" TargetMode="External"/><Relationship Id="rId493" Type="http://schemas.openxmlformats.org/officeDocument/2006/relationships/hyperlink" Target="https://en.wikipedia.org/wiki/International_Traffic_in_Arms_Regulations" TargetMode="External"/><Relationship Id="rId507" Type="http://schemas.openxmlformats.org/officeDocument/2006/relationships/hyperlink" Target="https://en.wikipedia.org/wiki/Eastern_Bloc" TargetMode="External"/><Relationship Id="rId714" Type="http://schemas.openxmlformats.org/officeDocument/2006/relationships/hyperlink" Target="https://en.wikipedia.org/wiki/Anti-discrimination_law" TargetMode="External"/><Relationship Id="rId921" Type="http://schemas.openxmlformats.org/officeDocument/2006/relationships/hyperlink" Target="https://en.wikipedia.org/wiki/Medical_record" TargetMode="External"/><Relationship Id="rId1137" Type="http://schemas.openxmlformats.org/officeDocument/2006/relationships/hyperlink" Target="https://en.wikipedia.org/wiki/PennEast_Pipeline" TargetMode="External"/><Relationship Id="rId1344" Type="http://schemas.openxmlformats.org/officeDocument/2006/relationships/hyperlink" Target="https://en.wikipedia.org/wiki/Compliance_(regulation)" TargetMode="External"/><Relationship Id="rId1551" Type="http://schemas.openxmlformats.org/officeDocument/2006/relationships/hyperlink" Target="https://en.wikipedia.org/wiki/Municipal_Securities_Rulemaking_Board" TargetMode="External"/><Relationship Id="rId50" Type="http://schemas.openxmlformats.org/officeDocument/2006/relationships/hyperlink" Target="https://en.wikipedia.org/w/index.php?title=NIST_Cybersecurity_Framework&amp;action=edit&amp;section=3" TargetMode="External"/><Relationship Id="rId146" Type="http://schemas.openxmlformats.org/officeDocument/2006/relationships/hyperlink" Target="https://en.wikipedia.org/wiki/Wikipedia:RS" TargetMode="External"/><Relationship Id="rId353" Type="http://schemas.openxmlformats.org/officeDocument/2006/relationships/hyperlink" Target="https://en.wikipedia.org/wiki/International_Organization_for_Standardization" TargetMode="External"/><Relationship Id="rId560" Type="http://schemas.openxmlformats.org/officeDocument/2006/relationships/hyperlink" Target="https://en.wikipedia.org/w/index.php?title=International_Traffic_in_Arms_Regulations&amp;action=edit&amp;section=7" TargetMode="External"/><Relationship Id="rId798" Type="http://schemas.openxmlformats.org/officeDocument/2006/relationships/hyperlink" Target="https://en.wikipedia.org/w/index.php?title=International_Traffic_in_Arms_Regulations&amp;action=edit&amp;section=21" TargetMode="External"/><Relationship Id="rId1190" Type="http://schemas.openxmlformats.org/officeDocument/2006/relationships/hyperlink" Target="https://www.law.cornell.edu/uscode/text/12/2908" TargetMode="External"/><Relationship Id="rId1204" Type="http://schemas.openxmlformats.org/officeDocument/2006/relationships/hyperlink" Target="https://www.govtrack.us/congress/votes/106-1999/s105" TargetMode="External"/><Relationship Id="rId1411" Type="http://schemas.openxmlformats.org/officeDocument/2006/relationships/hyperlink" Target="https://en.wikipedia.org/wiki/Ohio" TargetMode="External"/><Relationship Id="rId213" Type="http://schemas.openxmlformats.org/officeDocument/2006/relationships/hyperlink" Target="https://en.wikipedia.org/wiki/Payment_Card_Industry_Data_Security_Standard" TargetMode="External"/><Relationship Id="rId420" Type="http://schemas.openxmlformats.org/officeDocument/2006/relationships/hyperlink" Target="https://en.wikipedia.org/wiki/Interface_2010" TargetMode="External"/><Relationship Id="rId658" Type="http://schemas.openxmlformats.org/officeDocument/2006/relationships/hyperlink" Target="https://en.wikipedia.org/wiki/International_Traffic_in_Arms_Regulations" TargetMode="External"/><Relationship Id="rId865" Type="http://schemas.openxmlformats.org/officeDocument/2006/relationships/hyperlink" Target="https://en.wikipedia.org/wiki/Health_Insurance_Portability_and_Accountability_Act" TargetMode="External"/><Relationship Id="rId1050" Type="http://schemas.openxmlformats.org/officeDocument/2006/relationships/hyperlink" Target="https://en.wikipedia.org/wiki/Federal_Energy_Regulatory_Commission" TargetMode="External"/><Relationship Id="rId1288" Type="http://schemas.openxmlformats.org/officeDocument/2006/relationships/hyperlink" Target="https://en.wikipedia.org/wiki/Phil_Gramm" TargetMode="External"/><Relationship Id="rId1495" Type="http://schemas.openxmlformats.org/officeDocument/2006/relationships/hyperlink" Target="https://en.wikipedia.org/wiki/Dodd%E2%80%93Frank_Wall_Street_Reform_and_Consumer_Protection_Act" TargetMode="External"/><Relationship Id="rId1509" Type="http://schemas.openxmlformats.org/officeDocument/2006/relationships/hyperlink" Target="https://en.wikipedia.org/wiki/Financial_Industry_Regulatory_Authority" TargetMode="External"/><Relationship Id="rId297" Type="http://schemas.openxmlformats.org/officeDocument/2006/relationships/hyperlink" Target="https://en.wikipedia.org/wiki/Acronym" TargetMode="External"/><Relationship Id="rId518" Type="http://schemas.openxmlformats.org/officeDocument/2006/relationships/hyperlink" Target="https://en.wikipedia.org/wiki/International_Traffic_in_Arms_Regulations" TargetMode="External"/><Relationship Id="rId725" Type="http://schemas.openxmlformats.org/officeDocument/2006/relationships/hyperlink" Target="https://en.wikipedia.org/wiki/International_Traffic_in_Arms_Regulations" TargetMode="External"/><Relationship Id="rId932" Type="http://schemas.openxmlformats.org/officeDocument/2006/relationships/hyperlink" Target="https://en.wikipedia.org/wiki/Health_Insurance_Portability_and_Accountability_Act" TargetMode="External"/><Relationship Id="rId1148" Type="http://schemas.openxmlformats.org/officeDocument/2006/relationships/hyperlink" Target="https://en.wikipedia.org/wiki/Power_pool" TargetMode="External"/><Relationship Id="rId1355" Type="http://schemas.openxmlformats.org/officeDocument/2006/relationships/hyperlink" Target="https://www.sec.gov/news/press/2009/2009-248.htm" TargetMode="External"/><Relationship Id="rId1562" Type="http://schemas.openxmlformats.org/officeDocument/2006/relationships/hyperlink" Target="https://en.wikipedia.org/wiki/Financial_Industry_Regulatory_Authority" TargetMode="External"/><Relationship Id="rId157" Type="http://schemas.openxmlformats.org/officeDocument/2006/relationships/hyperlink" Target="https://en.wikipedia.org/wiki/Payment_Card_Industry_Data_Security_Standard" TargetMode="External"/><Relationship Id="rId364" Type="http://schemas.openxmlformats.org/officeDocument/2006/relationships/hyperlink" Target="https://en.wikipedia.org/wiki/International_Organization_for_Standardization" TargetMode="External"/><Relationship Id="rId1008" Type="http://schemas.openxmlformats.org/officeDocument/2006/relationships/hyperlink" Target="https://en.wikipedia.org/wiki/Health_Insurance_Portability_and_Accountability_Act" TargetMode="External"/><Relationship Id="rId1215" Type="http://schemas.openxmlformats.org/officeDocument/2006/relationships/hyperlink" Target="https://en.wikipedia.org/wiki/Glass%E2%80%93Steagall_Legislation" TargetMode="External"/><Relationship Id="rId1422" Type="http://schemas.openxmlformats.org/officeDocument/2006/relationships/hyperlink" Target="https://en.wikipedia.org/wiki/Subprime_mortgage_crisis" TargetMode="External"/><Relationship Id="rId61" Type="http://schemas.openxmlformats.org/officeDocument/2006/relationships/hyperlink" Target="https://en.wikipedia.org/wiki/ISACA" TargetMode="External"/><Relationship Id="rId571" Type="http://schemas.openxmlformats.org/officeDocument/2006/relationships/hyperlink" Target="https://en.wikipedia.org/wiki/NATO" TargetMode="External"/><Relationship Id="rId669" Type="http://schemas.openxmlformats.org/officeDocument/2006/relationships/hyperlink" Target="https://en.wikipedia.org/wiki/Sikorsky_Aircraft" TargetMode="External"/><Relationship Id="rId876" Type="http://schemas.openxmlformats.org/officeDocument/2006/relationships/hyperlink" Target="https://en.wikipedia.org/wiki/Health_Insurance_Portability_and_Accountability_Act" TargetMode="External"/><Relationship Id="rId1299" Type="http://schemas.openxmlformats.org/officeDocument/2006/relationships/hyperlink" Target="https://en.wikipedia.org/wiki/Gramm%E2%80%93Leach%E2%80%93Bliley_Act" TargetMode="External"/><Relationship Id="rId19" Type="http://schemas.openxmlformats.org/officeDocument/2006/relationships/hyperlink" Target="https://en.wikipedia.org/wiki/Vulnerability_disclosure" TargetMode="External"/><Relationship Id="rId224" Type="http://schemas.openxmlformats.org/officeDocument/2006/relationships/hyperlink" Target="https://en.wikipedia.org/wiki/Wikipedia:Citation_needed" TargetMode="External"/><Relationship Id="rId431" Type="http://schemas.openxmlformats.org/officeDocument/2006/relationships/hyperlink" Target="https://en.wikipedia.org/wiki/ISO/TC_37" TargetMode="External"/><Relationship Id="rId529" Type="http://schemas.openxmlformats.org/officeDocument/2006/relationships/hyperlink" Target="https://en.wikipedia.org/wiki/United_States_nationality_law" TargetMode="External"/><Relationship Id="rId736" Type="http://schemas.openxmlformats.org/officeDocument/2006/relationships/image" Target="media/image12.jpeg"/><Relationship Id="rId1061" Type="http://schemas.openxmlformats.org/officeDocument/2006/relationships/hyperlink" Target="https://en.wikipedia.org/wiki/Federal_Energy_Regulatory_Commission" TargetMode="External"/><Relationship Id="rId1159" Type="http://schemas.openxmlformats.org/officeDocument/2006/relationships/hyperlink" Target="https://en.wikipedia.org/wiki/Custody_transfer" TargetMode="External"/><Relationship Id="rId1366" Type="http://schemas.openxmlformats.org/officeDocument/2006/relationships/hyperlink" Target="https://en.wikipedia.org/w/index.php?title=Gramm%E2%80%93Leach%E2%80%93Bliley_Act&amp;action=edit&amp;section=9" TargetMode="External"/><Relationship Id="rId168" Type="http://schemas.openxmlformats.org/officeDocument/2006/relationships/hyperlink" Target="https://en.wikipedia.org/wiki/Wikipedia:RS" TargetMode="External"/><Relationship Id="rId943" Type="http://schemas.openxmlformats.org/officeDocument/2006/relationships/hyperlink" Target="https://en.wikipedia.org/wiki/Health_Insurance_Portability_and_Accountability_Act" TargetMode="External"/><Relationship Id="rId1019" Type="http://schemas.openxmlformats.org/officeDocument/2006/relationships/hyperlink" Target="https://en.wikipedia.org/wiki/Health_Insurance_Portability_and_Accountability_Act" TargetMode="External"/><Relationship Id="rId1573" Type="http://schemas.openxmlformats.org/officeDocument/2006/relationships/hyperlink" Target="https://en.wikipedia.org/wiki/United_States_Supreme_Court" TargetMode="External"/><Relationship Id="rId72" Type="http://schemas.openxmlformats.org/officeDocument/2006/relationships/image" Target="media/image5.png"/><Relationship Id="rId375" Type="http://schemas.openxmlformats.org/officeDocument/2006/relationships/hyperlink" Target="https://en.wikipedia.org/wiki/International_Organization_for_Standardization" TargetMode="External"/><Relationship Id="rId582" Type="http://schemas.openxmlformats.org/officeDocument/2006/relationships/hyperlink" Target="https://en.wikipedia.org/wiki/Motorola" TargetMode="External"/><Relationship Id="rId803" Type="http://schemas.openxmlformats.org/officeDocument/2006/relationships/hyperlink" Target="https://en.wikipedia.org/wiki/Export_Control_Classification_Number" TargetMode="External"/><Relationship Id="rId1226" Type="http://schemas.openxmlformats.org/officeDocument/2006/relationships/hyperlink" Target="https://en.wikipedia.org/wiki/Bill_Clinton" TargetMode="External"/><Relationship Id="rId1433" Type="http://schemas.openxmlformats.org/officeDocument/2006/relationships/hyperlink" Target="https://en.wikipedia.org/wiki/Gramm%E2%80%93Leach%E2%80%93Bliley_Act" TargetMode="External"/><Relationship Id="rId3" Type="http://schemas.openxmlformats.org/officeDocument/2006/relationships/customXml" Target="../customXml/item3.xml"/><Relationship Id="rId235" Type="http://schemas.openxmlformats.org/officeDocument/2006/relationships/hyperlink" Target="https://en.wikipedia.org/wiki/Wikipedia:No_original_research" TargetMode="External"/><Relationship Id="rId442" Type="http://schemas.openxmlformats.org/officeDocument/2006/relationships/hyperlink" Target="https://en.wikipedia.org/wiki/International_Traffic_in_Arms_Regulations" TargetMode="External"/><Relationship Id="rId887" Type="http://schemas.openxmlformats.org/officeDocument/2006/relationships/hyperlink" Target="https://en.wikipedia.org/wiki/Health_Insurance_Portability_and_Accountability_Act" TargetMode="External"/><Relationship Id="rId1072" Type="http://schemas.openxmlformats.org/officeDocument/2006/relationships/hyperlink" Target="https://en.wikipedia.org/wiki/Natural_Gas_Act" TargetMode="External"/><Relationship Id="rId1500" Type="http://schemas.openxmlformats.org/officeDocument/2006/relationships/hyperlink" Target="https://en.wikipedia.org/wiki/Talk:Financial_Industry_Regulatory_Authority" TargetMode="External"/><Relationship Id="rId302" Type="http://schemas.openxmlformats.org/officeDocument/2006/relationships/hyperlink" Target="https://en.wikipedia.org/w/index.php?title=International_Organization_for_Standardization&amp;action=edit&amp;section=5" TargetMode="External"/><Relationship Id="rId747" Type="http://schemas.openxmlformats.org/officeDocument/2006/relationships/hyperlink" Target="https://en.wikipedia.org/wiki/Treaties" TargetMode="External"/><Relationship Id="rId954" Type="http://schemas.openxmlformats.org/officeDocument/2006/relationships/hyperlink" Target="https://en.wikipedia.org/w/index.php?title=Health_Insurance_Portability_and_Accountability_Act&amp;action=edit&amp;section=8" TargetMode="External"/><Relationship Id="rId1377" Type="http://schemas.openxmlformats.org/officeDocument/2006/relationships/hyperlink" Target="https://en.wikipedia.org/wiki/General_Data_Protection_Regulation" TargetMode="External"/><Relationship Id="rId1584" Type="http://schemas.openxmlformats.org/officeDocument/2006/relationships/hyperlink" Target="https://en.wikipedia.org/wiki/Financial_Industry_Regulatory_Authority" TargetMode="External"/><Relationship Id="rId83" Type="http://schemas.openxmlformats.org/officeDocument/2006/relationships/hyperlink" Target="https://en.wikipedia.org/wiki/Wikipedia:What_Wikipedia_is_not" TargetMode="External"/><Relationship Id="rId179" Type="http://schemas.openxmlformats.org/officeDocument/2006/relationships/hyperlink" Target="https://en.wikipedia.org/w/index.php?title=Payment_Card_Industry_Data_Security_Standard&amp;action=edit&amp;section=11" TargetMode="External"/><Relationship Id="rId386" Type="http://schemas.openxmlformats.org/officeDocument/2006/relationships/hyperlink" Target="https://en.wikipedia.org/wiki/ISO_2240" TargetMode="External"/><Relationship Id="rId593" Type="http://schemas.openxmlformats.org/officeDocument/2006/relationships/hyperlink" Target="https://en.wikipedia.org/wiki/International_Traffic_in_Arms_Regulations" TargetMode="External"/><Relationship Id="rId607" Type="http://schemas.openxmlformats.org/officeDocument/2006/relationships/hyperlink" Target="https://en.wikipedia.org/wiki/Laser_sights" TargetMode="External"/><Relationship Id="rId814" Type="http://schemas.openxmlformats.org/officeDocument/2006/relationships/hyperlink" Target="https://www.nerc.com/pa/Stand/Reliability%20Standards/CIP-004-6.pdf" TargetMode="External"/><Relationship Id="rId1237" Type="http://schemas.openxmlformats.org/officeDocument/2006/relationships/hyperlink" Target="https://en.wikipedia.org/wiki/Federal_Reserve" TargetMode="External"/><Relationship Id="rId1444" Type="http://schemas.openxmlformats.org/officeDocument/2006/relationships/hyperlink" Target="https://en.wikipedia.org/wiki/Bill_Clinton" TargetMode="External"/><Relationship Id="rId246" Type="http://schemas.openxmlformats.org/officeDocument/2006/relationships/hyperlink" Target="https://en.wikipedia.org/wiki/Russian_language" TargetMode="External"/><Relationship Id="rId453" Type="http://schemas.openxmlformats.org/officeDocument/2006/relationships/hyperlink" Target="https://en.wikipedia.org/wiki/United_States_Department_of_Defense" TargetMode="External"/><Relationship Id="rId660" Type="http://schemas.openxmlformats.org/officeDocument/2006/relationships/hyperlink" Target="https://en.wikipedia.org/wiki/International_Traffic_in_Arms_Regulations" TargetMode="External"/><Relationship Id="rId898" Type="http://schemas.openxmlformats.org/officeDocument/2006/relationships/hyperlink" Target="https://en.wikipedia.org/wiki/Wikipedia:Verifiability" TargetMode="External"/><Relationship Id="rId1083" Type="http://schemas.openxmlformats.org/officeDocument/2006/relationships/hyperlink" Target="https://en.wikipedia.org/wiki/Interstate_Commerce_Commission" TargetMode="External"/><Relationship Id="rId1290" Type="http://schemas.openxmlformats.org/officeDocument/2006/relationships/hyperlink" Target="https://en.wikipedia.org/wiki/U.S._House_of_Representatives" TargetMode="External"/><Relationship Id="rId1304" Type="http://schemas.openxmlformats.org/officeDocument/2006/relationships/hyperlink" Target="https://en.wikipedia.org/wiki/Gramm%E2%80%93Leach%E2%80%93Bliley_Act" TargetMode="External"/><Relationship Id="rId1511" Type="http://schemas.openxmlformats.org/officeDocument/2006/relationships/hyperlink" Target="https://en.wikipedia.org/wiki/United_States" TargetMode="External"/><Relationship Id="rId106" Type="http://schemas.openxmlformats.org/officeDocument/2006/relationships/hyperlink" Target="https://en.wikipedia.org/wiki/Payment_Card_Industry_Data_Security_Standard" TargetMode="External"/><Relationship Id="rId313" Type="http://schemas.openxmlformats.org/officeDocument/2006/relationships/hyperlink" Target="https://en.wikipedia.org/wiki/International_Electrotechnical_Commission" TargetMode="External"/><Relationship Id="rId758" Type="http://schemas.openxmlformats.org/officeDocument/2006/relationships/hyperlink" Target="https://en.wikipedia.org/wiki/International_Traffic_in_Arms_Regulations" TargetMode="External"/><Relationship Id="rId965" Type="http://schemas.openxmlformats.org/officeDocument/2006/relationships/hyperlink" Target="https://en.wikipedia.org/wiki/Health_Insurance_Portability_and_Accountability_Act" TargetMode="External"/><Relationship Id="rId1150" Type="http://schemas.openxmlformats.org/officeDocument/2006/relationships/hyperlink" Target="https://en.wikipedia.org/wiki/Federal_Energy_Regulatory_Commission" TargetMode="External"/><Relationship Id="rId1388" Type="http://schemas.openxmlformats.org/officeDocument/2006/relationships/hyperlink" Target="https://www.law.cornell.edu/uscode/text/15/6821" TargetMode="External"/><Relationship Id="rId1595" Type="http://schemas.openxmlformats.org/officeDocument/2006/relationships/hyperlink" Target="https://en.wikipedia.org/wiki/Financial_Industry_Regulatory_Authority" TargetMode="External"/><Relationship Id="rId1609" Type="http://schemas.openxmlformats.org/officeDocument/2006/relationships/theme" Target="theme/theme1.xml"/><Relationship Id="rId10" Type="http://schemas.openxmlformats.org/officeDocument/2006/relationships/hyperlink" Target="https://en.wikipedia.org/wiki/Private_sector" TargetMode="External"/><Relationship Id="rId94" Type="http://schemas.openxmlformats.org/officeDocument/2006/relationships/hyperlink" Target="https://en.wikipedia.org/wiki/Payment_Card_Industry_Data_Security_Standard" TargetMode="External"/><Relationship Id="rId397" Type="http://schemas.openxmlformats.org/officeDocument/2006/relationships/hyperlink" Target="https://en.wikipedia.org/wiki/Office_Open_XML" TargetMode="External"/><Relationship Id="rId520" Type="http://schemas.openxmlformats.org/officeDocument/2006/relationships/hyperlink" Target="https://en.wikipedia.org/w/index.php?title=International_Traffic_in_Arms_Regulations&amp;action=edit&amp;section=3" TargetMode="External"/><Relationship Id="rId618" Type="http://schemas.openxmlformats.org/officeDocument/2006/relationships/hyperlink" Target="https://en.wikipedia.org/wiki/International_Traffic_in_Arms_Regulations" TargetMode="External"/><Relationship Id="rId825" Type="http://schemas.openxmlformats.org/officeDocument/2006/relationships/hyperlink" Target="https://www.nerc.com/pa/Stand/Pages/CIP0066RI.aspx" TargetMode="External"/><Relationship Id="rId1248" Type="http://schemas.openxmlformats.org/officeDocument/2006/relationships/hyperlink" Target="https://en.wikipedia.org/wiki/Gramm%E2%80%93Leach%E2%80%93Bliley_Act" TargetMode="External"/><Relationship Id="rId1455" Type="http://schemas.openxmlformats.org/officeDocument/2006/relationships/hyperlink" Target="https://en.wikipedia.org/wiki/Gramm%E2%80%93Leach%E2%80%93Bliley_Act" TargetMode="External"/><Relationship Id="rId257" Type="http://schemas.openxmlformats.org/officeDocument/2006/relationships/hyperlink" Target="https://en.wikipedia.org/wiki/International_Organization_for_Standardization" TargetMode="External"/><Relationship Id="rId464" Type="http://schemas.openxmlformats.org/officeDocument/2006/relationships/hyperlink" Target="https://en.wikipedia.org/wiki/Intelsat_708" TargetMode="External"/><Relationship Id="rId1010" Type="http://schemas.openxmlformats.org/officeDocument/2006/relationships/hyperlink" Target="https://en.wikipedia.org/wiki/Health_Insurance_Portability_and_Accountability_Act" TargetMode="External"/><Relationship Id="rId1094" Type="http://schemas.openxmlformats.org/officeDocument/2006/relationships/hyperlink" Target="https://en.wikipedia.org/wiki/Sanctions_(law)" TargetMode="External"/><Relationship Id="rId1108" Type="http://schemas.openxmlformats.org/officeDocument/2006/relationships/hyperlink" Target="https://en.wikipedia.org/wiki/President_of_the_United_States" TargetMode="External"/><Relationship Id="rId1315" Type="http://schemas.openxmlformats.org/officeDocument/2006/relationships/hyperlink" Target="https://en.wikipedia.org/wiki/Gramm%E2%80%93Leach%E2%80%93Bliley_Act" TargetMode="External"/><Relationship Id="rId117" Type="http://schemas.openxmlformats.org/officeDocument/2006/relationships/hyperlink" Target="https://en.wikipedia.org/wiki/Payment_Card_Industry_Data_Security_Standard" TargetMode="External"/><Relationship Id="rId671" Type="http://schemas.openxmlformats.org/officeDocument/2006/relationships/hyperlink" Target="https://en.wikipedia.org/wiki/F-35_Lightning_II" TargetMode="External"/><Relationship Id="rId769" Type="http://schemas.openxmlformats.org/officeDocument/2006/relationships/hyperlink" Target="https://en.wikipedia.org/wiki/Apstar_2" TargetMode="External"/><Relationship Id="rId976" Type="http://schemas.openxmlformats.org/officeDocument/2006/relationships/hyperlink" Target="https://en.wikipedia.org/wiki/Wikipedia:Citation_needed" TargetMode="External"/><Relationship Id="rId1399" Type="http://schemas.openxmlformats.org/officeDocument/2006/relationships/hyperlink" Target="https://en.wikipedia.org/wiki/Discount_window" TargetMode="External"/><Relationship Id="rId324" Type="http://schemas.openxmlformats.org/officeDocument/2006/relationships/hyperlink" Target="https://en.wikipedia.org/wiki/International_Organization_for_Standardization" TargetMode="External"/><Relationship Id="rId531" Type="http://schemas.openxmlformats.org/officeDocument/2006/relationships/hyperlink" Target="https://en.wikipedia.org/wiki/International_Traffic_in_Arms_Regulations" TargetMode="External"/><Relationship Id="rId629" Type="http://schemas.openxmlformats.org/officeDocument/2006/relationships/hyperlink" Target="https://en.wikipedia.org/wiki/International_Traffic_in_Arms_Regulations" TargetMode="External"/><Relationship Id="rId1161" Type="http://schemas.openxmlformats.org/officeDocument/2006/relationships/hyperlink" Target="https://en.wikipedia.org/wiki/North_American_Electric_Reliability_Corporation" TargetMode="External"/><Relationship Id="rId1259" Type="http://schemas.openxmlformats.org/officeDocument/2006/relationships/hyperlink" Target="https://en.wikipedia.org/wiki/Gramm%E2%80%93Leach%E2%80%93Bliley_Act" TargetMode="External"/><Relationship Id="rId1466" Type="http://schemas.openxmlformats.org/officeDocument/2006/relationships/hyperlink" Target="https://en.wikipedia.org/wiki/Gramm%E2%80%93Leach%E2%80%93Bliley_Act" TargetMode="External"/><Relationship Id="rId836" Type="http://schemas.openxmlformats.org/officeDocument/2006/relationships/hyperlink" Target="https://www.nerc.com/_layouts/PrintStandard.aspx?standardnumber=CIP-009-6&amp;title=Cyber%20Security%20-%20Recovery%20Plans%20for%20BES%20Cyber%20Systems" TargetMode="External"/><Relationship Id="rId1021" Type="http://schemas.openxmlformats.org/officeDocument/2006/relationships/hyperlink" Target="https://en.wikipedia.org/wiki/Health_Insurance_Portability_and_Accountability_Act" TargetMode="External"/><Relationship Id="rId1119" Type="http://schemas.openxmlformats.org/officeDocument/2006/relationships/hyperlink" Target="https://en.wikipedia.org/wiki/Market_manipulation" TargetMode="External"/><Relationship Id="rId903" Type="http://schemas.openxmlformats.org/officeDocument/2006/relationships/hyperlink" Target="https://www.google.com/search?&amp;q=%22Health+Insurance+Portability+and+Accountability+Act%22+site:news.google.com/newspapers&amp;source=newspapers" TargetMode="External"/><Relationship Id="rId1326" Type="http://schemas.openxmlformats.org/officeDocument/2006/relationships/hyperlink" Target="https://en.wikipedia.org/wiki/The_Travelers_Companies" TargetMode="External"/><Relationship Id="rId1533" Type="http://schemas.openxmlformats.org/officeDocument/2006/relationships/hyperlink" Target="https://en.wikipedia.org/wiki/Financial_Industry_Regulatory_Authority" TargetMode="External"/><Relationship Id="rId32" Type="http://schemas.openxmlformats.org/officeDocument/2006/relationships/hyperlink" Target="https://en.wikipedia.org/wiki/NIST_Cybersecurity_Framework" TargetMode="External"/><Relationship Id="rId1600" Type="http://schemas.openxmlformats.org/officeDocument/2006/relationships/hyperlink" Target="https://en.wikipedia.org/wiki/Securities_and_Exchange_Commission" TargetMode="External"/><Relationship Id="rId181" Type="http://schemas.openxmlformats.org/officeDocument/2006/relationships/hyperlink" Target="https://en.wikipedia.org/wiki/Payment_Card_Industry_Data_Security_Standard" TargetMode="External"/><Relationship Id="rId279" Type="http://schemas.openxmlformats.org/officeDocument/2006/relationships/hyperlink" Target="https://en.wikipedia.org/w/index.php?title=International_Organization_for_Standardization&amp;action=edit&amp;section=1" TargetMode="External"/><Relationship Id="rId486" Type="http://schemas.openxmlformats.org/officeDocument/2006/relationships/hyperlink" Target="https://en.wikipedia.org/wiki/International_Traffic_in_Arms_Regulations" TargetMode="External"/><Relationship Id="rId693" Type="http://schemas.openxmlformats.org/officeDocument/2006/relationships/hyperlink" Target="https://en.wikipedia.org/wiki/C-295" TargetMode="External"/><Relationship Id="rId139" Type="http://schemas.openxmlformats.org/officeDocument/2006/relationships/hyperlink" Target="https://en.wikipedia.org/wiki/Payment_Card_Industry_Data_Security_Standard" TargetMode="External"/><Relationship Id="rId346" Type="http://schemas.openxmlformats.org/officeDocument/2006/relationships/hyperlink" Target="https://en.wikipedia.org/wiki/International_Organization_for_Standardization" TargetMode="External"/><Relationship Id="rId553" Type="http://schemas.openxmlformats.org/officeDocument/2006/relationships/hyperlink" Target="https://en.wikipedia.org/wiki/International_Traffic_in_Arms_Regulations" TargetMode="External"/><Relationship Id="rId760" Type="http://schemas.openxmlformats.org/officeDocument/2006/relationships/hyperlink" Target="https://en.wikipedia.org/wiki/Wikipedia:Citation_needed" TargetMode="External"/><Relationship Id="rId998" Type="http://schemas.openxmlformats.org/officeDocument/2006/relationships/hyperlink" Target="https://en.wikipedia.org/w/index.php?title=Health_Insurance_Portability_and_Accountability_Act&amp;action=edit&amp;section=17" TargetMode="External"/><Relationship Id="rId1183" Type="http://schemas.openxmlformats.org/officeDocument/2006/relationships/hyperlink" Target="https://www.law.cornell.edu/uscode/text/12/24a" TargetMode="External"/><Relationship Id="rId1390" Type="http://schemas.openxmlformats.org/officeDocument/2006/relationships/hyperlink" Target="https://en.wikipedia.org/wiki/Pretexting" TargetMode="External"/><Relationship Id="rId206" Type="http://schemas.openxmlformats.org/officeDocument/2006/relationships/hyperlink" Target="https://www.jstor.org/action/doBasicSearch?Query=%22Payment+Card+Industry+Data+Security+Standard%22&amp;acc=on&amp;wc=on" TargetMode="External"/><Relationship Id="rId413" Type="http://schemas.openxmlformats.org/officeDocument/2006/relationships/hyperlink" Target="https://en.wikipedia.org/wiki/Engelbert_Pigal" TargetMode="External"/><Relationship Id="rId858" Type="http://schemas.openxmlformats.org/officeDocument/2006/relationships/hyperlink" Target="https://en.wikipedia.org/wiki/Health_insurance_in_the_United_States" TargetMode="External"/><Relationship Id="rId1043" Type="http://schemas.openxmlformats.org/officeDocument/2006/relationships/hyperlink" Target="https://en.wikipedia.org/wiki/Independent_agencies_of_the_United_States_government" TargetMode="External"/><Relationship Id="rId1488" Type="http://schemas.openxmlformats.org/officeDocument/2006/relationships/hyperlink" Target="https://en.wikipedia.org/wiki/Williams_Act" TargetMode="External"/><Relationship Id="rId620" Type="http://schemas.openxmlformats.org/officeDocument/2006/relationships/hyperlink" Target="https://en.wikipedia.org/wiki/International_Traffic_in_Arms_Regulations" TargetMode="External"/><Relationship Id="rId718" Type="http://schemas.openxmlformats.org/officeDocument/2006/relationships/hyperlink" Target="https://en.wikipedia.org/wiki/Overseas_Chinese" TargetMode="External"/><Relationship Id="rId925" Type="http://schemas.openxmlformats.org/officeDocument/2006/relationships/hyperlink" Target="https://en.wikipedia.org/wiki/Health_Insurance_Portability_and_Accountability_Act" TargetMode="External"/><Relationship Id="rId1250" Type="http://schemas.openxmlformats.org/officeDocument/2006/relationships/hyperlink" Target="https://en.wikipedia.org/wiki/Gramm%E2%80%93Leach%E2%80%93Bliley_Act" TargetMode="External"/><Relationship Id="rId1348" Type="http://schemas.openxmlformats.org/officeDocument/2006/relationships/hyperlink" Target="https://en.wikipedia.org/wiki/Gramm%E2%80%93Leach%E2%80%93Bliley_Act" TargetMode="External"/><Relationship Id="rId1555" Type="http://schemas.openxmlformats.org/officeDocument/2006/relationships/hyperlink" Target="https://en.wikipedia.org/wiki/NASDAQ" TargetMode="External"/><Relationship Id="rId1110" Type="http://schemas.openxmlformats.org/officeDocument/2006/relationships/hyperlink" Target="https://en.wikipedia.org/wiki/United_States_federal_courts" TargetMode="External"/><Relationship Id="rId1208" Type="http://schemas.openxmlformats.org/officeDocument/2006/relationships/hyperlink" Target="https://en.wikipedia.org/wiki/Bill_Clinton" TargetMode="External"/><Relationship Id="rId1415" Type="http://schemas.openxmlformats.org/officeDocument/2006/relationships/hyperlink" Target="https://en.wikipedia.org/wiki/Credit_card" TargetMode="External"/><Relationship Id="rId54" Type="http://schemas.openxmlformats.org/officeDocument/2006/relationships/hyperlink" Target="https://en.wikipedia.org/w/index.php?title=NIST_Cybersecurity_Framework&amp;action=edit&amp;section=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104A0D060B74B89E8DE0339B2FD75" ma:contentTypeVersion="13" ma:contentTypeDescription="Create a new document." ma:contentTypeScope="" ma:versionID="5bca53be062f8a1461c94c1dffba5459">
  <xsd:schema xmlns:xsd="http://www.w3.org/2001/XMLSchema" xmlns:xs="http://www.w3.org/2001/XMLSchema" xmlns:p="http://schemas.microsoft.com/office/2006/metadata/properties" xmlns:ns3="cb77acd7-e4a1-4229-aa2a-53fea9388b34" xmlns:ns4="e1440253-afe5-4e16-8fe3-1ad39462140d" targetNamespace="http://schemas.microsoft.com/office/2006/metadata/properties" ma:root="true" ma:fieldsID="ba7f6f368584a88df7f8b6a72c742ea7" ns3:_="" ns4:_="">
    <xsd:import namespace="cb77acd7-e4a1-4229-aa2a-53fea9388b34"/>
    <xsd:import namespace="e1440253-afe5-4e16-8fe3-1ad3946214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7acd7-e4a1-4229-aa2a-53fea9388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40253-afe5-4e16-8fe3-1ad3946214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9CFB7-EEDE-4B2C-94C8-1DB986375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7acd7-e4a1-4229-aa2a-53fea9388b34"/>
    <ds:schemaRef ds:uri="e1440253-afe5-4e16-8fe3-1ad394621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51E9D-8B32-4204-967E-543B35B01664}">
  <ds:schemaRefs>
    <ds:schemaRef ds:uri="http://schemas.microsoft.com/sharepoint/v3/contenttype/forms"/>
  </ds:schemaRefs>
</ds:datastoreItem>
</file>

<file path=customXml/itemProps3.xml><?xml version="1.0" encoding="utf-8"?>
<ds:datastoreItem xmlns:ds="http://schemas.openxmlformats.org/officeDocument/2006/customXml" ds:itemID="{917CF7FD-50FD-4E5C-9C31-C6F239AA1C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76</Pages>
  <Words>56747</Words>
  <Characters>323460</Characters>
  <Application>Microsoft Office Word</Application>
  <DocSecurity>0</DocSecurity>
  <Lines>2695</Lines>
  <Paragraphs>758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Bourgeix</dc:creator>
  <cp:keywords/>
  <dc:description/>
  <cp:lastModifiedBy>Pierre Bourgeix</cp:lastModifiedBy>
  <cp:revision>3</cp:revision>
  <dcterms:created xsi:type="dcterms:W3CDTF">2020-04-15T14:22:00Z</dcterms:created>
  <dcterms:modified xsi:type="dcterms:W3CDTF">2020-04-15T14:50:00Z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0x010100AAB104A0D060B74B89E8DE0339B2FD75</vt:lpwstr>
  </property>
</Properties>
</file>