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9350"/>
      </w:tblGrid>
      <w:tr w:rsidR="00153F0C" w14:paraId="0265B64A" w14:textId="77777777" w:rsidTr="00072028">
        <w:tc>
          <w:tcPr>
            <w:tcW w:w="9350" w:type="dxa"/>
            <w:shd w:val="clear" w:color="auto" w:fill="D9D9D9" w:themeFill="background1" w:themeFillShade="D9"/>
          </w:tcPr>
          <w:p w14:paraId="4986857F" w14:textId="48C062BA" w:rsidR="00153F0C" w:rsidRDefault="00153F0C" w:rsidP="00153F0C">
            <w:pPr>
              <w:jc w:val="center"/>
              <w:rPr>
                <w:sz w:val="28"/>
                <w:szCs w:val="28"/>
              </w:rPr>
            </w:pPr>
            <w:r w:rsidRPr="00153F0C">
              <w:rPr>
                <w:b/>
                <w:bCs/>
                <w:sz w:val="28"/>
                <w:szCs w:val="28"/>
              </w:rPr>
              <w:t>Tier IV Hazardous Duty</w:t>
            </w:r>
          </w:p>
          <w:p w14:paraId="09F7CC4F" w14:textId="38A5B93E" w:rsidR="00153F0C" w:rsidRDefault="00153F0C" w:rsidP="00153F0C">
            <w:pPr>
              <w:jc w:val="center"/>
            </w:pPr>
            <w:r>
              <w:rPr>
                <w:sz w:val="28"/>
                <w:szCs w:val="28"/>
              </w:rPr>
              <w:t xml:space="preserve">Employees hired on or after </w:t>
            </w:r>
            <w:proofErr w:type="gramStart"/>
            <w:r>
              <w:rPr>
                <w:sz w:val="28"/>
                <w:szCs w:val="28"/>
              </w:rPr>
              <w:t>July,</w:t>
            </w:r>
            <w:proofErr w:type="gramEnd"/>
            <w:r>
              <w:rPr>
                <w:sz w:val="28"/>
                <w:szCs w:val="28"/>
              </w:rPr>
              <w:t xml:space="preserve"> 31</w:t>
            </w:r>
            <w:r w:rsidRPr="008D4A38">
              <w:rPr>
                <w:sz w:val="28"/>
                <w:szCs w:val="28"/>
                <w:vertAlign w:val="superscript"/>
              </w:rPr>
              <w:t>st</w:t>
            </w:r>
            <w:r>
              <w:rPr>
                <w:sz w:val="28"/>
                <w:szCs w:val="28"/>
              </w:rPr>
              <w:t xml:space="preserve"> 2017</w:t>
            </w:r>
          </w:p>
        </w:tc>
      </w:tr>
    </w:tbl>
    <w:p w14:paraId="54D25359" w14:textId="77777777" w:rsidR="00925FC8" w:rsidRDefault="00925FC8" w:rsidP="00925FC8">
      <w:pPr>
        <w:jc w:val="center"/>
        <w:rPr>
          <w:b/>
          <w:bCs/>
          <w:sz w:val="28"/>
          <w:szCs w:val="28"/>
          <w:u w:val="single"/>
        </w:rPr>
      </w:pPr>
    </w:p>
    <w:p w14:paraId="029E6B74" w14:textId="1FFD55D3" w:rsidR="00153F0C" w:rsidRDefault="00153F0C" w:rsidP="00925FC8">
      <w:pPr>
        <w:jc w:val="center"/>
        <w:rPr>
          <w:sz w:val="28"/>
          <w:szCs w:val="28"/>
        </w:rPr>
      </w:pPr>
      <w:r w:rsidRPr="00674F21">
        <w:rPr>
          <w:b/>
          <w:bCs/>
          <w:sz w:val="28"/>
          <w:szCs w:val="28"/>
          <w:u w:val="single"/>
        </w:rPr>
        <w:t>Tier IV Pension - Hazardous Duty</w:t>
      </w:r>
      <w:r w:rsidRPr="0012341B">
        <w:rPr>
          <w:b/>
          <w:bCs/>
          <w:sz w:val="28"/>
          <w:szCs w:val="28"/>
        </w:rPr>
        <w:t>:</w:t>
      </w:r>
    </w:p>
    <w:p w14:paraId="212589F5" w14:textId="1A334E2A" w:rsidR="00153F0C" w:rsidRPr="001F7261" w:rsidRDefault="00153F0C" w:rsidP="004B73C7">
      <w:pPr>
        <w:spacing w:after="0" w:line="240" w:lineRule="auto"/>
        <w:jc w:val="both"/>
        <w:rPr>
          <w:sz w:val="24"/>
          <w:szCs w:val="24"/>
        </w:rPr>
      </w:pPr>
      <w:r w:rsidRPr="001F7261">
        <w:rPr>
          <w:color w:val="000000"/>
          <w:sz w:val="24"/>
          <w:szCs w:val="24"/>
        </w:rPr>
        <w:t xml:space="preserve">The SERS Tier IV plan is comprised of both a traditional Defined Benefit </w:t>
      </w:r>
      <w:r>
        <w:rPr>
          <w:color w:val="000000"/>
          <w:sz w:val="24"/>
          <w:szCs w:val="24"/>
        </w:rPr>
        <w:t xml:space="preserve">Pension </w:t>
      </w:r>
      <w:r w:rsidRPr="001F7261">
        <w:rPr>
          <w:color w:val="000000"/>
          <w:sz w:val="24"/>
          <w:szCs w:val="24"/>
        </w:rPr>
        <w:t>component and a Defined Contribution component.</w:t>
      </w:r>
    </w:p>
    <w:p w14:paraId="7DD5DC8A" w14:textId="3D4A53E9" w:rsidR="00153F0C" w:rsidRDefault="00153F0C" w:rsidP="00153F0C">
      <w:pPr>
        <w:spacing w:after="0" w:line="240" w:lineRule="auto"/>
        <w:rPr>
          <w:sz w:val="24"/>
          <w:szCs w:val="24"/>
        </w:rPr>
      </w:pPr>
    </w:p>
    <w:p w14:paraId="6781E364" w14:textId="5A79B4F4" w:rsidR="00153F0C" w:rsidRPr="00FA303E" w:rsidRDefault="00153F0C" w:rsidP="00153F0C">
      <w:pPr>
        <w:spacing w:after="0" w:line="240" w:lineRule="auto"/>
        <w:rPr>
          <w:b/>
          <w:bCs/>
          <w:color w:val="000000"/>
          <w:sz w:val="28"/>
          <w:szCs w:val="28"/>
          <w:u w:val="single"/>
        </w:rPr>
      </w:pPr>
      <w:r w:rsidRPr="00FA303E">
        <w:rPr>
          <w:b/>
          <w:bCs/>
          <w:color w:val="000000"/>
          <w:sz w:val="28"/>
          <w:szCs w:val="28"/>
          <w:u w:val="single"/>
        </w:rPr>
        <w:t>Defined Benefit Pension:</w:t>
      </w:r>
    </w:p>
    <w:p w14:paraId="68CC76F3" w14:textId="06FC36CD" w:rsidR="00153F0C" w:rsidRDefault="00153F0C" w:rsidP="00153F0C">
      <w:pPr>
        <w:spacing w:after="0" w:line="240" w:lineRule="auto"/>
        <w:rPr>
          <w:color w:val="000000"/>
          <w:sz w:val="24"/>
          <w:szCs w:val="24"/>
        </w:rPr>
      </w:pPr>
    </w:p>
    <w:p w14:paraId="5DDAA1DD" w14:textId="77777777" w:rsidR="00280C30" w:rsidRDefault="00FA303E" w:rsidP="00FA303E">
      <w:pPr>
        <w:spacing w:after="0" w:line="240" w:lineRule="auto"/>
        <w:rPr>
          <w:sz w:val="24"/>
          <w:szCs w:val="24"/>
        </w:rPr>
      </w:pPr>
      <w:r w:rsidRPr="00FA303E">
        <w:rPr>
          <w:sz w:val="24"/>
          <w:szCs w:val="24"/>
          <w:u w:val="single"/>
        </w:rPr>
        <w:t>Age/Years of Service</w:t>
      </w:r>
      <w:r w:rsidRPr="00FA303E">
        <w:rPr>
          <w:sz w:val="24"/>
          <w:szCs w:val="24"/>
        </w:rPr>
        <w:t xml:space="preserve">:  </w:t>
      </w:r>
    </w:p>
    <w:p w14:paraId="2C12F71A" w14:textId="0B0F30D2" w:rsidR="00FA303E" w:rsidRPr="0012341B" w:rsidRDefault="00FA303E" w:rsidP="004B73C7">
      <w:pPr>
        <w:spacing w:after="0" w:line="240" w:lineRule="auto"/>
        <w:jc w:val="both"/>
        <w:rPr>
          <w:sz w:val="24"/>
          <w:szCs w:val="24"/>
        </w:rPr>
      </w:pPr>
      <w:r w:rsidRPr="00FA303E">
        <w:rPr>
          <w:sz w:val="24"/>
          <w:szCs w:val="24"/>
        </w:rPr>
        <w:t>You</w:t>
      </w:r>
      <w:r w:rsidRPr="0012341B">
        <w:rPr>
          <w:sz w:val="24"/>
          <w:szCs w:val="24"/>
        </w:rPr>
        <w:t xml:space="preserve"> must complete </w:t>
      </w:r>
      <w:r w:rsidRPr="0012341B">
        <w:rPr>
          <w:sz w:val="24"/>
          <w:szCs w:val="24"/>
          <w:u w:val="single"/>
        </w:rPr>
        <w:t>25 years</w:t>
      </w:r>
      <w:r w:rsidRPr="0012341B">
        <w:rPr>
          <w:sz w:val="24"/>
          <w:szCs w:val="24"/>
        </w:rPr>
        <w:t xml:space="preserve"> of service, regardless of age. </w:t>
      </w:r>
      <w:r>
        <w:rPr>
          <w:sz w:val="24"/>
          <w:szCs w:val="24"/>
        </w:rPr>
        <w:t xml:space="preserve"> </w:t>
      </w:r>
      <w:r w:rsidRPr="0012341B">
        <w:rPr>
          <w:sz w:val="24"/>
          <w:szCs w:val="24"/>
        </w:rPr>
        <w:t>The</w:t>
      </w:r>
      <w:r>
        <w:rPr>
          <w:sz w:val="24"/>
          <w:szCs w:val="24"/>
        </w:rPr>
        <w:t>re is no</w:t>
      </w:r>
      <w:r w:rsidRPr="0012341B">
        <w:rPr>
          <w:sz w:val="24"/>
          <w:szCs w:val="24"/>
        </w:rPr>
        <w:t xml:space="preserve"> ability to retire at fewer than 25 years with a hazardous duty pension.</w:t>
      </w:r>
      <w:r w:rsidR="00F94192">
        <w:rPr>
          <w:sz w:val="24"/>
          <w:szCs w:val="24"/>
        </w:rPr>
        <w:t xml:space="preserve">  (Less than twenty-five (25) years of service will be calculated as a </w:t>
      </w:r>
      <w:r w:rsidR="00F94192" w:rsidRPr="00F94192">
        <w:rPr>
          <w:i/>
          <w:iCs/>
          <w:sz w:val="24"/>
          <w:szCs w:val="24"/>
        </w:rPr>
        <w:t>normal</w:t>
      </w:r>
      <w:r w:rsidR="00F94192">
        <w:rPr>
          <w:sz w:val="24"/>
          <w:szCs w:val="24"/>
        </w:rPr>
        <w:t xml:space="preserve"> Tier IV retirement.)</w:t>
      </w:r>
      <w:r w:rsidRPr="0012341B">
        <w:rPr>
          <w:sz w:val="24"/>
          <w:szCs w:val="24"/>
        </w:rPr>
        <w:t xml:space="preserve">  </w:t>
      </w:r>
    </w:p>
    <w:p w14:paraId="420EC741" w14:textId="6E9E6BF8" w:rsidR="00FA303E" w:rsidRDefault="00FA303E" w:rsidP="004B73C7">
      <w:pPr>
        <w:spacing w:after="0" w:line="240" w:lineRule="auto"/>
        <w:jc w:val="both"/>
        <w:rPr>
          <w:color w:val="000000"/>
          <w:sz w:val="24"/>
          <w:szCs w:val="24"/>
        </w:rPr>
      </w:pPr>
    </w:p>
    <w:p w14:paraId="4EA10CE4" w14:textId="269B070A" w:rsidR="00FA303E" w:rsidRPr="00AF4667" w:rsidRDefault="00FA303E" w:rsidP="004B73C7">
      <w:pPr>
        <w:spacing w:after="0" w:line="240" w:lineRule="auto"/>
        <w:jc w:val="both"/>
        <w:rPr>
          <w:color w:val="000000"/>
          <w:sz w:val="24"/>
          <w:szCs w:val="24"/>
          <w:u w:val="single"/>
        </w:rPr>
      </w:pPr>
      <w:r w:rsidRPr="00AF4667">
        <w:rPr>
          <w:color w:val="000000"/>
          <w:sz w:val="24"/>
          <w:szCs w:val="24"/>
          <w:u w:val="single"/>
        </w:rPr>
        <w:t>Pension Calculation:</w:t>
      </w:r>
    </w:p>
    <w:p w14:paraId="1E4BE1A2" w14:textId="5DAA457B" w:rsidR="00AF4667" w:rsidRDefault="00AF4667" w:rsidP="004B73C7">
      <w:pPr>
        <w:spacing w:after="0" w:line="240" w:lineRule="auto"/>
        <w:jc w:val="both"/>
        <w:rPr>
          <w:color w:val="000000" w:themeColor="text1"/>
          <w:sz w:val="24"/>
          <w:szCs w:val="24"/>
        </w:rPr>
      </w:pPr>
      <w:r>
        <w:rPr>
          <w:color w:val="000000" w:themeColor="text1"/>
          <w:sz w:val="24"/>
          <w:szCs w:val="24"/>
        </w:rPr>
        <w:t xml:space="preserve">The Hazardous Duty Defined Benefit Pension is </w:t>
      </w:r>
      <w:r w:rsidR="00A60E32">
        <w:rPr>
          <w:color w:val="000000" w:themeColor="text1"/>
          <w:sz w:val="24"/>
          <w:szCs w:val="24"/>
        </w:rPr>
        <w:t>6</w:t>
      </w:r>
      <w:r>
        <w:rPr>
          <w:color w:val="000000" w:themeColor="text1"/>
          <w:sz w:val="24"/>
          <w:szCs w:val="24"/>
        </w:rPr>
        <w:t xml:space="preserve">0% of the average of your </w:t>
      </w:r>
      <w:r w:rsidR="00307693">
        <w:rPr>
          <w:color w:val="000000" w:themeColor="text1"/>
          <w:sz w:val="24"/>
          <w:szCs w:val="24"/>
        </w:rPr>
        <w:t xml:space="preserve">Five (5) </w:t>
      </w:r>
      <w:r>
        <w:rPr>
          <w:color w:val="000000" w:themeColor="text1"/>
          <w:sz w:val="24"/>
          <w:szCs w:val="24"/>
        </w:rPr>
        <w:t xml:space="preserve">highest years of service </w:t>
      </w:r>
      <w:r w:rsidR="006616A8">
        <w:rPr>
          <w:color w:val="000000" w:themeColor="text1"/>
          <w:sz w:val="24"/>
          <w:szCs w:val="24"/>
        </w:rPr>
        <w:t xml:space="preserve">(to include all stipends/differentials/ILs etc.) </w:t>
      </w:r>
      <w:r>
        <w:rPr>
          <w:color w:val="000000" w:themeColor="text1"/>
          <w:sz w:val="24"/>
          <w:szCs w:val="24"/>
        </w:rPr>
        <w:t xml:space="preserve">after 25 years of Hazardous Duty </w:t>
      </w:r>
      <w:r w:rsidR="00F94192">
        <w:rPr>
          <w:color w:val="000000" w:themeColor="text1"/>
          <w:sz w:val="24"/>
          <w:szCs w:val="24"/>
        </w:rPr>
        <w:t>Service</w:t>
      </w:r>
      <w:r w:rsidR="00F94192">
        <w:rPr>
          <w:color w:val="000000" w:themeColor="text1"/>
          <w:sz w:val="24"/>
          <w:szCs w:val="24"/>
          <w:vertAlign w:val="superscript"/>
        </w:rPr>
        <w:t>#</w:t>
      </w:r>
      <w:r>
        <w:rPr>
          <w:color w:val="000000" w:themeColor="text1"/>
          <w:sz w:val="24"/>
          <w:szCs w:val="24"/>
        </w:rPr>
        <w:t xml:space="preserve"> which will include overtime </w:t>
      </w:r>
      <w:r w:rsidR="00307693">
        <w:rPr>
          <w:color w:val="000000" w:themeColor="text1"/>
          <w:sz w:val="24"/>
          <w:szCs w:val="24"/>
        </w:rPr>
        <w:t xml:space="preserve">hours.  The overtime hours are calculated as the </w:t>
      </w:r>
      <w:r>
        <w:rPr>
          <w:color w:val="000000" w:themeColor="text1"/>
          <w:sz w:val="24"/>
          <w:szCs w:val="24"/>
        </w:rPr>
        <w:t xml:space="preserve">average </w:t>
      </w:r>
      <w:r w:rsidR="00307693">
        <w:rPr>
          <w:color w:val="000000" w:themeColor="text1"/>
          <w:sz w:val="24"/>
          <w:szCs w:val="24"/>
        </w:rPr>
        <w:t xml:space="preserve">yearly overtime </w:t>
      </w:r>
      <w:r w:rsidR="00BD6955">
        <w:rPr>
          <w:color w:val="000000" w:themeColor="text1"/>
          <w:sz w:val="24"/>
          <w:szCs w:val="24"/>
        </w:rPr>
        <w:t xml:space="preserve">hours </w:t>
      </w:r>
      <w:r>
        <w:rPr>
          <w:color w:val="000000" w:themeColor="text1"/>
          <w:sz w:val="24"/>
          <w:szCs w:val="24"/>
        </w:rPr>
        <w:t>over those twenty-five (25) years</w:t>
      </w:r>
      <w:r w:rsidR="00F94192">
        <w:rPr>
          <w:color w:val="000000" w:themeColor="text1"/>
          <w:sz w:val="24"/>
          <w:szCs w:val="24"/>
        </w:rPr>
        <w:t>,</w:t>
      </w:r>
      <w:r w:rsidR="00307693">
        <w:rPr>
          <w:color w:val="000000" w:themeColor="text1"/>
          <w:sz w:val="24"/>
          <w:szCs w:val="24"/>
        </w:rPr>
        <w:t xml:space="preserve"> multiplied by your final average hourly </w:t>
      </w:r>
      <w:proofErr w:type="gramStart"/>
      <w:r w:rsidR="00307693">
        <w:rPr>
          <w:color w:val="000000" w:themeColor="text1"/>
          <w:sz w:val="24"/>
          <w:szCs w:val="24"/>
        </w:rPr>
        <w:t>rate.</w:t>
      </w:r>
      <w:r w:rsidR="00F94192">
        <w:rPr>
          <w:color w:val="000000" w:themeColor="text1"/>
          <w:sz w:val="24"/>
          <w:szCs w:val="24"/>
        </w:rPr>
        <w:t>*</w:t>
      </w:r>
      <w:proofErr w:type="gramEnd"/>
    </w:p>
    <w:p w14:paraId="67E25ECF" w14:textId="77777777" w:rsidR="00AF4667" w:rsidRDefault="00AF4667" w:rsidP="004B73C7">
      <w:pPr>
        <w:spacing w:after="0" w:line="240" w:lineRule="auto"/>
        <w:jc w:val="both"/>
        <w:rPr>
          <w:b/>
          <w:bCs/>
          <w:color w:val="000000" w:themeColor="text1"/>
          <w:sz w:val="24"/>
          <w:szCs w:val="24"/>
        </w:rPr>
      </w:pPr>
    </w:p>
    <w:p w14:paraId="0040061B" w14:textId="2FCC8AD5" w:rsidR="00280C30" w:rsidRDefault="00AF4667" w:rsidP="004B73C7">
      <w:pPr>
        <w:spacing w:after="0" w:line="240" w:lineRule="auto"/>
        <w:jc w:val="both"/>
        <w:rPr>
          <w:color w:val="000000" w:themeColor="text1"/>
          <w:sz w:val="24"/>
          <w:szCs w:val="24"/>
        </w:rPr>
      </w:pPr>
      <w:r w:rsidRPr="00C067EA">
        <w:rPr>
          <w:b/>
          <w:bCs/>
          <w:color w:val="000000" w:themeColor="text1"/>
          <w:sz w:val="24"/>
          <w:szCs w:val="24"/>
        </w:rPr>
        <w:t>Example</w:t>
      </w:r>
      <w:r>
        <w:rPr>
          <w:color w:val="000000" w:themeColor="text1"/>
          <w:sz w:val="24"/>
          <w:szCs w:val="24"/>
        </w:rPr>
        <w:t xml:space="preserve">:  The </w:t>
      </w:r>
      <w:r w:rsidR="00307693">
        <w:rPr>
          <w:color w:val="000000" w:themeColor="text1"/>
          <w:sz w:val="24"/>
          <w:szCs w:val="24"/>
        </w:rPr>
        <w:t>Five</w:t>
      </w:r>
      <w:r>
        <w:rPr>
          <w:color w:val="000000" w:themeColor="text1"/>
          <w:sz w:val="24"/>
          <w:szCs w:val="24"/>
        </w:rPr>
        <w:t xml:space="preserve"> (</w:t>
      </w:r>
      <w:r w:rsidR="00307693">
        <w:rPr>
          <w:color w:val="000000" w:themeColor="text1"/>
          <w:sz w:val="24"/>
          <w:szCs w:val="24"/>
        </w:rPr>
        <w:t>5</w:t>
      </w:r>
      <w:r>
        <w:rPr>
          <w:color w:val="000000" w:themeColor="text1"/>
          <w:sz w:val="24"/>
          <w:szCs w:val="24"/>
        </w:rPr>
        <w:t>) highest years of service for Employee X were $70,000, $72,500, $75,000</w:t>
      </w:r>
      <w:r w:rsidR="00BD6955">
        <w:rPr>
          <w:color w:val="000000" w:themeColor="text1"/>
          <w:sz w:val="24"/>
          <w:szCs w:val="24"/>
        </w:rPr>
        <w:t>, $77,500 and $80,000</w:t>
      </w:r>
      <w:r>
        <w:rPr>
          <w:color w:val="000000" w:themeColor="text1"/>
          <w:sz w:val="24"/>
          <w:szCs w:val="24"/>
        </w:rPr>
        <w:t xml:space="preserve"> and their twenty-five </w:t>
      </w:r>
      <w:r w:rsidR="00BD6955">
        <w:rPr>
          <w:color w:val="000000" w:themeColor="text1"/>
          <w:sz w:val="24"/>
          <w:szCs w:val="24"/>
        </w:rPr>
        <w:t xml:space="preserve">(25) </w:t>
      </w:r>
      <w:r>
        <w:rPr>
          <w:color w:val="000000" w:themeColor="text1"/>
          <w:sz w:val="24"/>
          <w:szCs w:val="24"/>
        </w:rPr>
        <w:t xml:space="preserve">years of overtime totaled </w:t>
      </w:r>
      <w:r w:rsidR="00BD6955">
        <w:rPr>
          <w:color w:val="000000" w:themeColor="text1"/>
          <w:sz w:val="24"/>
          <w:szCs w:val="24"/>
        </w:rPr>
        <w:t>2500 hours</w:t>
      </w:r>
      <w:r w:rsidR="00280C30">
        <w:rPr>
          <w:color w:val="000000" w:themeColor="text1"/>
          <w:sz w:val="24"/>
          <w:szCs w:val="24"/>
        </w:rPr>
        <w:t xml:space="preserve">.  The Defined Pension would then be calculated as follows; </w:t>
      </w:r>
    </w:p>
    <w:p w14:paraId="5E704D39" w14:textId="154F7AC5" w:rsidR="00280C30" w:rsidRDefault="00280C30" w:rsidP="00AF4667">
      <w:pPr>
        <w:spacing w:after="0" w:line="240" w:lineRule="auto"/>
        <w:rPr>
          <w:color w:val="000000" w:themeColor="text1"/>
          <w:sz w:val="24"/>
          <w:szCs w:val="24"/>
        </w:rPr>
      </w:pPr>
    </w:p>
    <w:p w14:paraId="5D098E74" w14:textId="3FBF2E21" w:rsidR="00BD6955" w:rsidRDefault="00280C30" w:rsidP="003C1C1C">
      <w:pPr>
        <w:spacing w:after="0" w:line="240" w:lineRule="auto"/>
        <w:rPr>
          <w:color w:val="000000" w:themeColor="text1"/>
          <w:sz w:val="24"/>
          <w:szCs w:val="24"/>
        </w:rPr>
      </w:pPr>
      <w:r>
        <w:rPr>
          <w:color w:val="000000" w:themeColor="text1"/>
          <w:sz w:val="24"/>
          <w:szCs w:val="24"/>
        </w:rPr>
        <w:t xml:space="preserve">Final Average Earnings: </w:t>
      </w:r>
      <w:r w:rsidR="00307693">
        <w:rPr>
          <w:color w:val="000000" w:themeColor="text1"/>
          <w:sz w:val="24"/>
          <w:szCs w:val="24"/>
        </w:rPr>
        <w:t xml:space="preserve"> </w:t>
      </w:r>
      <w:r>
        <w:rPr>
          <w:color w:val="000000" w:themeColor="text1"/>
          <w:sz w:val="24"/>
          <w:szCs w:val="24"/>
        </w:rPr>
        <w:t>$7</w:t>
      </w:r>
      <w:r w:rsidR="00BD6955">
        <w:rPr>
          <w:color w:val="000000" w:themeColor="text1"/>
          <w:sz w:val="24"/>
          <w:szCs w:val="24"/>
        </w:rPr>
        <w:t>5</w:t>
      </w:r>
      <w:r>
        <w:rPr>
          <w:color w:val="000000" w:themeColor="text1"/>
          <w:sz w:val="24"/>
          <w:szCs w:val="24"/>
        </w:rPr>
        <w:t>,</w:t>
      </w:r>
      <w:r w:rsidR="00BD6955">
        <w:rPr>
          <w:color w:val="000000" w:themeColor="text1"/>
          <w:sz w:val="24"/>
          <w:szCs w:val="24"/>
        </w:rPr>
        <w:t>0</w:t>
      </w:r>
      <w:r>
        <w:rPr>
          <w:color w:val="000000" w:themeColor="text1"/>
          <w:sz w:val="24"/>
          <w:szCs w:val="24"/>
        </w:rPr>
        <w:t>00</w:t>
      </w:r>
      <w:r w:rsidR="003C1C1C">
        <w:rPr>
          <w:color w:val="000000" w:themeColor="text1"/>
          <w:sz w:val="24"/>
          <w:szCs w:val="24"/>
        </w:rPr>
        <w:t xml:space="preserve"> </w:t>
      </w:r>
      <w:r w:rsidR="003C1C1C">
        <w:rPr>
          <w:color w:val="000000" w:themeColor="text1"/>
          <w:sz w:val="24"/>
          <w:szCs w:val="24"/>
        </w:rPr>
        <w:tab/>
      </w:r>
      <w:r>
        <w:rPr>
          <w:color w:val="000000" w:themeColor="text1"/>
          <w:sz w:val="24"/>
          <w:szCs w:val="24"/>
        </w:rPr>
        <w:t>($70,000+$72,500+$75,000</w:t>
      </w:r>
      <w:r w:rsidR="00BD6955">
        <w:rPr>
          <w:color w:val="000000" w:themeColor="text1"/>
          <w:sz w:val="24"/>
          <w:szCs w:val="24"/>
        </w:rPr>
        <w:t>+$77,500+$80,000</w:t>
      </w:r>
      <w:r w:rsidR="003C1C1C">
        <w:rPr>
          <w:color w:val="000000" w:themeColor="text1"/>
          <w:sz w:val="24"/>
          <w:szCs w:val="24"/>
        </w:rPr>
        <w:t>=$375,000</w:t>
      </w:r>
      <w:r w:rsidR="004B73C7">
        <w:rPr>
          <w:color w:val="000000" w:themeColor="text1"/>
          <w:sz w:val="24"/>
          <w:szCs w:val="24"/>
        </w:rPr>
        <w:t>)</w:t>
      </w:r>
      <w:r>
        <w:rPr>
          <w:color w:val="000000" w:themeColor="text1"/>
          <w:sz w:val="24"/>
          <w:szCs w:val="24"/>
        </w:rPr>
        <w:t xml:space="preserve"> </w:t>
      </w:r>
    </w:p>
    <w:p w14:paraId="436CFF17" w14:textId="2CC43675" w:rsidR="00280C30" w:rsidRDefault="004B73C7" w:rsidP="003C1C1C">
      <w:pPr>
        <w:spacing w:after="0" w:line="240" w:lineRule="auto"/>
        <w:ind w:left="2880" w:firstLine="720"/>
        <w:rPr>
          <w:color w:val="000000" w:themeColor="text1"/>
          <w:sz w:val="24"/>
          <w:szCs w:val="24"/>
        </w:rPr>
      </w:pPr>
      <w:r>
        <w:rPr>
          <w:color w:val="000000" w:themeColor="text1"/>
          <w:sz w:val="24"/>
          <w:szCs w:val="24"/>
        </w:rPr>
        <w:t>(</w:t>
      </w:r>
      <w:r w:rsidR="00280C30">
        <w:rPr>
          <w:color w:val="000000" w:themeColor="text1"/>
          <w:sz w:val="24"/>
          <w:szCs w:val="24"/>
        </w:rPr>
        <w:t>$</w:t>
      </w:r>
      <w:r w:rsidR="00BD6955">
        <w:rPr>
          <w:color w:val="000000" w:themeColor="text1"/>
          <w:sz w:val="24"/>
          <w:szCs w:val="24"/>
        </w:rPr>
        <w:t>375000</w:t>
      </w:r>
      <w:r w:rsidR="00280C30">
        <w:rPr>
          <w:color w:val="000000" w:themeColor="text1"/>
          <w:sz w:val="24"/>
          <w:szCs w:val="24"/>
        </w:rPr>
        <w:t>/</w:t>
      </w:r>
      <w:r w:rsidR="00BD6955">
        <w:rPr>
          <w:color w:val="000000" w:themeColor="text1"/>
          <w:sz w:val="24"/>
          <w:szCs w:val="24"/>
        </w:rPr>
        <w:t>5</w:t>
      </w:r>
      <w:r w:rsidR="003C1C1C">
        <w:rPr>
          <w:color w:val="000000" w:themeColor="text1"/>
          <w:sz w:val="24"/>
          <w:szCs w:val="24"/>
        </w:rPr>
        <w:t xml:space="preserve"> </w:t>
      </w:r>
      <w:r w:rsidR="00280C30">
        <w:rPr>
          <w:color w:val="000000" w:themeColor="text1"/>
          <w:sz w:val="24"/>
          <w:szCs w:val="24"/>
        </w:rPr>
        <w:t xml:space="preserve">= </w:t>
      </w:r>
      <w:r w:rsidR="00280C30" w:rsidRPr="00DC594F">
        <w:rPr>
          <w:b/>
          <w:bCs/>
          <w:color w:val="000000" w:themeColor="text1"/>
          <w:sz w:val="24"/>
          <w:szCs w:val="24"/>
        </w:rPr>
        <w:t>$7</w:t>
      </w:r>
      <w:r w:rsidR="00BD6955" w:rsidRPr="00DC594F">
        <w:rPr>
          <w:b/>
          <w:bCs/>
          <w:color w:val="000000" w:themeColor="text1"/>
          <w:sz w:val="24"/>
          <w:szCs w:val="24"/>
        </w:rPr>
        <w:t>5</w:t>
      </w:r>
      <w:r w:rsidR="00280C30" w:rsidRPr="00DC594F">
        <w:rPr>
          <w:b/>
          <w:bCs/>
          <w:color w:val="000000" w:themeColor="text1"/>
          <w:sz w:val="24"/>
          <w:szCs w:val="24"/>
        </w:rPr>
        <w:t>,</w:t>
      </w:r>
      <w:r w:rsidR="00BD6955" w:rsidRPr="00DC594F">
        <w:rPr>
          <w:b/>
          <w:bCs/>
          <w:color w:val="000000" w:themeColor="text1"/>
          <w:sz w:val="24"/>
          <w:szCs w:val="24"/>
        </w:rPr>
        <w:t>0</w:t>
      </w:r>
      <w:r w:rsidR="00280C30" w:rsidRPr="00DC594F">
        <w:rPr>
          <w:b/>
          <w:bCs/>
          <w:color w:val="000000" w:themeColor="text1"/>
          <w:sz w:val="24"/>
          <w:szCs w:val="24"/>
        </w:rPr>
        <w:t>00</w:t>
      </w:r>
      <w:r w:rsidR="00280C30">
        <w:rPr>
          <w:color w:val="000000" w:themeColor="text1"/>
          <w:sz w:val="24"/>
          <w:szCs w:val="24"/>
        </w:rPr>
        <w:t>)</w:t>
      </w:r>
    </w:p>
    <w:p w14:paraId="15E328DE" w14:textId="77777777" w:rsidR="00A86AE5" w:rsidRDefault="00A86AE5" w:rsidP="003C1C1C">
      <w:pPr>
        <w:spacing w:after="0" w:line="240" w:lineRule="auto"/>
        <w:ind w:left="2880" w:firstLine="720"/>
        <w:rPr>
          <w:color w:val="000000" w:themeColor="text1"/>
          <w:sz w:val="24"/>
          <w:szCs w:val="24"/>
        </w:rPr>
      </w:pPr>
    </w:p>
    <w:p w14:paraId="224696EB" w14:textId="0670AC86" w:rsidR="004B73C7" w:rsidRPr="00DC594F" w:rsidRDefault="00280C30" w:rsidP="003C1C1C">
      <w:pPr>
        <w:spacing w:after="0" w:line="240" w:lineRule="auto"/>
        <w:rPr>
          <w:color w:val="000000" w:themeColor="text1"/>
          <w:sz w:val="24"/>
          <w:szCs w:val="24"/>
        </w:rPr>
      </w:pPr>
      <w:r w:rsidRPr="00DC594F">
        <w:rPr>
          <w:color w:val="000000" w:themeColor="text1"/>
          <w:sz w:val="24"/>
          <w:szCs w:val="24"/>
        </w:rPr>
        <w:t>25 Year Average OT:</w:t>
      </w:r>
      <w:r w:rsidRPr="00DC594F">
        <w:rPr>
          <w:color w:val="000000" w:themeColor="text1"/>
          <w:sz w:val="24"/>
          <w:szCs w:val="24"/>
        </w:rPr>
        <w:tab/>
        <w:t xml:space="preserve">  </w:t>
      </w:r>
      <w:r w:rsidRPr="00DC594F">
        <w:rPr>
          <w:color w:val="000000" w:themeColor="text1"/>
          <w:sz w:val="24"/>
          <w:szCs w:val="24"/>
          <w:u w:val="single"/>
        </w:rPr>
        <w:t xml:space="preserve"> </w:t>
      </w:r>
      <w:r w:rsidR="00307693" w:rsidRPr="00DC594F">
        <w:rPr>
          <w:color w:val="000000" w:themeColor="text1"/>
          <w:sz w:val="24"/>
          <w:szCs w:val="24"/>
          <w:u w:val="single"/>
        </w:rPr>
        <w:t xml:space="preserve"> </w:t>
      </w:r>
      <w:r w:rsidRPr="00DC594F">
        <w:rPr>
          <w:color w:val="000000" w:themeColor="text1"/>
          <w:sz w:val="24"/>
          <w:szCs w:val="24"/>
          <w:u w:val="single"/>
        </w:rPr>
        <w:t>$</w:t>
      </w:r>
      <w:r w:rsidR="003C1C1C" w:rsidRPr="00DC594F">
        <w:rPr>
          <w:color w:val="000000" w:themeColor="text1"/>
          <w:sz w:val="24"/>
          <w:szCs w:val="24"/>
          <w:u w:val="single"/>
        </w:rPr>
        <w:t xml:space="preserve"> </w:t>
      </w:r>
      <w:proofErr w:type="gramStart"/>
      <w:r w:rsidR="00DC594F" w:rsidRPr="00DC594F">
        <w:rPr>
          <w:color w:val="000000" w:themeColor="text1"/>
          <w:sz w:val="24"/>
          <w:szCs w:val="24"/>
          <w:u w:val="single"/>
        </w:rPr>
        <w:t>5,968</w:t>
      </w:r>
      <w:r w:rsidRPr="00DC594F">
        <w:rPr>
          <w:color w:val="000000" w:themeColor="text1"/>
          <w:sz w:val="24"/>
          <w:szCs w:val="24"/>
        </w:rPr>
        <w:t xml:space="preserve">  </w:t>
      </w:r>
      <w:r w:rsidR="00BD6955" w:rsidRPr="00DC594F">
        <w:rPr>
          <w:color w:val="000000" w:themeColor="text1"/>
          <w:sz w:val="24"/>
          <w:szCs w:val="24"/>
        </w:rPr>
        <w:tab/>
      </w:r>
      <w:proofErr w:type="gramEnd"/>
      <w:r w:rsidR="004B73C7" w:rsidRPr="00DC594F">
        <w:rPr>
          <w:color w:val="000000" w:themeColor="text1"/>
          <w:sz w:val="24"/>
          <w:szCs w:val="24"/>
        </w:rPr>
        <w:t xml:space="preserve">(37.14+38.46+39.79+41.11+42.44 =198.94/5 = </w:t>
      </w:r>
      <w:r w:rsidR="004B73C7" w:rsidRPr="00DC594F">
        <w:rPr>
          <w:b/>
          <w:bCs/>
          <w:color w:val="000000" w:themeColor="text1"/>
          <w:sz w:val="24"/>
          <w:szCs w:val="24"/>
        </w:rPr>
        <w:t>$39.79</w:t>
      </w:r>
      <w:r w:rsidR="004B73C7" w:rsidRPr="00DC594F">
        <w:rPr>
          <w:color w:val="000000" w:themeColor="text1"/>
          <w:sz w:val="24"/>
          <w:szCs w:val="24"/>
        </w:rPr>
        <w:t>)</w:t>
      </w:r>
    </w:p>
    <w:p w14:paraId="47DBC0BE" w14:textId="722A0726" w:rsidR="00DC594F" w:rsidRPr="00DC594F" w:rsidRDefault="00DC594F" w:rsidP="003C1C1C">
      <w:pPr>
        <w:spacing w:after="0" w:line="240" w:lineRule="auto"/>
        <w:rPr>
          <w:color w:val="000000" w:themeColor="text1"/>
          <w:sz w:val="24"/>
          <w:szCs w:val="24"/>
        </w:rPr>
      </w:pPr>
      <w:r w:rsidRPr="00DC594F">
        <w:rPr>
          <w:color w:val="000000" w:themeColor="text1"/>
          <w:sz w:val="24"/>
          <w:szCs w:val="24"/>
        </w:rPr>
        <w:tab/>
      </w:r>
      <w:r w:rsidRPr="00DC594F">
        <w:rPr>
          <w:color w:val="000000" w:themeColor="text1"/>
          <w:sz w:val="24"/>
          <w:szCs w:val="24"/>
        </w:rPr>
        <w:tab/>
      </w:r>
      <w:r w:rsidRPr="00DC594F">
        <w:rPr>
          <w:color w:val="000000" w:themeColor="text1"/>
          <w:sz w:val="24"/>
          <w:szCs w:val="24"/>
        </w:rPr>
        <w:tab/>
      </w:r>
      <w:r w:rsidRPr="00DC594F">
        <w:rPr>
          <w:color w:val="000000" w:themeColor="text1"/>
          <w:sz w:val="24"/>
          <w:szCs w:val="24"/>
        </w:rPr>
        <w:tab/>
      </w:r>
      <w:r w:rsidRPr="00DC594F">
        <w:rPr>
          <w:color w:val="000000" w:themeColor="text1"/>
          <w:sz w:val="24"/>
          <w:szCs w:val="24"/>
        </w:rPr>
        <w:tab/>
        <w:t xml:space="preserve">(39.79 X 1.5 = </w:t>
      </w:r>
      <w:r w:rsidRPr="00DC594F">
        <w:rPr>
          <w:b/>
          <w:bCs/>
          <w:color w:val="000000" w:themeColor="text1"/>
          <w:sz w:val="24"/>
          <w:szCs w:val="24"/>
        </w:rPr>
        <w:t xml:space="preserve">$59.68 </w:t>
      </w:r>
      <w:r w:rsidRPr="00DC594F">
        <w:rPr>
          <w:color w:val="000000" w:themeColor="text1"/>
          <w:sz w:val="24"/>
          <w:szCs w:val="24"/>
        </w:rPr>
        <w:t>Overtime Rate)</w:t>
      </w:r>
    </w:p>
    <w:p w14:paraId="266754FC" w14:textId="534F20BE" w:rsidR="00280C30" w:rsidRPr="00DC594F" w:rsidRDefault="00280C30" w:rsidP="004B73C7">
      <w:pPr>
        <w:spacing w:after="0" w:line="240" w:lineRule="auto"/>
        <w:ind w:left="2880" w:firstLine="720"/>
        <w:rPr>
          <w:color w:val="000000" w:themeColor="text1"/>
          <w:sz w:val="24"/>
          <w:szCs w:val="24"/>
        </w:rPr>
      </w:pPr>
      <w:r w:rsidRPr="00DC594F">
        <w:rPr>
          <w:color w:val="000000" w:themeColor="text1"/>
          <w:sz w:val="24"/>
          <w:szCs w:val="24"/>
        </w:rPr>
        <w:t>(</w:t>
      </w:r>
      <w:r w:rsidR="00BD6955" w:rsidRPr="00DC594F">
        <w:rPr>
          <w:color w:val="000000" w:themeColor="text1"/>
          <w:sz w:val="24"/>
          <w:szCs w:val="24"/>
        </w:rPr>
        <w:t>25</w:t>
      </w:r>
      <w:r w:rsidRPr="00DC594F">
        <w:rPr>
          <w:color w:val="000000" w:themeColor="text1"/>
          <w:sz w:val="24"/>
          <w:szCs w:val="24"/>
        </w:rPr>
        <w:t>00/25 = 100</w:t>
      </w:r>
      <w:r w:rsidR="003C1C1C" w:rsidRPr="00DC594F">
        <w:rPr>
          <w:color w:val="000000" w:themeColor="text1"/>
          <w:sz w:val="24"/>
          <w:szCs w:val="24"/>
        </w:rPr>
        <w:t xml:space="preserve"> hours. 100 X $</w:t>
      </w:r>
      <w:r w:rsidR="00DC594F" w:rsidRPr="00DC594F">
        <w:rPr>
          <w:color w:val="000000" w:themeColor="text1"/>
          <w:sz w:val="24"/>
          <w:szCs w:val="24"/>
        </w:rPr>
        <w:t>59.68</w:t>
      </w:r>
      <w:r w:rsidR="003C1C1C" w:rsidRPr="00DC594F">
        <w:rPr>
          <w:color w:val="000000" w:themeColor="text1"/>
          <w:sz w:val="24"/>
          <w:szCs w:val="24"/>
        </w:rPr>
        <w:t xml:space="preserve"> = </w:t>
      </w:r>
      <w:r w:rsidR="004B73C7" w:rsidRPr="00DC594F">
        <w:rPr>
          <w:b/>
          <w:bCs/>
          <w:color w:val="000000" w:themeColor="text1"/>
          <w:sz w:val="24"/>
          <w:szCs w:val="24"/>
        </w:rPr>
        <w:t>$</w:t>
      </w:r>
      <w:r w:rsidR="00DC594F" w:rsidRPr="00DC594F">
        <w:rPr>
          <w:b/>
          <w:bCs/>
          <w:color w:val="000000" w:themeColor="text1"/>
          <w:sz w:val="24"/>
          <w:szCs w:val="24"/>
        </w:rPr>
        <w:t>5968</w:t>
      </w:r>
      <w:r w:rsidRPr="00DC594F">
        <w:rPr>
          <w:color w:val="000000" w:themeColor="text1"/>
          <w:sz w:val="24"/>
          <w:szCs w:val="24"/>
        </w:rPr>
        <w:t>)</w:t>
      </w:r>
    </w:p>
    <w:p w14:paraId="097AFB2D" w14:textId="34109673" w:rsidR="004B73C7" w:rsidRPr="00DC594F" w:rsidRDefault="004B73C7" w:rsidP="003C1C1C">
      <w:pPr>
        <w:spacing w:after="0" w:line="240" w:lineRule="auto"/>
        <w:rPr>
          <w:b/>
          <w:bCs/>
          <w:color w:val="000000" w:themeColor="text1"/>
          <w:sz w:val="24"/>
          <w:szCs w:val="24"/>
        </w:rPr>
      </w:pPr>
      <w:r w:rsidRPr="00DC594F">
        <w:rPr>
          <w:color w:val="000000" w:themeColor="text1"/>
          <w:sz w:val="24"/>
          <w:szCs w:val="24"/>
        </w:rPr>
        <w:tab/>
      </w:r>
      <w:r w:rsidRPr="00DC594F">
        <w:rPr>
          <w:color w:val="000000" w:themeColor="text1"/>
          <w:sz w:val="24"/>
          <w:szCs w:val="24"/>
        </w:rPr>
        <w:tab/>
      </w:r>
      <w:r w:rsidRPr="00DC594F">
        <w:rPr>
          <w:color w:val="000000" w:themeColor="text1"/>
          <w:sz w:val="24"/>
          <w:szCs w:val="24"/>
        </w:rPr>
        <w:tab/>
      </w:r>
      <w:r w:rsidRPr="00DC594F">
        <w:rPr>
          <w:color w:val="000000" w:themeColor="text1"/>
          <w:sz w:val="24"/>
          <w:szCs w:val="24"/>
        </w:rPr>
        <w:tab/>
      </w:r>
      <w:r w:rsidRPr="00DC594F">
        <w:rPr>
          <w:color w:val="000000" w:themeColor="text1"/>
          <w:sz w:val="24"/>
          <w:szCs w:val="24"/>
        </w:rPr>
        <w:tab/>
      </w:r>
    </w:p>
    <w:p w14:paraId="44DFA5C3" w14:textId="6E9F3D28" w:rsidR="00280C30" w:rsidRPr="00DC594F" w:rsidRDefault="00280C30" w:rsidP="003C1C1C">
      <w:pPr>
        <w:spacing w:after="0" w:line="240" w:lineRule="auto"/>
        <w:rPr>
          <w:color w:val="000000" w:themeColor="text1"/>
          <w:sz w:val="24"/>
          <w:szCs w:val="24"/>
          <w:u w:val="single"/>
        </w:rPr>
      </w:pPr>
      <w:r w:rsidRPr="00DC594F">
        <w:rPr>
          <w:color w:val="000000" w:themeColor="text1"/>
          <w:sz w:val="24"/>
          <w:szCs w:val="24"/>
          <w:u w:val="single"/>
        </w:rPr>
        <w:t xml:space="preserve">Total Average Earnings: </w:t>
      </w:r>
      <w:r w:rsidR="00307693" w:rsidRPr="00DC594F">
        <w:rPr>
          <w:color w:val="000000" w:themeColor="text1"/>
          <w:sz w:val="24"/>
          <w:szCs w:val="24"/>
          <w:u w:val="single"/>
        </w:rPr>
        <w:t xml:space="preserve"> </w:t>
      </w:r>
      <w:r w:rsidRPr="00DC594F">
        <w:rPr>
          <w:color w:val="000000" w:themeColor="text1"/>
          <w:sz w:val="24"/>
          <w:szCs w:val="24"/>
          <w:u w:val="single"/>
        </w:rPr>
        <w:t>$</w:t>
      </w:r>
      <w:r w:rsidR="00DC594F" w:rsidRPr="00DC594F">
        <w:rPr>
          <w:color w:val="000000" w:themeColor="text1"/>
          <w:sz w:val="24"/>
          <w:szCs w:val="24"/>
          <w:u w:val="single"/>
        </w:rPr>
        <w:t>80,968</w:t>
      </w:r>
      <w:r w:rsidRPr="00DC594F">
        <w:rPr>
          <w:color w:val="000000" w:themeColor="text1"/>
          <w:sz w:val="24"/>
          <w:szCs w:val="24"/>
          <w:u w:val="single"/>
        </w:rPr>
        <w:tab/>
      </w:r>
    </w:p>
    <w:p w14:paraId="2525A319" w14:textId="4925A960" w:rsidR="00280C30" w:rsidRPr="00DC594F" w:rsidRDefault="00280C30" w:rsidP="00AF4667">
      <w:pPr>
        <w:spacing w:after="0" w:line="240" w:lineRule="auto"/>
        <w:rPr>
          <w:color w:val="000000" w:themeColor="text1"/>
          <w:sz w:val="24"/>
          <w:szCs w:val="24"/>
        </w:rPr>
      </w:pPr>
      <w:r w:rsidRPr="00DC594F">
        <w:rPr>
          <w:color w:val="000000" w:themeColor="text1"/>
          <w:sz w:val="24"/>
          <w:szCs w:val="24"/>
        </w:rPr>
        <w:t xml:space="preserve"> </w:t>
      </w:r>
    </w:p>
    <w:p w14:paraId="3A6A5BF3" w14:textId="65807265" w:rsidR="00280C30" w:rsidRPr="004B73C7" w:rsidRDefault="00280C30" w:rsidP="003C1C1C">
      <w:pPr>
        <w:spacing w:after="0" w:line="240" w:lineRule="auto"/>
        <w:rPr>
          <w:b/>
          <w:bCs/>
          <w:color w:val="000000" w:themeColor="text1"/>
          <w:sz w:val="24"/>
          <w:szCs w:val="24"/>
        </w:rPr>
      </w:pPr>
      <w:r w:rsidRPr="00DC594F">
        <w:rPr>
          <w:b/>
          <w:bCs/>
          <w:color w:val="000000" w:themeColor="text1"/>
          <w:sz w:val="24"/>
          <w:szCs w:val="24"/>
        </w:rPr>
        <w:t>Annual Pension:</w:t>
      </w:r>
      <w:r w:rsidRPr="00DC594F">
        <w:rPr>
          <w:b/>
          <w:bCs/>
          <w:color w:val="000000" w:themeColor="text1"/>
          <w:sz w:val="24"/>
          <w:szCs w:val="24"/>
        </w:rPr>
        <w:tab/>
        <w:t xml:space="preserve">   </w:t>
      </w:r>
      <w:r w:rsidR="00307693" w:rsidRPr="00DC594F">
        <w:rPr>
          <w:b/>
          <w:bCs/>
          <w:color w:val="000000" w:themeColor="text1"/>
          <w:sz w:val="24"/>
          <w:szCs w:val="24"/>
        </w:rPr>
        <w:t xml:space="preserve"> </w:t>
      </w:r>
      <w:r w:rsidRPr="00DC594F">
        <w:rPr>
          <w:b/>
          <w:bCs/>
          <w:color w:val="000000" w:themeColor="text1"/>
          <w:sz w:val="24"/>
          <w:szCs w:val="24"/>
        </w:rPr>
        <w:t>$</w:t>
      </w:r>
      <w:r w:rsidR="00A60E32" w:rsidRPr="00DC594F">
        <w:rPr>
          <w:b/>
          <w:bCs/>
          <w:color w:val="000000" w:themeColor="text1"/>
          <w:sz w:val="24"/>
          <w:szCs w:val="24"/>
        </w:rPr>
        <w:t>4</w:t>
      </w:r>
      <w:r w:rsidR="00DC594F" w:rsidRPr="00DC594F">
        <w:rPr>
          <w:b/>
          <w:bCs/>
          <w:color w:val="000000" w:themeColor="text1"/>
          <w:sz w:val="24"/>
          <w:szCs w:val="24"/>
        </w:rPr>
        <w:t>8,580.80</w:t>
      </w:r>
      <w:r w:rsidRPr="00DC594F">
        <w:rPr>
          <w:b/>
          <w:bCs/>
          <w:color w:val="000000" w:themeColor="text1"/>
          <w:sz w:val="24"/>
          <w:szCs w:val="24"/>
        </w:rPr>
        <w:t xml:space="preserve"> </w:t>
      </w:r>
      <w:r w:rsidR="00A60E32" w:rsidRPr="00DC594F">
        <w:rPr>
          <w:b/>
          <w:bCs/>
          <w:color w:val="000000" w:themeColor="text1"/>
          <w:sz w:val="24"/>
          <w:szCs w:val="24"/>
        </w:rPr>
        <w:tab/>
      </w:r>
      <w:r w:rsidRPr="00DC594F">
        <w:rPr>
          <w:b/>
          <w:bCs/>
          <w:color w:val="000000" w:themeColor="text1"/>
          <w:sz w:val="24"/>
          <w:szCs w:val="24"/>
        </w:rPr>
        <w:t>($</w:t>
      </w:r>
      <w:r w:rsidR="00DC594F" w:rsidRPr="00DC594F">
        <w:rPr>
          <w:b/>
          <w:bCs/>
          <w:color w:val="000000" w:themeColor="text1"/>
          <w:sz w:val="24"/>
          <w:szCs w:val="24"/>
        </w:rPr>
        <w:t>80,968</w:t>
      </w:r>
      <w:r w:rsidR="004B73C7" w:rsidRPr="00DC594F">
        <w:rPr>
          <w:b/>
          <w:bCs/>
          <w:color w:val="000000" w:themeColor="text1"/>
          <w:sz w:val="24"/>
          <w:szCs w:val="24"/>
        </w:rPr>
        <w:t xml:space="preserve"> </w:t>
      </w:r>
      <w:r w:rsidRPr="00DC594F">
        <w:rPr>
          <w:b/>
          <w:bCs/>
          <w:color w:val="000000" w:themeColor="text1"/>
          <w:sz w:val="24"/>
          <w:szCs w:val="24"/>
        </w:rPr>
        <w:t xml:space="preserve">X </w:t>
      </w:r>
      <w:r w:rsidR="00A60E32" w:rsidRPr="00DC594F">
        <w:rPr>
          <w:b/>
          <w:bCs/>
          <w:color w:val="000000" w:themeColor="text1"/>
          <w:sz w:val="24"/>
          <w:szCs w:val="24"/>
        </w:rPr>
        <w:t>6</w:t>
      </w:r>
      <w:r w:rsidRPr="00DC594F">
        <w:rPr>
          <w:b/>
          <w:bCs/>
          <w:color w:val="000000" w:themeColor="text1"/>
          <w:sz w:val="24"/>
          <w:szCs w:val="24"/>
        </w:rPr>
        <w:t>0%)</w:t>
      </w:r>
    </w:p>
    <w:p w14:paraId="483F9E12" w14:textId="0C6417BF" w:rsidR="00925FC8" w:rsidRPr="00925FC8" w:rsidRDefault="00925FC8" w:rsidP="00925FC8">
      <w:pPr>
        <w:spacing w:after="0" w:line="240" w:lineRule="auto"/>
        <w:rPr>
          <w:b/>
          <w:bCs/>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14:paraId="56E778C1" w14:textId="77777777" w:rsidR="009A214B" w:rsidRDefault="009A214B" w:rsidP="008301D5">
      <w:pPr>
        <w:spacing w:after="0" w:line="240" w:lineRule="auto"/>
        <w:jc w:val="both"/>
        <w:rPr>
          <w:color w:val="000000"/>
          <w:sz w:val="24"/>
          <w:szCs w:val="24"/>
          <w:vertAlign w:val="superscript"/>
        </w:rPr>
      </w:pPr>
    </w:p>
    <w:p w14:paraId="3311011A" w14:textId="7EB3E865" w:rsidR="00A60E32" w:rsidRDefault="00F94192" w:rsidP="008301D5">
      <w:pPr>
        <w:spacing w:after="0" w:line="240" w:lineRule="auto"/>
        <w:jc w:val="both"/>
        <w:rPr>
          <w:color w:val="000000" w:themeColor="text1"/>
          <w:sz w:val="24"/>
          <w:szCs w:val="24"/>
        </w:rPr>
      </w:pPr>
      <w:r>
        <w:rPr>
          <w:color w:val="000000"/>
          <w:sz w:val="24"/>
          <w:szCs w:val="24"/>
          <w:vertAlign w:val="superscript"/>
        </w:rPr>
        <w:t>#</w:t>
      </w:r>
      <w:r>
        <w:rPr>
          <w:color w:val="000000" w:themeColor="text1"/>
          <w:sz w:val="24"/>
          <w:szCs w:val="24"/>
        </w:rPr>
        <w:t>Two percent (2%) for each year of service more than 25</w:t>
      </w:r>
    </w:p>
    <w:p w14:paraId="1DE50E6E" w14:textId="77777777" w:rsidR="00F94192" w:rsidRPr="00F94192" w:rsidRDefault="00F94192" w:rsidP="008301D5">
      <w:pPr>
        <w:spacing w:after="0" w:line="240" w:lineRule="auto"/>
        <w:jc w:val="both"/>
        <w:rPr>
          <w:color w:val="000000"/>
          <w:sz w:val="24"/>
          <w:szCs w:val="24"/>
          <w:vertAlign w:val="superscript"/>
        </w:rPr>
      </w:pPr>
    </w:p>
    <w:p w14:paraId="667984E3" w14:textId="609FA0FF" w:rsidR="004B73C7" w:rsidRPr="004B73C7" w:rsidRDefault="004B73C7" w:rsidP="008301D5">
      <w:pPr>
        <w:spacing w:after="0" w:line="240" w:lineRule="auto"/>
        <w:jc w:val="both"/>
        <w:rPr>
          <w:color w:val="000000"/>
          <w:sz w:val="24"/>
          <w:szCs w:val="24"/>
        </w:rPr>
      </w:pPr>
      <w:r>
        <w:rPr>
          <w:color w:val="000000"/>
          <w:sz w:val="24"/>
          <w:szCs w:val="24"/>
        </w:rPr>
        <w:t>*</w:t>
      </w:r>
      <w:r>
        <w:rPr>
          <w:sz w:val="24"/>
          <w:szCs w:val="24"/>
        </w:rPr>
        <w:t xml:space="preserve">Overtime </w:t>
      </w:r>
      <w:r w:rsidR="008301D5">
        <w:rPr>
          <w:sz w:val="24"/>
          <w:szCs w:val="24"/>
        </w:rPr>
        <w:t xml:space="preserve">averages </w:t>
      </w:r>
      <w:r>
        <w:rPr>
          <w:sz w:val="24"/>
          <w:szCs w:val="24"/>
        </w:rPr>
        <w:t>in excess of 60%</w:t>
      </w:r>
      <w:r w:rsidRPr="004B73C7">
        <w:rPr>
          <w:sz w:val="24"/>
          <w:szCs w:val="24"/>
        </w:rPr>
        <w:t xml:space="preserve"> </w:t>
      </w:r>
      <w:r>
        <w:rPr>
          <w:sz w:val="24"/>
          <w:szCs w:val="24"/>
        </w:rPr>
        <w:t xml:space="preserve">of an Employee’s average base rate shall not be calculated into the Annual Pension amount. Example: </w:t>
      </w:r>
      <w:r w:rsidR="008301D5">
        <w:rPr>
          <w:sz w:val="24"/>
          <w:szCs w:val="24"/>
        </w:rPr>
        <w:t>The</w:t>
      </w:r>
      <w:r>
        <w:rPr>
          <w:sz w:val="24"/>
          <w:szCs w:val="24"/>
        </w:rPr>
        <w:t xml:space="preserve"> Employee’s average final earning base rate is $</w:t>
      </w:r>
      <w:r w:rsidR="008301D5">
        <w:rPr>
          <w:sz w:val="24"/>
          <w:szCs w:val="24"/>
        </w:rPr>
        <w:t xml:space="preserve">75,000, therefore no more than $45,000 of overtime will be calculated into the </w:t>
      </w:r>
      <w:r w:rsidR="00072028">
        <w:rPr>
          <w:sz w:val="24"/>
          <w:szCs w:val="24"/>
        </w:rPr>
        <w:t>final annual pension amount.</w:t>
      </w:r>
      <w:r w:rsidR="008301D5">
        <w:rPr>
          <w:sz w:val="24"/>
          <w:szCs w:val="24"/>
        </w:rPr>
        <w:t xml:space="preserve"> </w:t>
      </w:r>
      <w:r>
        <w:rPr>
          <w:sz w:val="24"/>
          <w:szCs w:val="24"/>
        </w:rPr>
        <w:t xml:space="preserve"> </w:t>
      </w:r>
    </w:p>
    <w:p w14:paraId="14CF06E1" w14:textId="4BFED677" w:rsidR="00153F0C" w:rsidRPr="008301D5" w:rsidRDefault="00153F0C" w:rsidP="00153F0C">
      <w:pPr>
        <w:spacing w:after="0" w:line="240" w:lineRule="auto"/>
        <w:rPr>
          <w:b/>
          <w:bCs/>
          <w:sz w:val="28"/>
          <w:szCs w:val="28"/>
          <w:u w:val="single"/>
        </w:rPr>
      </w:pPr>
      <w:r w:rsidRPr="008301D5">
        <w:rPr>
          <w:b/>
          <w:bCs/>
          <w:color w:val="000000"/>
          <w:sz w:val="28"/>
          <w:szCs w:val="28"/>
          <w:u w:val="single"/>
        </w:rPr>
        <w:lastRenderedPageBreak/>
        <w:t>Defined Contribution</w:t>
      </w:r>
      <w:r w:rsidR="00FA303E" w:rsidRPr="008301D5">
        <w:rPr>
          <w:b/>
          <w:bCs/>
          <w:color w:val="000000"/>
          <w:sz w:val="28"/>
          <w:szCs w:val="28"/>
          <w:u w:val="single"/>
        </w:rPr>
        <w:t>:</w:t>
      </w:r>
    </w:p>
    <w:p w14:paraId="490FB78B" w14:textId="77777777" w:rsidR="00153F0C" w:rsidRDefault="00153F0C" w:rsidP="00153F0C">
      <w:pPr>
        <w:spacing w:after="0" w:line="240" w:lineRule="auto"/>
        <w:rPr>
          <w:sz w:val="24"/>
          <w:szCs w:val="24"/>
        </w:rPr>
      </w:pPr>
    </w:p>
    <w:p w14:paraId="17518583" w14:textId="04B0BCE9" w:rsidR="008301D5" w:rsidRDefault="008301D5" w:rsidP="008301D5">
      <w:pPr>
        <w:spacing w:after="0" w:line="240" w:lineRule="auto"/>
        <w:jc w:val="both"/>
        <w:rPr>
          <w:color w:val="000000"/>
          <w:sz w:val="24"/>
          <w:szCs w:val="24"/>
        </w:rPr>
      </w:pPr>
      <w:r w:rsidRPr="008301D5">
        <w:rPr>
          <w:color w:val="000000"/>
          <w:sz w:val="24"/>
          <w:szCs w:val="24"/>
        </w:rPr>
        <w:t xml:space="preserve">The Tier IV Defined Contribution component establishes an account consisting of an accumulation of employee and employer contributions, as well as investment gains or losses. Each Tier IV member will have an account with Prudential Retirement the current </w:t>
      </w:r>
      <w:proofErr w:type="gramStart"/>
      <w:r w:rsidRPr="008301D5">
        <w:rPr>
          <w:color w:val="000000"/>
          <w:sz w:val="24"/>
          <w:szCs w:val="24"/>
        </w:rPr>
        <w:t>third party</w:t>
      </w:r>
      <w:proofErr w:type="gramEnd"/>
      <w:r w:rsidRPr="008301D5">
        <w:rPr>
          <w:color w:val="000000"/>
          <w:sz w:val="24"/>
          <w:szCs w:val="24"/>
        </w:rPr>
        <w:t xml:space="preserve"> administrator of the State of Connecticut 457 Plan, the 403(b) Plan and the Alternate Retirement Program (ARP).</w:t>
      </w:r>
      <w:r>
        <w:rPr>
          <w:color w:val="000000"/>
          <w:sz w:val="24"/>
          <w:szCs w:val="24"/>
        </w:rPr>
        <w:t xml:space="preserve">  The Employee is required to contribute one percent (1%) of their salary into this account (but can and should elect to contribute more) and the employer will match that one percent (1%) contribution.</w:t>
      </w:r>
    </w:p>
    <w:p w14:paraId="0B4BF2D1" w14:textId="77777777" w:rsidR="008301D5" w:rsidRPr="008301D5" w:rsidRDefault="008301D5" w:rsidP="008301D5">
      <w:pPr>
        <w:spacing w:after="0" w:line="240" w:lineRule="auto"/>
        <w:jc w:val="both"/>
        <w:rPr>
          <w:sz w:val="24"/>
          <w:szCs w:val="24"/>
        </w:rPr>
      </w:pPr>
    </w:p>
    <w:p w14:paraId="6DAB80BD" w14:textId="5D00E406" w:rsidR="00812186" w:rsidRPr="00A60E32" w:rsidRDefault="00812186" w:rsidP="00153F0C">
      <w:pPr>
        <w:spacing w:after="0" w:line="240" w:lineRule="auto"/>
        <w:rPr>
          <w:sz w:val="28"/>
          <w:szCs w:val="28"/>
        </w:rPr>
      </w:pPr>
      <w:r w:rsidRPr="00A60E32">
        <w:rPr>
          <w:b/>
          <w:bCs/>
          <w:sz w:val="28"/>
          <w:szCs w:val="28"/>
          <w:u w:val="single"/>
        </w:rPr>
        <w:t xml:space="preserve">Mandatory </w:t>
      </w:r>
      <w:r w:rsidR="008301D5" w:rsidRPr="00A60E32">
        <w:rPr>
          <w:b/>
          <w:bCs/>
          <w:sz w:val="28"/>
          <w:szCs w:val="28"/>
          <w:u w:val="single"/>
        </w:rPr>
        <w:t xml:space="preserve">Employee </w:t>
      </w:r>
      <w:r w:rsidRPr="00A60E32">
        <w:rPr>
          <w:b/>
          <w:bCs/>
          <w:sz w:val="28"/>
          <w:szCs w:val="28"/>
          <w:u w:val="single"/>
        </w:rPr>
        <w:t>Retirement Contributions</w:t>
      </w:r>
      <w:r w:rsidR="008301D5" w:rsidRPr="00A60E32">
        <w:rPr>
          <w:b/>
          <w:bCs/>
          <w:sz w:val="28"/>
          <w:szCs w:val="28"/>
          <w:u w:val="single"/>
        </w:rPr>
        <w:t>:</w:t>
      </w:r>
    </w:p>
    <w:p w14:paraId="0CB7D60D" w14:textId="77777777" w:rsidR="008301D5" w:rsidRPr="00A60E32" w:rsidRDefault="008301D5" w:rsidP="00153F0C">
      <w:pPr>
        <w:spacing w:after="0" w:line="240" w:lineRule="auto"/>
        <w:rPr>
          <w:b/>
          <w:bCs/>
          <w:sz w:val="24"/>
          <w:szCs w:val="24"/>
        </w:rPr>
      </w:pPr>
    </w:p>
    <w:p w14:paraId="1929EBFC" w14:textId="0B71F5C7" w:rsidR="008D4A38" w:rsidRPr="00A60E32" w:rsidRDefault="008D4A38" w:rsidP="00153F0C">
      <w:pPr>
        <w:spacing w:after="0" w:line="240" w:lineRule="auto"/>
        <w:rPr>
          <w:sz w:val="24"/>
          <w:szCs w:val="24"/>
        </w:rPr>
      </w:pPr>
      <w:r w:rsidRPr="00A60E32">
        <w:rPr>
          <w:sz w:val="24"/>
          <w:szCs w:val="24"/>
          <w:u w:val="single"/>
        </w:rPr>
        <w:t>Defined Benefit</w:t>
      </w:r>
      <w:r w:rsidR="008301D5" w:rsidRPr="00A60E32">
        <w:rPr>
          <w:sz w:val="24"/>
          <w:szCs w:val="24"/>
          <w:u w:val="single"/>
        </w:rPr>
        <w:t xml:space="preserve"> Contribution</w:t>
      </w:r>
      <w:r w:rsidRPr="00A60E32">
        <w:rPr>
          <w:sz w:val="24"/>
          <w:szCs w:val="24"/>
        </w:rPr>
        <w:t>:  Hazardous Duty</w:t>
      </w:r>
      <w:r w:rsidR="001F7261" w:rsidRPr="00A60E32">
        <w:rPr>
          <w:sz w:val="24"/>
          <w:szCs w:val="24"/>
        </w:rPr>
        <w:t xml:space="preserve"> Tier IV</w:t>
      </w:r>
      <w:r w:rsidRPr="00A60E32">
        <w:rPr>
          <w:sz w:val="24"/>
          <w:szCs w:val="24"/>
        </w:rPr>
        <w:t xml:space="preserve"> Members </w:t>
      </w:r>
      <w:r w:rsidR="00A60E32">
        <w:rPr>
          <w:sz w:val="24"/>
          <w:szCs w:val="24"/>
        </w:rPr>
        <w:t>currently c</w:t>
      </w:r>
      <w:r w:rsidRPr="00A60E32">
        <w:rPr>
          <w:sz w:val="24"/>
          <w:szCs w:val="24"/>
        </w:rPr>
        <w:t xml:space="preserve">ontribute </w:t>
      </w:r>
      <w:r w:rsidR="00A60E32">
        <w:rPr>
          <w:sz w:val="24"/>
          <w:szCs w:val="24"/>
        </w:rPr>
        <w:t>eight percent (</w:t>
      </w:r>
      <w:r w:rsidRPr="00A60E32">
        <w:rPr>
          <w:sz w:val="24"/>
          <w:szCs w:val="24"/>
        </w:rPr>
        <w:t>8%</w:t>
      </w:r>
      <w:r w:rsidR="00A60E32">
        <w:rPr>
          <w:sz w:val="24"/>
          <w:szCs w:val="24"/>
        </w:rPr>
        <w:t>) of salary.</w:t>
      </w:r>
      <w:r w:rsidR="007066FD" w:rsidRPr="00A60E32">
        <w:rPr>
          <w:b/>
          <w:bCs/>
          <w:sz w:val="24"/>
          <w:szCs w:val="24"/>
        </w:rPr>
        <w:t xml:space="preserve"> </w:t>
      </w:r>
      <w:r w:rsidR="00A60E32">
        <w:rPr>
          <w:b/>
          <w:bCs/>
          <w:sz w:val="24"/>
          <w:szCs w:val="24"/>
        </w:rPr>
        <w:t xml:space="preserve"> </w:t>
      </w:r>
      <w:r w:rsidR="007066FD" w:rsidRPr="00A60E32">
        <w:rPr>
          <w:sz w:val="24"/>
          <w:szCs w:val="24"/>
        </w:rPr>
        <w:t>(</w:t>
      </w:r>
      <w:r w:rsidR="007066FD" w:rsidRPr="00A60E32">
        <w:rPr>
          <w:color w:val="FF0000"/>
          <w:sz w:val="24"/>
          <w:szCs w:val="24"/>
        </w:rPr>
        <w:t>Listed on your paycheck under BEFORE- TAX DEDUCTIONS as SERS Tier 4 Hazard Duty</w:t>
      </w:r>
      <w:r w:rsidR="007066FD" w:rsidRPr="00A60E32">
        <w:rPr>
          <w:sz w:val="24"/>
          <w:szCs w:val="24"/>
        </w:rPr>
        <w:t>)</w:t>
      </w:r>
    </w:p>
    <w:p w14:paraId="20C561AF" w14:textId="77777777" w:rsidR="008301D5" w:rsidRPr="00A60E32" w:rsidRDefault="008301D5" w:rsidP="00153F0C">
      <w:pPr>
        <w:spacing w:after="0" w:line="240" w:lineRule="auto"/>
        <w:rPr>
          <w:b/>
          <w:bCs/>
          <w:sz w:val="24"/>
          <w:szCs w:val="24"/>
        </w:rPr>
      </w:pPr>
    </w:p>
    <w:p w14:paraId="28433B7E" w14:textId="459D09E3" w:rsidR="009348DC" w:rsidRPr="00A60E32" w:rsidRDefault="008D4A38" w:rsidP="00153F0C">
      <w:pPr>
        <w:spacing w:after="0" w:line="240" w:lineRule="auto"/>
        <w:rPr>
          <w:sz w:val="24"/>
          <w:szCs w:val="24"/>
        </w:rPr>
      </w:pPr>
      <w:r w:rsidRPr="00A60E32">
        <w:rPr>
          <w:sz w:val="24"/>
          <w:szCs w:val="24"/>
          <w:u w:val="single"/>
        </w:rPr>
        <w:t xml:space="preserve">Defined Contribution </w:t>
      </w:r>
      <w:proofErr w:type="spellStart"/>
      <w:r w:rsidR="00A60E32" w:rsidRPr="00A60E32">
        <w:rPr>
          <w:sz w:val="24"/>
          <w:szCs w:val="24"/>
          <w:u w:val="single"/>
        </w:rPr>
        <w:t>Contribution</w:t>
      </w:r>
      <w:proofErr w:type="spellEnd"/>
      <w:r w:rsidRPr="00A60E32">
        <w:rPr>
          <w:sz w:val="24"/>
          <w:szCs w:val="24"/>
          <w:u w:val="single"/>
        </w:rPr>
        <w:t>:</w:t>
      </w:r>
      <w:r w:rsidRPr="00A60E32">
        <w:rPr>
          <w:sz w:val="24"/>
          <w:szCs w:val="24"/>
        </w:rPr>
        <w:t xml:space="preserve"> </w:t>
      </w:r>
      <w:r w:rsidR="009348DC" w:rsidRPr="00A60E32">
        <w:rPr>
          <w:sz w:val="24"/>
          <w:szCs w:val="24"/>
        </w:rPr>
        <w:t xml:space="preserve"> </w:t>
      </w:r>
      <w:r w:rsidR="001F7261" w:rsidRPr="00A60E32">
        <w:rPr>
          <w:sz w:val="24"/>
          <w:szCs w:val="24"/>
        </w:rPr>
        <w:t xml:space="preserve">Mandatory </w:t>
      </w:r>
      <w:r w:rsidR="009348DC" w:rsidRPr="00A60E32">
        <w:rPr>
          <w:sz w:val="24"/>
          <w:szCs w:val="24"/>
        </w:rPr>
        <w:t xml:space="preserve">Employee </w:t>
      </w:r>
      <w:r w:rsidR="009D531B" w:rsidRPr="00A60E32">
        <w:rPr>
          <w:sz w:val="24"/>
          <w:szCs w:val="24"/>
        </w:rPr>
        <w:t>C</w:t>
      </w:r>
      <w:r w:rsidR="009348DC" w:rsidRPr="00A60E32">
        <w:rPr>
          <w:sz w:val="24"/>
          <w:szCs w:val="24"/>
        </w:rPr>
        <w:t xml:space="preserve">ontribution is </w:t>
      </w:r>
      <w:r w:rsidR="00A60E32">
        <w:rPr>
          <w:sz w:val="24"/>
          <w:szCs w:val="24"/>
        </w:rPr>
        <w:t>one percent (</w:t>
      </w:r>
      <w:r w:rsidR="009348DC" w:rsidRPr="00A60E32">
        <w:rPr>
          <w:sz w:val="24"/>
          <w:szCs w:val="24"/>
        </w:rPr>
        <w:t>1%</w:t>
      </w:r>
      <w:r w:rsidR="00A60E32">
        <w:rPr>
          <w:sz w:val="24"/>
          <w:szCs w:val="24"/>
        </w:rPr>
        <w:t>)</w:t>
      </w:r>
      <w:r w:rsidR="009348DC" w:rsidRPr="00A60E32">
        <w:rPr>
          <w:sz w:val="24"/>
          <w:szCs w:val="24"/>
        </w:rPr>
        <w:t xml:space="preserve"> of salary</w:t>
      </w:r>
      <w:r w:rsidR="007066FD" w:rsidRPr="00A60E32">
        <w:rPr>
          <w:sz w:val="24"/>
          <w:szCs w:val="24"/>
        </w:rPr>
        <w:t>.</w:t>
      </w:r>
      <w:r w:rsidR="007066FD" w:rsidRPr="00A60E32">
        <w:rPr>
          <w:b/>
          <w:bCs/>
          <w:sz w:val="24"/>
          <w:szCs w:val="24"/>
        </w:rPr>
        <w:t xml:space="preserve"> </w:t>
      </w:r>
      <w:r w:rsidR="007066FD" w:rsidRPr="00A60E32">
        <w:rPr>
          <w:sz w:val="24"/>
          <w:szCs w:val="24"/>
        </w:rPr>
        <w:t>(</w:t>
      </w:r>
      <w:r w:rsidR="007066FD" w:rsidRPr="00A60E32">
        <w:rPr>
          <w:color w:val="FF0000"/>
          <w:sz w:val="24"/>
          <w:szCs w:val="24"/>
        </w:rPr>
        <w:t>Listed on your paycheck under BEFORE- TAX DEDUCTIONS as SR4/</w:t>
      </w:r>
      <w:proofErr w:type="spellStart"/>
      <w:r w:rsidR="007066FD" w:rsidRPr="00A60E32">
        <w:rPr>
          <w:color w:val="FF0000"/>
          <w:sz w:val="24"/>
          <w:szCs w:val="24"/>
        </w:rPr>
        <w:t>HyDCEE</w:t>
      </w:r>
      <w:proofErr w:type="spellEnd"/>
      <w:r w:rsidR="007066FD" w:rsidRPr="00A60E32">
        <w:rPr>
          <w:sz w:val="24"/>
          <w:szCs w:val="24"/>
        </w:rPr>
        <w:t>)</w:t>
      </w:r>
    </w:p>
    <w:p w14:paraId="71802207" w14:textId="77777777" w:rsidR="00C067EA" w:rsidRDefault="00C067EA" w:rsidP="00153F0C">
      <w:pPr>
        <w:spacing w:after="0" w:line="240" w:lineRule="auto"/>
        <w:rPr>
          <w:b/>
          <w:bCs/>
          <w:sz w:val="28"/>
          <w:szCs w:val="28"/>
        </w:rPr>
      </w:pPr>
    </w:p>
    <w:p w14:paraId="2337854B" w14:textId="70FE3005" w:rsidR="00A60E32" w:rsidRPr="00A60E32" w:rsidRDefault="00A60E32" w:rsidP="00A60E32">
      <w:pPr>
        <w:spacing w:after="0" w:line="240" w:lineRule="auto"/>
        <w:rPr>
          <w:b/>
          <w:bCs/>
          <w:sz w:val="24"/>
          <w:szCs w:val="24"/>
          <w:u w:val="single"/>
        </w:rPr>
      </w:pPr>
      <w:r w:rsidRPr="00A60E32">
        <w:rPr>
          <w:sz w:val="24"/>
          <w:szCs w:val="24"/>
          <w:u w:val="single"/>
        </w:rPr>
        <w:t>Retiree Health Care Contribution</w:t>
      </w:r>
      <w:r>
        <w:rPr>
          <w:sz w:val="24"/>
          <w:szCs w:val="24"/>
          <w:u w:val="single"/>
        </w:rPr>
        <w:t>:</w:t>
      </w:r>
      <w:r w:rsidRPr="00A60E32">
        <w:rPr>
          <w:sz w:val="24"/>
          <w:szCs w:val="24"/>
        </w:rPr>
        <w:t xml:space="preserve"> Th</w:t>
      </w:r>
      <w:r>
        <w:rPr>
          <w:sz w:val="24"/>
          <w:szCs w:val="24"/>
        </w:rPr>
        <w:t>ree percent (</w:t>
      </w:r>
      <w:r w:rsidRPr="00A60E32">
        <w:rPr>
          <w:sz w:val="24"/>
          <w:szCs w:val="24"/>
        </w:rPr>
        <w:t>3%</w:t>
      </w:r>
      <w:r>
        <w:rPr>
          <w:sz w:val="24"/>
          <w:szCs w:val="24"/>
        </w:rPr>
        <w:t>)</w:t>
      </w:r>
      <w:r w:rsidRPr="00A60E32">
        <w:rPr>
          <w:sz w:val="24"/>
          <w:szCs w:val="24"/>
        </w:rPr>
        <w:t xml:space="preserve"> Retiree Health Care contribution shall be paid for 15 years. (</w:t>
      </w:r>
      <w:r w:rsidRPr="00A60E32">
        <w:rPr>
          <w:color w:val="FF0000"/>
          <w:sz w:val="24"/>
          <w:szCs w:val="24"/>
        </w:rPr>
        <w:t>Listed on your paycheck under the BEFORE- TAX DEDUCTIONS as Ret Health Fund 2017</w:t>
      </w:r>
      <w:r w:rsidRPr="00A60E32">
        <w:rPr>
          <w:sz w:val="24"/>
          <w:szCs w:val="24"/>
        </w:rPr>
        <w:t>)</w:t>
      </w:r>
    </w:p>
    <w:p w14:paraId="29A3CB02" w14:textId="0ADD8B30" w:rsidR="002F5735" w:rsidRPr="0012341B" w:rsidRDefault="002F5735">
      <w:pPr>
        <w:rPr>
          <w:sz w:val="24"/>
          <w:szCs w:val="24"/>
        </w:rPr>
      </w:pPr>
    </w:p>
    <w:p w14:paraId="2FEB2DDD" w14:textId="6C4B485B" w:rsidR="002F5735" w:rsidRDefault="002F5735">
      <w:pPr>
        <w:rPr>
          <w:sz w:val="28"/>
          <w:szCs w:val="28"/>
        </w:rPr>
      </w:pPr>
    </w:p>
    <w:p w14:paraId="1F23B96E" w14:textId="77777777" w:rsidR="002F5735" w:rsidRPr="002F5735" w:rsidRDefault="002F5735">
      <w:pPr>
        <w:rPr>
          <w:sz w:val="28"/>
          <w:szCs w:val="28"/>
        </w:rPr>
      </w:pPr>
    </w:p>
    <w:sectPr w:rsidR="002F5735" w:rsidRPr="002F57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A38"/>
    <w:rsid w:val="00072028"/>
    <w:rsid w:val="0012341B"/>
    <w:rsid w:val="00153F0C"/>
    <w:rsid w:val="00196D2B"/>
    <w:rsid w:val="001A62F2"/>
    <w:rsid w:val="001F7261"/>
    <w:rsid w:val="00280C30"/>
    <w:rsid w:val="002F2CDC"/>
    <w:rsid w:val="002F5735"/>
    <w:rsid w:val="00307693"/>
    <w:rsid w:val="003268BD"/>
    <w:rsid w:val="003C1C1C"/>
    <w:rsid w:val="00460E06"/>
    <w:rsid w:val="00471DD4"/>
    <w:rsid w:val="0047454F"/>
    <w:rsid w:val="004B73C7"/>
    <w:rsid w:val="00660440"/>
    <w:rsid w:val="006616A8"/>
    <w:rsid w:val="00674F21"/>
    <w:rsid w:val="007066FD"/>
    <w:rsid w:val="00762FA4"/>
    <w:rsid w:val="00807E78"/>
    <w:rsid w:val="00812186"/>
    <w:rsid w:val="008301D5"/>
    <w:rsid w:val="008D4A38"/>
    <w:rsid w:val="00925FC8"/>
    <w:rsid w:val="009348DC"/>
    <w:rsid w:val="009A214B"/>
    <w:rsid w:val="009D531B"/>
    <w:rsid w:val="00A60E32"/>
    <w:rsid w:val="00A86AE5"/>
    <w:rsid w:val="00AF4667"/>
    <w:rsid w:val="00BD6955"/>
    <w:rsid w:val="00C067EA"/>
    <w:rsid w:val="00DC594F"/>
    <w:rsid w:val="00DE2E0D"/>
    <w:rsid w:val="00F60384"/>
    <w:rsid w:val="00F85FCC"/>
    <w:rsid w:val="00F94192"/>
    <w:rsid w:val="00FA3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983F5"/>
  <w15:chartTrackingRefBased/>
  <w15:docId w15:val="{40A838AF-3440-4A91-B42A-9688B872F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3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363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carlson</dc:creator>
  <cp:keywords/>
  <dc:description/>
  <cp:lastModifiedBy>Jason Wells</cp:lastModifiedBy>
  <cp:revision>2</cp:revision>
  <cp:lastPrinted>2020-01-25T17:05:00Z</cp:lastPrinted>
  <dcterms:created xsi:type="dcterms:W3CDTF">2020-06-22T17:16:00Z</dcterms:created>
  <dcterms:modified xsi:type="dcterms:W3CDTF">2020-06-22T17:16:00Z</dcterms:modified>
</cp:coreProperties>
</file>