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78D6115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B904C8">
        <w:rPr>
          <w:sz w:val="24"/>
          <w:szCs w:val="24"/>
        </w:rPr>
        <w:t>TUESDAY</w:t>
      </w:r>
      <w:r w:rsidR="00CB320C">
        <w:rPr>
          <w:sz w:val="24"/>
          <w:szCs w:val="24"/>
        </w:rPr>
        <w:t>,</w:t>
      </w:r>
      <w:r w:rsidR="00D8445D">
        <w:rPr>
          <w:sz w:val="24"/>
          <w:szCs w:val="24"/>
        </w:rPr>
        <w:t xml:space="preserve"> </w:t>
      </w:r>
      <w:r w:rsidR="00DE4E33">
        <w:rPr>
          <w:sz w:val="24"/>
          <w:szCs w:val="24"/>
        </w:rPr>
        <w:t>MARCH</w:t>
      </w:r>
      <w:r w:rsidR="007033F9">
        <w:rPr>
          <w:sz w:val="24"/>
          <w:szCs w:val="24"/>
        </w:rPr>
        <w:t xml:space="preserve"> 9</w:t>
      </w:r>
      <w:r w:rsidR="00B904C8">
        <w:rPr>
          <w:sz w:val="24"/>
          <w:szCs w:val="24"/>
        </w:rPr>
        <w:t>, 2021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Pledge of Allegiance</w:t>
      </w:r>
    </w:p>
    <w:p w14:paraId="2577ED14" w14:textId="77777777" w:rsidR="00383BAF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1FCD8EBB" w:rsidR="00625F31" w:rsidRDefault="00F653E6" w:rsidP="00625F31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>Approve Minutes of the regular meeting</w:t>
      </w:r>
      <w:r w:rsidR="007033F9">
        <w:rPr>
          <w:sz w:val="24"/>
          <w:szCs w:val="24"/>
        </w:rPr>
        <w:t xml:space="preserve"> </w:t>
      </w:r>
      <w:r w:rsidR="00DE4E33">
        <w:rPr>
          <w:sz w:val="24"/>
          <w:szCs w:val="24"/>
        </w:rPr>
        <w:t>February 9</w:t>
      </w:r>
      <w:r w:rsidR="007033F9">
        <w:rPr>
          <w:sz w:val="24"/>
          <w:szCs w:val="24"/>
        </w:rPr>
        <w:t>, 2021</w:t>
      </w:r>
      <w:r>
        <w:rPr>
          <w:sz w:val="24"/>
          <w:szCs w:val="24"/>
        </w:rPr>
        <w:t>.</w:t>
      </w:r>
    </w:p>
    <w:p w14:paraId="3522D7E5" w14:textId="77777777" w:rsidR="00E914E6" w:rsidRDefault="00E914E6" w:rsidP="00E61B15">
      <w:pPr>
        <w:pStyle w:val="NoSpacing"/>
        <w:rPr>
          <w:rFonts w:asciiTheme="minorHAnsi" w:hAnsiTheme="minorHAnsi" w:cstheme="minorHAnsi"/>
        </w:rPr>
      </w:pPr>
    </w:p>
    <w:p w14:paraId="758C5F3A" w14:textId="59106ED8" w:rsidR="00E61B15" w:rsidRPr="00C06897" w:rsidRDefault="00DE4E33" w:rsidP="00E61B15">
      <w:pPr>
        <w:pStyle w:val="NoSpacing"/>
        <w:rPr>
          <w:rFonts w:asciiTheme="minorHAnsi" w:hAnsiTheme="minorHAnsi" w:cstheme="minorHAnsi"/>
        </w:rPr>
      </w:pPr>
      <w:r w:rsidRPr="00E61B15">
        <w:rPr>
          <w:rFonts w:asciiTheme="minorHAnsi" w:hAnsiTheme="minorHAnsi" w:cstheme="minorHAnsi"/>
        </w:rPr>
        <w:t>3</w:t>
      </w:r>
      <w:r w:rsidR="00625F31" w:rsidRPr="00E61B15">
        <w:rPr>
          <w:rFonts w:asciiTheme="minorHAnsi" w:hAnsiTheme="minorHAnsi" w:cstheme="minorHAnsi"/>
        </w:rPr>
        <w:t>.</w:t>
      </w:r>
      <w:r w:rsidR="00625F31">
        <w:rPr>
          <w:rFonts w:cstheme="minorHAnsi"/>
        </w:rPr>
        <w:tab/>
      </w:r>
      <w:r w:rsidR="00C06897" w:rsidRPr="00C06897">
        <w:rPr>
          <w:rFonts w:asciiTheme="minorHAnsi" w:hAnsiTheme="minorHAnsi" w:cstheme="minorHAnsi"/>
          <w:szCs w:val="24"/>
        </w:rPr>
        <w:t xml:space="preserve">Public Hearing to consider a recommendation to the </w:t>
      </w:r>
      <w:r w:rsidR="00E914E6">
        <w:rPr>
          <w:rFonts w:asciiTheme="minorHAnsi" w:hAnsiTheme="minorHAnsi" w:cstheme="minorHAnsi"/>
          <w:szCs w:val="24"/>
        </w:rPr>
        <w:t xml:space="preserve">Mayor and </w:t>
      </w:r>
      <w:r w:rsidR="00A40EFB">
        <w:rPr>
          <w:rFonts w:asciiTheme="minorHAnsi" w:hAnsiTheme="minorHAnsi" w:cstheme="minorHAnsi"/>
          <w:szCs w:val="24"/>
        </w:rPr>
        <w:t>C</w:t>
      </w:r>
      <w:r w:rsidR="00C06897" w:rsidRPr="00C06897">
        <w:rPr>
          <w:rFonts w:asciiTheme="minorHAnsi" w:hAnsiTheme="minorHAnsi" w:cstheme="minorHAnsi"/>
          <w:szCs w:val="24"/>
        </w:rPr>
        <w:t>ouncil</w:t>
      </w:r>
      <w:r w:rsidR="00E914E6">
        <w:rPr>
          <w:rFonts w:asciiTheme="minorHAnsi" w:hAnsiTheme="minorHAnsi" w:cstheme="minorHAnsi"/>
          <w:szCs w:val="24"/>
        </w:rPr>
        <w:t xml:space="preserve">, </w:t>
      </w:r>
      <w:r w:rsidR="00E61B15" w:rsidRPr="00C06897">
        <w:rPr>
          <w:rFonts w:asciiTheme="minorHAnsi" w:hAnsiTheme="minorHAnsi" w:cstheme="minorHAnsi"/>
        </w:rPr>
        <w:t>Ordinance #21-</w:t>
      </w:r>
      <w:r w:rsidR="00A40EFB">
        <w:rPr>
          <w:rFonts w:asciiTheme="minorHAnsi" w:hAnsiTheme="minorHAnsi" w:cstheme="minorHAnsi"/>
        </w:rPr>
        <w:tab/>
      </w:r>
      <w:r w:rsidR="00E61B15" w:rsidRPr="00C06897">
        <w:rPr>
          <w:rFonts w:asciiTheme="minorHAnsi" w:hAnsiTheme="minorHAnsi" w:cstheme="minorHAnsi"/>
        </w:rPr>
        <w:t>01</w:t>
      </w:r>
      <w:r w:rsidR="00897CCC" w:rsidRPr="00C06897">
        <w:rPr>
          <w:rFonts w:asciiTheme="minorHAnsi" w:hAnsiTheme="minorHAnsi" w:cstheme="minorHAnsi"/>
        </w:rPr>
        <w:t xml:space="preserve"> </w:t>
      </w:r>
      <w:r w:rsidR="00DA4184" w:rsidRPr="00C06897">
        <w:rPr>
          <w:rFonts w:asciiTheme="minorHAnsi" w:hAnsiTheme="minorHAnsi" w:cstheme="minorHAnsi"/>
        </w:rPr>
        <w:t>a</w:t>
      </w:r>
      <w:r w:rsidR="00E61B15" w:rsidRPr="00C06897">
        <w:rPr>
          <w:rFonts w:asciiTheme="minorHAnsi" w:hAnsiTheme="minorHAnsi" w:cstheme="minorHAnsi"/>
        </w:rPr>
        <w:t xml:space="preserve">n </w:t>
      </w:r>
      <w:r w:rsidR="00C06897">
        <w:rPr>
          <w:rFonts w:asciiTheme="minorHAnsi" w:hAnsiTheme="minorHAnsi" w:cstheme="minorHAnsi"/>
        </w:rPr>
        <w:tab/>
      </w:r>
      <w:r w:rsidR="00E61B15" w:rsidRPr="00C06897">
        <w:rPr>
          <w:rFonts w:asciiTheme="minorHAnsi" w:hAnsiTheme="minorHAnsi" w:cstheme="minorHAnsi"/>
        </w:rPr>
        <w:t>Amendment</w:t>
      </w:r>
      <w:r w:rsidR="00A40EFB">
        <w:rPr>
          <w:rFonts w:asciiTheme="minorHAnsi" w:hAnsiTheme="minorHAnsi" w:cstheme="minorHAnsi"/>
        </w:rPr>
        <w:t xml:space="preserve"> </w:t>
      </w:r>
      <w:r w:rsidR="00E61B15" w:rsidRPr="00C06897">
        <w:rPr>
          <w:rFonts w:asciiTheme="minorHAnsi" w:hAnsiTheme="minorHAnsi" w:cstheme="minorHAnsi"/>
        </w:rPr>
        <w:t xml:space="preserve">to </w:t>
      </w:r>
      <w:r w:rsidR="00DA4184" w:rsidRPr="00C06897">
        <w:rPr>
          <w:rFonts w:asciiTheme="minorHAnsi" w:hAnsiTheme="minorHAnsi" w:cstheme="minorHAnsi"/>
        </w:rPr>
        <w:t xml:space="preserve">Ordinance #19-06, Section </w:t>
      </w:r>
      <w:r w:rsidR="00E61B15" w:rsidRPr="00C06897">
        <w:rPr>
          <w:rFonts w:asciiTheme="minorHAnsi" w:hAnsiTheme="minorHAnsi" w:cstheme="minorHAnsi"/>
        </w:rPr>
        <w:t xml:space="preserve">17-2072 “Structure and Lot </w:t>
      </w:r>
      <w:r w:rsidR="00A40EFB">
        <w:rPr>
          <w:rFonts w:asciiTheme="minorHAnsi" w:hAnsiTheme="minorHAnsi" w:cstheme="minorHAnsi"/>
        </w:rPr>
        <w:tab/>
      </w:r>
      <w:r w:rsidR="00E61B15" w:rsidRPr="00C06897">
        <w:rPr>
          <w:rFonts w:asciiTheme="minorHAnsi" w:hAnsiTheme="minorHAnsi" w:cstheme="minorHAnsi"/>
        </w:rPr>
        <w:t>Regulations,” of</w:t>
      </w:r>
      <w:r w:rsidR="00A40EFB">
        <w:rPr>
          <w:rFonts w:asciiTheme="minorHAnsi" w:hAnsiTheme="minorHAnsi" w:cstheme="minorHAnsi"/>
        </w:rPr>
        <w:t xml:space="preserve"> </w:t>
      </w:r>
      <w:r w:rsidR="00E61B15" w:rsidRPr="00C06897">
        <w:rPr>
          <w:rFonts w:asciiTheme="minorHAnsi" w:hAnsiTheme="minorHAnsi" w:cstheme="minorHAnsi"/>
        </w:rPr>
        <w:t>the Code of Ordinances with Respect to adding</w:t>
      </w:r>
      <w:r w:rsidR="00C06897">
        <w:rPr>
          <w:rFonts w:asciiTheme="minorHAnsi" w:hAnsiTheme="minorHAnsi" w:cstheme="minorHAnsi"/>
        </w:rPr>
        <w:t xml:space="preserve"> </w:t>
      </w:r>
      <w:r w:rsidR="00E61B15" w:rsidRPr="00C06897">
        <w:rPr>
          <w:rFonts w:asciiTheme="minorHAnsi" w:hAnsiTheme="minorHAnsi" w:cstheme="minorHAnsi"/>
        </w:rPr>
        <w:t>section E</w:t>
      </w:r>
      <w:r w:rsidR="00DA4184" w:rsidRPr="00C06897">
        <w:rPr>
          <w:rFonts w:asciiTheme="minorHAnsi" w:hAnsiTheme="minorHAnsi" w:cstheme="minorHAnsi"/>
        </w:rPr>
        <w:t>.</w:t>
      </w:r>
      <w:r w:rsidR="00E61B15" w:rsidRPr="00C06897">
        <w:rPr>
          <w:rFonts w:asciiTheme="minorHAnsi" w:hAnsiTheme="minorHAnsi" w:cstheme="minorHAnsi"/>
        </w:rPr>
        <w:t xml:space="preserve"> “Hours </w:t>
      </w:r>
      <w:r w:rsidR="00A40EFB">
        <w:rPr>
          <w:rFonts w:asciiTheme="minorHAnsi" w:hAnsiTheme="minorHAnsi" w:cstheme="minorHAnsi"/>
        </w:rPr>
        <w:tab/>
      </w:r>
      <w:r w:rsidR="00E61B15" w:rsidRPr="00C06897">
        <w:rPr>
          <w:rFonts w:asciiTheme="minorHAnsi" w:hAnsiTheme="minorHAnsi" w:cstheme="minorHAnsi"/>
        </w:rPr>
        <w:t>allowed to move structures” to</w:t>
      </w:r>
      <w:r w:rsidR="00A40EFB">
        <w:rPr>
          <w:rFonts w:asciiTheme="minorHAnsi" w:hAnsiTheme="minorHAnsi" w:cstheme="minorHAnsi"/>
        </w:rPr>
        <w:t xml:space="preserve"> </w:t>
      </w:r>
      <w:r w:rsidR="00E61B15" w:rsidRPr="00C06897">
        <w:rPr>
          <w:rFonts w:asciiTheme="minorHAnsi" w:hAnsiTheme="minorHAnsi" w:cstheme="minorHAnsi"/>
        </w:rPr>
        <w:t>read as follows:</w:t>
      </w:r>
    </w:p>
    <w:p w14:paraId="252E2391" w14:textId="77777777" w:rsidR="00E61B15" w:rsidRPr="00E61B15" w:rsidRDefault="00E61B15" w:rsidP="00E61B15">
      <w:pPr>
        <w:pStyle w:val="NoSpacing"/>
        <w:rPr>
          <w:rFonts w:asciiTheme="minorHAnsi" w:hAnsiTheme="minorHAnsi" w:cstheme="minorHAnsi"/>
        </w:rPr>
      </w:pPr>
    </w:p>
    <w:p w14:paraId="76172FF0" w14:textId="3F1C0B11" w:rsidR="00E61B15" w:rsidRPr="00E61B15" w:rsidRDefault="00E61B15" w:rsidP="00E61B15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1B15">
        <w:rPr>
          <w:rFonts w:asciiTheme="minorHAnsi" w:hAnsiTheme="minorHAnsi" w:cstheme="minorHAnsi"/>
        </w:rPr>
        <w:t xml:space="preserve">Permitted hours for moving oversized structures such as mobile homes, houses, and </w:t>
      </w:r>
      <w:r>
        <w:rPr>
          <w:rFonts w:asciiTheme="minorHAnsi" w:hAnsiTheme="minorHAnsi" w:cstheme="minorHAnsi"/>
        </w:rPr>
        <w:tab/>
      </w:r>
      <w:r w:rsidRPr="00E61B15">
        <w:rPr>
          <w:rFonts w:asciiTheme="minorHAnsi" w:hAnsiTheme="minorHAnsi" w:cstheme="minorHAnsi"/>
        </w:rPr>
        <w:t xml:space="preserve">portable buildings on the </w:t>
      </w:r>
      <w:r w:rsidR="00E70603">
        <w:rPr>
          <w:rFonts w:asciiTheme="minorHAnsi" w:hAnsiTheme="minorHAnsi" w:cstheme="minorHAnsi"/>
        </w:rPr>
        <w:t>T</w:t>
      </w:r>
      <w:r w:rsidRPr="00E61B15">
        <w:rPr>
          <w:rFonts w:asciiTheme="minorHAnsi" w:hAnsiTheme="minorHAnsi" w:cstheme="minorHAnsi"/>
        </w:rPr>
        <w:t>own of Sorrento’s streets are the following:</w:t>
      </w:r>
    </w:p>
    <w:p w14:paraId="72970837" w14:textId="77777777" w:rsidR="00E61B15" w:rsidRPr="00E61B15" w:rsidRDefault="00E61B15" w:rsidP="00E61B15">
      <w:pPr>
        <w:pStyle w:val="NoSpacing"/>
        <w:rPr>
          <w:rFonts w:asciiTheme="minorHAnsi" w:hAnsiTheme="minorHAnsi" w:cstheme="minorHAnsi"/>
        </w:rPr>
      </w:pPr>
    </w:p>
    <w:p w14:paraId="272313E7" w14:textId="257B3A82" w:rsidR="00E61B15" w:rsidRPr="00E61B15" w:rsidRDefault="00E61B15" w:rsidP="00E61B15">
      <w:pPr>
        <w:pStyle w:val="NoSpacing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ab/>
      </w:r>
      <w:r>
        <w:rPr>
          <w:rFonts w:asciiTheme="minorHAnsi" w:eastAsiaTheme="minorHAnsi" w:hAnsiTheme="minorHAnsi" w:cstheme="minorHAnsi"/>
        </w:rPr>
        <w:tab/>
      </w:r>
      <w:r w:rsidRPr="00E61B15">
        <w:rPr>
          <w:rFonts w:asciiTheme="minorHAnsi" w:eastAsiaTheme="minorHAnsi" w:hAnsiTheme="minorHAnsi" w:cstheme="minorHAnsi"/>
        </w:rPr>
        <w:t>Permitted Days:  Monday- Saturday (Daylight Hours); except when school is in session</w:t>
      </w:r>
    </w:p>
    <w:p w14:paraId="07BF4A61" w14:textId="2BAC68E9" w:rsidR="00E61B15" w:rsidRPr="00E61B15" w:rsidRDefault="00E61B15" w:rsidP="00E61B15">
      <w:pPr>
        <w:pStyle w:val="NoSpacing"/>
        <w:rPr>
          <w:rFonts w:asciiTheme="minorHAnsi" w:eastAsiaTheme="minorHAnsi" w:hAnsiTheme="minorHAnsi" w:cstheme="minorHAnsi"/>
        </w:rPr>
      </w:pPr>
      <w:r w:rsidRPr="00E61B15">
        <w:rPr>
          <w:rFonts w:asciiTheme="minorHAnsi" w:eastAsiaTheme="minorHAnsi" w:hAnsiTheme="minorHAnsi" w:cstheme="minorHAnsi"/>
        </w:rPr>
        <w:tab/>
      </w:r>
      <w:r w:rsidRPr="00E61B15">
        <w:rPr>
          <w:rFonts w:asciiTheme="minorHAnsi" w:eastAsiaTheme="minorHAnsi" w:hAnsiTheme="minorHAnsi" w:cstheme="minorHAnsi"/>
        </w:rPr>
        <w:tab/>
        <w:t>Permitted Hours:  9:00am – 2:30 pm</w:t>
      </w:r>
    </w:p>
    <w:p w14:paraId="32FE4531" w14:textId="50952D53" w:rsidR="00625F31" w:rsidRPr="00E61B15" w:rsidRDefault="00625F31" w:rsidP="00625F31">
      <w:pPr>
        <w:pStyle w:val="ListParagraph"/>
        <w:ind w:left="0"/>
        <w:rPr>
          <w:rFonts w:cstheme="minorHAnsi"/>
          <w:sz w:val="24"/>
          <w:szCs w:val="24"/>
        </w:rPr>
      </w:pPr>
    </w:p>
    <w:p w14:paraId="2F1061BA" w14:textId="3119DA45" w:rsidR="00E61B15" w:rsidRDefault="00DE4E33" w:rsidP="00DE4E3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E61B15">
        <w:rPr>
          <w:sz w:val="24"/>
          <w:szCs w:val="24"/>
        </w:rPr>
        <w:t xml:space="preserve">Vote on </w:t>
      </w:r>
      <w:r w:rsidR="00897CCC">
        <w:rPr>
          <w:sz w:val="24"/>
          <w:szCs w:val="24"/>
        </w:rPr>
        <w:t xml:space="preserve">recommendation to </w:t>
      </w:r>
      <w:r w:rsidR="00A40EFB">
        <w:rPr>
          <w:sz w:val="24"/>
          <w:szCs w:val="24"/>
        </w:rPr>
        <w:t>Mayor and C</w:t>
      </w:r>
      <w:r w:rsidR="00897CCC">
        <w:rPr>
          <w:sz w:val="24"/>
          <w:szCs w:val="24"/>
        </w:rPr>
        <w:t xml:space="preserve">ouncil for </w:t>
      </w:r>
      <w:r w:rsidR="00E61B15">
        <w:rPr>
          <w:sz w:val="24"/>
          <w:szCs w:val="24"/>
        </w:rPr>
        <w:t>Ordinance #21-01</w:t>
      </w:r>
    </w:p>
    <w:p w14:paraId="440D1BAF" w14:textId="0AA32F49" w:rsidR="00897CCC" w:rsidRPr="00897CCC" w:rsidRDefault="00E61B15" w:rsidP="00897CCC">
      <w:pPr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bookmarkStart w:id="1" w:name="_Hlk65658145"/>
      <w:r w:rsidR="00897CCC" w:rsidRPr="00897CCC">
        <w:rPr>
          <w:rFonts w:cstheme="minorHAnsi"/>
          <w:sz w:val="24"/>
          <w:szCs w:val="24"/>
        </w:rPr>
        <w:t xml:space="preserve">Public Hearing </w:t>
      </w:r>
      <w:r w:rsidR="00C06897">
        <w:rPr>
          <w:sz w:val="24"/>
          <w:szCs w:val="24"/>
        </w:rPr>
        <w:t xml:space="preserve">to consider a recommendation to the </w:t>
      </w:r>
      <w:r w:rsidR="00A40EFB">
        <w:rPr>
          <w:sz w:val="24"/>
          <w:szCs w:val="24"/>
        </w:rPr>
        <w:t>Mayor and C</w:t>
      </w:r>
      <w:r w:rsidR="00C06897">
        <w:rPr>
          <w:sz w:val="24"/>
          <w:szCs w:val="24"/>
        </w:rPr>
        <w:t>ouncil</w:t>
      </w:r>
      <w:r w:rsidR="00E914E6">
        <w:rPr>
          <w:sz w:val="24"/>
          <w:szCs w:val="24"/>
        </w:rPr>
        <w:t>,</w:t>
      </w:r>
      <w:r w:rsidR="00897CCC" w:rsidRPr="00897CCC">
        <w:rPr>
          <w:rFonts w:cstheme="minorHAnsi"/>
          <w:sz w:val="24"/>
          <w:szCs w:val="24"/>
        </w:rPr>
        <w:t xml:space="preserve"> </w:t>
      </w:r>
      <w:bookmarkEnd w:id="1"/>
      <w:r w:rsidR="00897CCC" w:rsidRPr="00897CCC">
        <w:rPr>
          <w:rFonts w:cstheme="minorHAnsi"/>
          <w:sz w:val="24"/>
          <w:szCs w:val="24"/>
        </w:rPr>
        <w:t>Ordinance #21-</w:t>
      </w:r>
      <w:r w:rsidR="00A40EFB">
        <w:rPr>
          <w:rFonts w:cstheme="minorHAnsi"/>
          <w:sz w:val="24"/>
          <w:szCs w:val="24"/>
        </w:rPr>
        <w:tab/>
      </w:r>
      <w:r w:rsidR="00897CCC" w:rsidRPr="00897CCC">
        <w:rPr>
          <w:rFonts w:cstheme="minorHAnsi"/>
          <w:sz w:val="24"/>
          <w:szCs w:val="24"/>
        </w:rPr>
        <w:t xml:space="preserve">02 </w:t>
      </w:r>
      <w:r w:rsidR="00C06897">
        <w:rPr>
          <w:rFonts w:cstheme="minorHAnsi"/>
          <w:sz w:val="24"/>
          <w:szCs w:val="24"/>
        </w:rPr>
        <w:t>an</w:t>
      </w:r>
      <w:r w:rsidR="00A40EFB">
        <w:rPr>
          <w:rFonts w:cstheme="minorHAnsi"/>
          <w:sz w:val="24"/>
          <w:szCs w:val="24"/>
        </w:rPr>
        <w:t xml:space="preserve"> </w:t>
      </w:r>
      <w:r w:rsidR="00897CCC" w:rsidRPr="00897CCC">
        <w:rPr>
          <w:rFonts w:cstheme="minorHAnsi"/>
          <w:sz w:val="24"/>
          <w:szCs w:val="24"/>
        </w:rPr>
        <w:t>Amendment to Ordinance</w:t>
      </w:r>
      <w:r w:rsidR="00897CCC">
        <w:rPr>
          <w:rFonts w:cstheme="minorHAnsi"/>
          <w:sz w:val="24"/>
          <w:szCs w:val="24"/>
        </w:rPr>
        <w:t xml:space="preserve"> #19-08</w:t>
      </w:r>
      <w:r w:rsidR="00897CCC" w:rsidRPr="00897CCC">
        <w:rPr>
          <w:rFonts w:cstheme="minorHAnsi"/>
          <w:sz w:val="24"/>
          <w:szCs w:val="24"/>
        </w:rPr>
        <w:t xml:space="preserve"> “Table B, Site Requirements by District, </w:t>
      </w:r>
      <w:r w:rsidR="00A40EFB">
        <w:rPr>
          <w:rFonts w:cstheme="minorHAnsi"/>
          <w:sz w:val="24"/>
          <w:szCs w:val="24"/>
        </w:rPr>
        <w:tab/>
      </w:r>
      <w:r w:rsidR="00897CCC" w:rsidRPr="00897CCC">
        <w:rPr>
          <w:rFonts w:cstheme="minorHAnsi"/>
          <w:sz w:val="24"/>
          <w:szCs w:val="24"/>
        </w:rPr>
        <w:t xml:space="preserve">Residential” of the Code of Ordinances with Respect to “minimal rear setback (feet)” for </w:t>
      </w:r>
      <w:r w:rsidR="00A40EFB">
        <w:rPr>
          <w:rFonts w:cstheme="minorHAnsi"/>
          <w:sz w:val="24"/>
          <w:szCs w:val="24"/>
        </w:rPr>
        <w:tab/>
      </w:r>
      <w:r w:rsidR="00897CCC" w:rsidRPr="00897CCC">
        <w:rPr>
          <w:rFonts w:cstheme="minorHAnsi"/>
          <w:sz w:val="24"/>
          <w:szCs w:val="24"/>
        </w:rPr>
        <w:t>all uses will be amended to</w:t>
      </w:r>
      <w:r w:rsidR="00C06897">
        <w:rPr>
          <w:rFonts w:cstheme="minorHAnsi"/>
          <w:sz w:val="24"/>
          <w:szCs w:val="24"/>
        </w:rPr>
        <w:t xml:space="preserve"> </w:t>
      </w:r>
      <w:r w:rsidR="00897CCC" w:rsidRPr="00897CCC">
        <w:rPr>
          <w:rFonts w:cstheme="minorHAnsi"/>
          <w:sz w:val="24"/>
          <w:szCs w:val="24"/>
        </w:rPr>
        <w:t>read as follows:</w:t>
      </w:r>
    </w:p>
    <w:p w14:paraId="028E0E63" w14:textId="77777777" w:rsidR="00897CCC" w:rsidRPr="00897CCC" w:rsidRDefault="00897CCC" w:rsidP="00897CCC">
      <w:pPr>
        <w:jc w:val="both"/>
        <w:rPr>
          <w:rFonts w:cstheme="minorHAnsi"/>
          <w:sz w:val="24"/>
          <w:szCs w:val="24"/>
        </w:rPr>
      </w:pPr>
      <w:r w:rsidRPr="00897CCC">
        <w:rPr>
          <w:rFonts w:cstheme="minorHAnsi"/>
          <w:sz w:val="24"/>
          <w:szCs w:val="24"/>
        </w:rPr>
        <w:tab/>
        <w:t>“7.5 feet.”</w:t>
      </w:r>
    </w:p>
    <w:p w14:paraId="51387EB2" w14:textId="6BD42D40" w:rsidR="00E61B15" w:rsidRDefault="00E61B15" w:rsidP="00DE4E33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 xml:space="preserve">Vote on </w:t>
      </w:r>
      <w:r w:rsidR="00897CCC">
        <w:rPr>
          <w:sz w:val="24"/>
          <w:szCs w:val="24"/>
        </w:rPr>
        <w:t xml:space="preserve">recommendation to </w:t>
      </w:r>
      <w:r w:rsidR="00E70603">
        <w:rPr>
          <w:sz w:val="24"/>
          <w:szCs w:val="24"/>
        </w:rPr>
        <w:t>Mayor and C</w:t>
      </w:r>
      <w:r w:rsidR="00897CCC">
        <w:rPr>
          <w:sz w:val="24"/>
          <w:szCs w:val="24"/>
        </w:rPr>
        <w:t xml:space="preserve">ouncil for </w:t>
      </w:r>
      <w:r>
        <w:rPr>
          <w:sz w:val="24"/>
          <w:szCs w:val="24"/>
        </w:rPr>
        <w:t>Ordinance #21-02</w:t>
      </w:r>
    </w:p>
    <w:p w14:paraId="4EF104FE" w14:textId="68A96CC9" w:rsidR="00C06897" w:rsidRDefault="00C06897" w:rsidP="00DE4E33">
      <w:pPr>
        <w:pStyle w:val="ListParagraph"/>
        <w:ind w:left="0"/>
        <w:rPr>
          <w:rFonts w:cstheme="minorHAnsi"/>
          <w:sz w:val="24"/>
          <w:szCs w:val="24"/>
        </w:rPr>
      </w:pPr>
    </w:p>
    <w:p w14:paraId="46BF5441" w14:textId="3945E0CC" w:rsidR="00E914E6" w:rsidRPr="00E914E6" w:rsidRDefault="00E914E6" w:rsidP="00DE4E33">
      <w:pPr>
        <w:pStyle w:val="ListParagraph"/>
        <w:ind w:left="0"/>
        <w:rPr>
          <w:rFonts w:cstheme="minorHAnsi"/>
        </w:rPr>
      </w:pPr>
      <w:r>
        <w:rPr>
          <w:rFonts w:cstheme="minorHAnsi"/>
          <w:sz w:val="24"/>
          <w:szCs w:val="24"/>
        </w:rPr>
        <w:t>7.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 xml:space="preserve">Public hearing </w:t>
      </w:r>
      <w:r>
        <w:rPr>
          <w:rFonts w:cstheme="minorHAnsi"/>
          <w:sz w:val="24"/>
          <w:szCs w:val="24"/>
        </w:rPr>
        <w:t>to consider</w:t>
      </w:r>
      <w:r w:rsidRPr="00E914E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Pr="00E914E6">
        <w:rPr>
          <w:rFonts w:cstheme="minorHAnsi"/>
          <w:sz w:val="24"/>
          <w:szCs w:val="24"/>
        </w:rPr>
        <w:t xml:space="preserve"> Family Partition of Edwin </w:t>
      </w:r>
      <w:proofErr w:type="spellStart"/>
      <w:r w:rsidRPr="00E914E6">
        <w:rPr>
          <w:rFonts w:cstheme="minorHAnsi"/>
          <w:sz w:val="24"/>
          <w:szCs w:val="24"/>
        </w:rPr>
        <w:t>Pezant</w:t>
      </w:r>
      <w:proofErr w:type="spellEnd"/>
      <w:r w:rsidRPr="00E914E6">
        <w:rPr>
          <w:rFonts w:cstheme="minorHAnsi"/>
          <w:sz w:val="24"/>
          <w:szCs w:val="24"/>
        </w:rPr>
        <w:t xml:space="preserve"> property Lot X7-G-1-A-2 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 xml:space="preserve">into Lots X7-G-1-A-2-A THRU X7-G-1-A-2-G located in Section 24, T10S- R3E on Amanda </w:t>
      </w:r>
      <w:r>
        <w:rPr>
          <w:rFonts w:cstheme="minorHAnsi"/>
          <w:sz w:val="24"/>
          <w:szCs w:val="24"/>
        </w:rPr>
        <w:tab/>
      </w:r>
      <w:r w:rsidRPr="00E914E6">
        <w:rPr>
          <w:rFonts w:cstheme="minorHAnsi"/>
          <w:sz w:val="24"/>
          <w:szCs w:val="24"/>
        </w:rPr>
        <w:t>St. </w:t>
      </w:r>
    </w:p>
    <w:p w14:paraId="0B6F209E" w14:textId="4142FBB4" w:rsidR="00E914E6" w:rsidRDefault="00E914E6" w:rsidP="00DE4E33">
      <w:pPr>
        <w:pStyle w:val="ListParagraph"/>
        <w:ind w:left="0"/>
        <w:rPr>
          <w:rFonts w:cstheme="minorHAnsi"/>
          <w:sz w:val="24"/>
          <w:szCs w:val="24"/>
        </w:rPr>
      </w:pPr>
    </w:p>
    <w:p w14:paraId="56641F77" w14:textId="730B2717" w:rsidR="00E914E6" w:rsidRDefault="00E914E6" w:rsidP="00E914E6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>
        <w:rPr>
          <w:rFonts w:cstheme="minorHAnsi"/>
          <w:sz w:val="24"/>
          <w:szCs w:val="24"/>
        </w:rPr>
        <w:tab/>
        <w:t xml:space="preserve">Vote on Family Partition of Ed </w:t>
      </w:r>
      <w:proofErr w:type="spellStart"/>
      <w:r>
        <w:rPr>
          <w:rFonts w:cstheme="minorHAnsi"/>
          <w:sz w:val="24"/>
          <w:szCs w:val="24"/>
        </w:rPr>
        <w:t>Pezant</w:t>
      </w:r>
      <w:proofErr w:type="spellEnd"/>
      <w:r>
        <w:rPr>
          <w:rFonts w:cstheme="minorHAnsi"/>
          <w:sz w:val="24"/>
          <w:szCs w:val="24"/>
        </w:rPr>
        <w:t xml:space="preserve"> property located on Amanda St.</w:t>
      </w:r>
    </w:p>
    <w:p w14:paraId="0DE7929F" w14:textId="07F09B95" w:rsidR="00E70603" w:rsidRDefault="00E70603" w:rsidP="00E914E6">
      <w:pPr>
        <w:pStyle w:val="ListParagraph"/>
        <w:ind w:left="0"/>
        <w:rPr>
          <w:rFonts w:cstheme="minorHAnsi"/>
          <w:sz w:val="24"/>
          <w:szCs w:val="24"/>
        </w:rPr>
      </w:pPr>
    </w:p>
    <w:p w14:paraId="348D50FC" w14:textId="0E782760" w:rsidR="00E70603" w:rsidRDefault="00E70603" w:rsidP="00E914E6">
      <w:pPr>
        <w:pStyle w:val="ListParagraph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9.  </w:t>
      </w:r>
      <w:r>
        <w:rPr>
          <w:rFonts w:cstheme="minorHAnsi"/>
          <w:sz w:val="24"/>
          <w:szCs w:val="24"/>
        </w:rPr>
        <w:tab/>
        <w:t>Orange Grove Concept Plan- For Review (not for approval)</w:t>
      </w:r>
    </w:p>
    <w:p w14:paraId="7E0E5697" w14:textId="77777777" w:rsidR="00E914E6" w:rsidRDefault="00E914E6" w:rsidP="00074CF6">
      <w:pPr>
        <w:pStyle w:val="ListParagraph"/>
        <w:ind w:left="0"/>
        <w:rPr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7D93BF14" w14:textId="57CCBBF0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>
        <w:rPr>
          <w:sz w:val="24"/>
          <w:szCs w:val="24"/>
        </w:rPr>
        <w:t>March</w:t>
      </w:r>
      <w:r w:rsidR="00C4701E">
        <w:rPr>
          <w:sz w:val="24"/>
          <w:szCs w:val="24"/>
        </w:rPr>
        <w:t xml:space="preserve"> 8</w:t>
      </w:r>
      <w:r w:rsidR="00B904C8">
        <w:rPr>
          <w:sz w:val="24"/>
          <w:szCs w:val="24"/>
        </w:rPr>
        <w:t>, 2021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B3EBD" w14:textId="77777777" w:rsidR="00FA5EB5" w:rsidRDefault="00FA5EB5" w:rsidP="00335EE6">
      <w:pPr>
        <w:spacing w:after="0" w:line="240" w:lineRule="auto"/>
      </w:pPr>
      <w:r>
        <w:separator/>
      </w:r>
    </w:p>
  </w:endnote>
  <w:endnote w:type="continuationSeparator" w:id="0">
    <w:p w14:paraId="3C2FED6C" w14:textId="77777777" w:rsidR="00FA5EB5" w:rsidRDefault="00FA5EB5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FF31C" w14:textId="77777777" w:rsidR="00FA5EB5" w:rsidRDefault="00FA5EB5" w:rsidP="00335EE6">
      <w:pPr>
        <w:spacing w:after="0" w:line="240" w:lineRule="auto"/>
      </w:pPr>
      <w:r>
        <w:separator/>
      </w:r>
    </w:p>
  </w:footnote>
  <w:footnote w:type="continuationSeparator" w:id="0">
    <w:p w14:paraId="01C07717" w14:textId="77777777" w:rsidR="00FA5EB5" w:rsidRDefault="00FA5EB5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A002B" w14:textId="5485DF3D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FA9D0" w14:textId="2ED1F756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EC8FC" w14:textId="0BDA65F3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74CF6"/>
    <w:rsid w:val="000D58E6"/>
    <w:rsid w:val="00101D89"/>
    <w:rsid w:val="00142517"/>
    <w:rsid w:val="00161A50"/>
    <w:rsid w:val="001B54C1"/>
    <w:rsid w:val="001D0BA7"/>
    <w:rsid w:val="001E383D"/>
    <w:rsid w:val="001F45FD"/>
    <w:rsid w:val="00210256"/>
    <w:rsid w:val="0025756A"/>
    <w:rsid w:val="00276418"/>
    <w:rsid w:val="00276F79"/>
    <w:rsid w:val="002C5A91"/>
    <w:rsid w:val="002E361B"/>
    <w:rsid w:val="002F6FF8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C6BA7"/>
    <w:rsid w:val="004D3917"/>
    <w:rsid w:val="004E6804"/>
    <w:rsid w:val="004F1CC8"/>
    <w:rsid w:val="00513228"/>
    <w:rsid w:val="005D19EA"/>
    <w:rsid w:val="00623154"/>
    <w:rsid w:val="00625F31"/>
    <w:rsid w:val="00650BDF"/>
    <w:rsid w:val="00651761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6A3C"/>
    <w:rsid w:val="008677F6"/>
    <w:rsid w:val="0087058A"/>
    <w:rsid w:val="008844A3"/>
    <w:rsid w:val="00897CCC"/>
    <w:rsid w:val="008A543A"/>
    <w:rsid w:val="00912082"/>
    <w:rsid w:val="00965685"/>
    <w:rsid w:val="0097197C"/>
    <w:rsid w:val="009821FB"/>
    <w:rsid w:val="009D7952"/>
    <w:rsid w:val="009E3B98"/>
    <w:rsid w:val="009E69D2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F7178"/>
    <w:rsid w:val="00F163C9"/>
    <w:rsid w:val="00F274E7"/>
    <w:rsid w:val="00F653E6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6</cp:revision>
  <cp:lastPrinted>2021-02-08T20:10:00Z</cp:lastPrinted>
  <dcterms:created xsi:type="dcterms:W3CDTF">2021-03-03T16:00:00Z</dcterms:created>
  <dcterms:modified xsi:type="dcterms:W3CDTF">2021-03-08T17:40:00Z</dcterms:modified>
</cp:coreProperties>
</file>