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A68" w:rsidRDefault="00133A68" w:rsidP="00133A68">
      <w:pPr>
        <w:spacing w:line="276" w:lineRule="auto"/>
        <w:jc w:val="both"/>
        <w:rPr>
          <w:rFonts w:ascii="Arial" w:hAnsi="Arial" w:cs="Arial"/>
        </w:rPr>
      </w:pPr>
    </w:p>
    <w:p w:rsidR="00133A68" w:rsidRDefault="00133A68" w:rsidP="00133A68">
      <w:pPr>
        <w:spacing w:line="276" w:lineRule="auto"/>
        <w:jc w:val="both"/>
        <w:rPr>
          <w:rFonts w:ascii="Arial" w:hAnsi="Arial" w:cs="Arial"/>
        </w:rPr>
      </w:pPr>
    </w:p>
    <w:p w:rsidR="00F938E8" w:rsidRDefault="00F938E8" w:rsidP="00150A8B">
      <w:pPr>
        <w:rPr>
          <w:rFonts w:ascii="Arial" w:hAnsi="Arial" w:cs="Arial"/>
          <w:b/>
          <w:sz w:val="22"/>
          <w:szCs w:val="22"/>
          <w:lang w:val="es-MX"/>
        </w:rPr>
      </w:pPr>
    </w:p>
    <w:p w:rsidR="002A746B" w:rsidRDefault="002A746B" w:rsidP="00150A8B">
      <w:pPr>
        <w:rPr>
          <w:rFonts w:ascii="Arial" w:hAnsi="Arial" w:cs="Arial"/>
          <w:b/>
          <w:sz w:val="22"/>
          <w:szCs w:val="22"/>
          <w:lang w:val="es-MX"/>
        </w:rPr>
      </w:pPr>
    </w:p>
    <w:p w:rsidR="002A746B" w:rsidRDefault="002A746B" w:rsidP="00150A8B">
      <w:pPr>
        <w:rPr>
          <w:rFonts w:ascii="Arial" w:hAnsi="Arial" w:cs="Arial"/>
          <w:b/>
          <w:sz w:val="22"/>
          <w:szCs w:val="22"/>
          <w:lang w:val="es-MX"/>
        </w:rPr>
      </w:pPr>
    </w:p>
    <w:p w:rsidR="002A746B" w:rsidRDefault="002A746B" w:rsidP="00150A8B">
      <w:pPr>
        <w:rPr>
          <w:rFonts w:ascii="Arial" w:hAnsi="Arial" w:cs="Arial"/>
          <w:b/>
          <w:sz w:val="22"/>
          <w:szCs w:val="22"/>
          <w:lang w:val="es-MX"/>
        </w:rPr>
      </w:pPr>
    </w:p>
    <w:p w:rsidR="002A746B" w:rsidRDefault="002A746B" w:rsidP="00150A8B">
      <w:pPr>
        <w:rPr>
          <w:rFonts w:ascii="Arial" w:hAnsi="Arial" w:cs="Arial"/>
          <w:b/>
          <w:sz w:val="22"/>
          <w:szCs w:val="22"/>
          <w:lang w:val="es-MX"/>
        </w:rPr>
      </w:pPr>
    </w:p>
    <w:p w:rsidR="009C2977" w:rsidRDefault="009C2977" w:rsidP="009C2977">
      <w:pPr>
        <w:jc w:val="center"/>
        <w:rPr>
          <w:b/>
        </w:rPr>
      </w:pPr>
      <w:r w:rsidRPr="00EC30AF">
        <w:rPr>
          <w:b/>
        </w:rPr>
        <w:t>c) NOTAS DE GESTIÓN ADMINISTRATIVA</w:t>
      </w:r>
    </w:p>
    <w:p w:rsidR="009C2977" w:rsidRPr="00EC30AF" w:rsidRDefault="009C2977" w:rsidP="009C2977">
      <w:pPr>
        <w:jc w:val="center"/>
        <w:rPr>
          <w:b/>
        </w:rPr>
      </w:pPr>
    </w:p>
    <w:p w:rsidR="009C2977" w:rsidRPr="00EC30AF" w:rsidRDefault="009C2977" w:rsidP="009C2977">
      <w:pPr>
        <w:jc w:val="both"/>
        <w:rPr>
          <w:rFonts w:ascii="Arial" w:hAnsi="Arial" w:cs="Arial"/>
          <w:b/>
        </w:rPr>
      </w:pPr>
      <w:r w:rsidRPr="00EC30AF">
        <w:rPr>
          <w:b/>
        </w:rPr>
        <w:tab/>
      </w:r>
      <w:r w:rsidR="00581A95">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Default="009C2977" w:rsidP="009C2977">
      <w:pPr>
        <w:jc w:val="both"/>
        <w:rPr>
          <w:rFonts w:ascii="Arial" w:hAnsi="Arial" w:cs="Arial"/>
        </w:rPr>
      </w:pPr>
      <w:r w:rsidRPr="00EC30AF">
        <w:rPr>
          <w:rFonts w:ascii="Arial" w:hAnsi="Arial" w:cs="Arial"/>
        </w:rPr>
        <w:tab/>
        <w:t>La elaboración y presentación de los estados financieros, así como sus notas respectivas que se anexan tienen como objetivo fundamental es la revelación del contexto y de los aspectos económico-financieros que influyeron en los datos y cifras generadas por la CAPAMI de acuerdo a sus facultades que le confiere las leyes que aplica, así como los procedimientos autorizados.</w:t>
      </w:r>
      <w:r w:rsidRPr="00EC30AF">
        <w:rPr>
          <w:rFonts w:ascii="Arial" w:hAnsi="Arial" w:cs="Arial"/>
        </w:rPr>
        <w:tab/>
      </w:r>
    </w:p>
    <w:p w:rsidR="009C2977" w:rsidRPr="00EC30AF" w:rsidRDefault="009C2977" w:rsidP="009C2977">
      <w:pPr>
        <w:jc w:val="both"/>
        <w:rPr>
          <w:rFonts w:ascii="Arial" w:hAnsi="Arial" w:cs="Arial"/>
        </w:rPr>
      </w:pPr>
    </w:p>
    <w:p w:rsidR="009C2977" w:rsidRDefault="009C2977" w:rsidP="009C2977">
      <w:pPr>
        <w:jc w:val="both"/>
        <w:rPr>
          <w:rFonts w:ascii="Arial" w:hAnsi="Arial" w:cs="Arial"/>
          <w:b/>
        </w:rPr>
      </w:pPr>
      <w:r w:rsidRPr="00EC30AF">
        <w:rPr>
          <w:rFonts w:ascii="Arial" w:hAnsi="Arial" w:cs="Arial"/>
          <w:b/>
        </w:rPr>
        <w:tab/>
      </w:r>
      <w:r w:rsidR="00581A95">
        <w:rPr>
          <w:rFonts w:ascii="Arial" w:hAnsi="Arial" w:cs="Arial"/>
          <w:b/>
        </w:rPr>
        <w:t xml:space="preserve">GA02 </w:t>
      </w:r>
      <w:r w:rsidRPr="00EC30AF">
        <w:rPr>
          <w:rFonts w:ascii="Arial" w:hAnsi="Arial" w:cs="Arial"/>
          <w:b/>
        </w:rPr>
        <w:t>Panorama Económico y Financiero</w:t>
      </w:r>
    </w:p>
    <w:p w:rsidR="00581A95" w:rsidRPr="00EC30AF" w:rsidRDefault="00581A95" w:rsidP="009C2977">
      <w:pPr>
        <w:jc w:val="both"/>
        <w:rPr>
          <w:rFonts w:ascii="Arial" w:hAnsi="Arial" w:cs="Arial"/>
          <w:b/>
        </w:rPr>
      </w:pPr>
    </w:p>
    <w:p w:rsidR="009C2977" w:rsidRDefault="009C2977" w:rsidP="009C2977">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581A95" w:rsidP="000D063E">
      <w:pPr>
        <w:ind w:left="708"/>
        <w:jc w:val="both"/>
        <w:rPr>
          <w:rFonts w:ascii="Arial" w:hAnsi="Arial" w:cs="Arial"/>
          <w:b/>
        </w:rPr>
      </w:pPr>
      <w:r>
        <w:rPr>
          <w:rFonts w:ascii="Arial" w:hAnsi="Arial" w:cs="Arial"/>
          <w:b/>
        </w:rPr>
        <w:t xml:space="preserve">GA03 </w:t>
      </w:r>
      <w:r w:rsidR="009C2977" w:rsidRPr="00EC30AF">
        <w:rPr>
          <w:rFonts w:ascii="Arial" w:hAnsi="Arial" w:cs="Arial"/>
          <w:b/>
        </w:rPr>
        <w:t>Autorización e Historia</w:t>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p>
    <w:p w:rsidR="009C2977" w:rsidRPr="00EC30AF" w:rsidRDefault="009C2977" w:rsidP="009C2977">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rPr>
        <w:t xml:space="preserve">a)   Conforme el acuerdo celebrado el 12 de enero del 2009 se aprueba la creación del organismo operador </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Principales cambios en la estructura: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rPr>
        <w:t xml:space="preserve">b)   </w:t>
      </w:r>
      <w:r w:rsidRPr="00EC30AF">
        <w:rPr>
          <w:rFonts w:ascii="Arial" w:hAnsi="Arial" w:cs="Arial"/>
        </w:rPr>
        <w:tab/>
        <w:t xml:space="preserve">Al </w:t>
      </w:r>
      <w:r w:rsidR="00581A95">
        <w:rPr>
          <w:rFonts w:ascii="Arial" w:hAnsi="Arial" w:cs="Arial"/>
        </w:rPr>
        <w:t>30</w:t>
      </w:r>
      <w:r w:rsidRPr="00EC30AF">
        <w:rPr>
          <w:rFonts w:ascii="Arial" w:hAnsi="Arial" w:cs="Arial"/>
        </w:rPr>
        <w:t xml:space="preserve"> de </w:t>
      </w:r>
      <w:r w:rsidR="00581A95">
        <w:rPr>
          <w:rFonts w:ascii="Arial" w:hAnsi="Arial" w:cs="Arial"/>
        </w:rPr>
        <w:t>septiembre</w:t>
      </w:r>
      <w:r w:rsidRPr="00EC30AF">
        <w:rPr>
          <w:rFonts w:ascii="Arial" w:hAnsi="Arial" w:cs="Arial"/>
        </w:rPr>
        <w:t xml:space="preserve"> del presente año</w:t>
      </w:r>
      <w:r w:rsidR="002E6EC2">
        <w:rPr>
          <w:rFonts w:ascii="Arial" w:hAnsi="Arial" w:cs="Arial"/>
        </w:rPr>
        <w:t xml:space="preserve"> </w:t>
      </w:r>
      <w:r w:rsidR="00581A95">
        <w:rPr>
          <w:rFonts w:ascii="Arial" w:hAnsi="Arial" w:cs="Arial"/>
        </w:rPr>
        <w:t xml:space="preserve">no se han realizado cambios </w:t>
      </w:r>
      <w:r w:rsidRPr="00EC30AF">
        <w:rPr>
          <w:rFonts w:ascii="Arial" w:hAnsi="Arial" w:cs="Arial"/>
        </w:rPr>
        <w:t>estructura orgánica.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581A95" w:rsidP="009C2977">
      <w:pPr>
        <w:ind w:firstLine="708"/>
        <w:jc w:val="both"/>
        <w:rPr>
          <w:rFonts w:ascii="Arial" w:hAnsi="Arial" w:cs="Arial"/>
          <w:b/>
        </w:rPr>
      </w:pPr>
      <w:r>
        <w:rPr>
          <w:rFonts w:ascii="Arial" w:hAnsi="Arial" w:cs="Arial"/>
          <w:b/>
        </w:rPr>
        <w:t xml:space="preserve">GA04 </w:t>
      </w:r>
      <w:r w:rsidR="009C2977" w:rsidRPr="00EC30AF">
        <w:rPr>
          <w:rFonts w:ascii="Arial" w:hAnsi="Arial" w:cs="Arial"/>
          <w:b/>
        </w:rPr>
        <w:t>Organización y Objeto Social</w:t>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p>
    <w:p w:rsidR="009C2977" w:rsidRPr="00EC30AF" w:rsidRDefault="009C2977" w:rsidP="009C2977">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rsidR="009C2977" w:rsidRDefault="009C2977" w:rsidP="009C2977">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rsidR="009C2977" w:rsidRDefault="009C2977" w:rsidP="009C2977">
      <w:pPr>
        <w:jc w:val="both"/>
        <w:rPr>
          <w:rFonts w:ascii="Arial" w:hAnsi="Arial" w:cs="Arial"/>
        </w:rPr>
      </w:pPr>
    </w:p>
    <w:p w:rsidR="009C2977" w:rsidRDefault="009C2977" w:rsidP="009C2977">
      <w:pPr>
        <w:jc w:val="both"/>
        <w:rPr>
          <w:rFonts w:ascii="Arial" w:hAnsi="Arial" w:cs="Arial"/>
        </w:rPr>
      </w:pPr>
      <w:bookmarkStart w:id="0" w:name="_GoBack"/>
      <w:bookmarkEnd w:id="0"/>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Pr="00EC30AF" w:rsidRDefault="009C2977" w:rsidP="009C2977">
      <w:pPr>
        <w:jc w:val="both"/>
        <w:rPr>
          <w:rFonts w:ascii="Arial" w:hAnsi="Arial" w:cs="Arial"/>
        </w:rPr>
      </w:pPr>
    </w:p>
    <w:p w:rsidR="001B6128" w:rsidRDefault="009C2977" w:rsidP="009C2977">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Ejercicio fiscal 201</w:t>
      </w:r>
      <w:r w:rsidR="001B6128">
        <w:rPr>
          <w:rFonts w:ascii="Arial" w:hAnsi="Arial" w:cs="Arial"/>
        </w:rPr>
        <w:t>9</w:t>
      </w:r>
      <w:r w:rsidRPr="00EC30AF">
        <w:rPr>
          <w:rFonts w:ascii="Arial" w:hAnsi="Arial" w:cs="Arial"/>
        </w:rPr>
        <w:t>. Periodo presentado del 1 de</w:t>
      </w:r>
      <w:r w:rsidR="00CE3D5F">
        <w:rPr>
          <w:rFonts w:ascii="Arial" w:hAnsi="Arial" w:cs="Arial"/>
        </w:rPr>
        <w:t xml:space="preserve"> enero</w:t>
      </w:r>
      <w:r w:rsidR="00CE3D5F" w:rsidRPr="00EC30AF">
        <w:rPr>
          <w:rFonts w:ascii="Arial" w:hAnsi="Arial" w:cs="Arial"/>
        </w:rPr>
        <w:t xml:space="preserve"> al</w:t>
      </w:r>
      <w:r w:rsidRPr="00EC30AF">
        <w:rPr>
          <w:rFonts w:ascii="Arial" w:hAnsi="Arial" w:cs="Arial"/>
        </w:rPr>
        <w:t xml:space="preserve"> 3</w:t>
      </w:r>
      <w:r w:rsidR="001B6128">
        <w:rPr>
          <w:rFonts w:ascii="Arial" w:hAnsi="Arial" w:cs="Arial"/>
        </w:rPr>
        <w:t>0</w:t>
      </w:r>
      <w:r w:rsidRPr="00EC30AF">
        <w:rPr>
          <w:rFonts w:ascii="Arial" w:hAnsi="Arial" w:cs="Arial"/>
        </w:rPr>
        <w:t xml:space="preserve"> de </w:t>
      </w:r>
      <w:r w:rsidR="001B6128">
        <w:rPr>
          <w:rFonts w:ascii="Arial" w:hAnsi="Arial" w:cs="Arial"/>
        </w:rPr>
        <w:t>septiembre</w:t>
      </w:r>
      <w:r w:rsidRPr="00EC30AF">
        <w:rPr>
          <w:rFonts w:ascii="Arial" w:hAnsi="Arial" w:cs="Arial"/>
        </w:rPr>
        <w:t xml:space="preserve"> del 201</w:t>
      </w:r>
      <w:r w:rsidR="007912F7">
        <w:rPr>
          <w:rFonts w:ascii="Arial" w:hAnsi="Arial" w:cs="Arial"/>
        </w:rPr>
        <w:t>9</w:t>
      </w:r>
      <w:r w:rsidRPr="00EC30AF">
        <w:rPr>
          <w:rFonts w:ascii="Arial" w:hAnsi="Arial" w:cs="Arial"/>
        </w:rPr>
        <w:t>.</w:t>
      </w:r>
      <w:r w:rsidRPr="00EC30AF">
        <w:rPr>
          <w:rFonts w:ascii="Arial" w:hAnsi="Arial" w:cs="Arial"/>
        </w:rPr>
        <w:tab/>
      </w:r>
    </w:p>
    <w:p w:rsidR="009C2977" w:rsidRPr="00EC30AF" w:rsidRDefault="009C2977" w:rsidP="009C2977">
      <w:pPr>
        <w:ind w:left="708" w:firstLine="708"/>
        <w:jc w:val="both"/>
        <w:rPr>
          <w:rFonts w:ascii="Arial" w:hAnsi="Arial" w:cs="Arial"/>
        </w:rPr>
      </w:pPr>
      <w:r w:rsidRPr="00EC30AF">
        <w:rPr>
          <w:rFonts w:ascii="Arial" w:hAnsi="Arial" w:cs="Arial"/>
        </w:rPr>
        <w:tab/>
      </w:r>
    </w:p>
    <w:p w:rsidR="001B6128" w:rsidRDefault="009C2977" w:rsidP="009C2977">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p>
    <w:p w:rsidR="009C2977" w:rsidRPr="00C94331" w:rsidRDefault="009C2977" w:rsidP="009C2977">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9C2977" w:rsidRDefault="009C2977" w:rsidP="009C2977">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rsidR="009C2977" w:rsidRPr="00EC30AF" w:rsidRDefault="009C2977" w:rsidP="009C2977">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Pr="00EC30AF" w:rsidRDefault="009C2977" w:rsidP="009C2977">
      <w:pPr>
        <w:pStyle w:val="Prrafodelista"/>
        <w:numPr>
          <w:ilvl w:val="0"/>
          <w:numId w:val="31"/>
        </w:numPr>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pStyle w:val="Prrafodelista"/>
        <w:numPr>
          <w:ilvl w:val="0"/>
          <w:numId w:val="31"/>
        </w:numPr>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pStyle w:val="Prrafodelista"/>
        <w:numPr>
          <w:ilvl w:val="0"/>
          <w:numId w:val="31"/>
        </w:numPr>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pStyle w:val="Prrafodelista"/>
        <w:numPr>
          <w:ilvl w:val="0"/>
          <w:numId w:val="31"/>
        </w:numPr>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pStyle w:val="Prrafodelista"/>
        <w:numPr>
          <w:ilvl w:val="0"/>
          <w:numId w:val="31"/>
        </w:numPr>
        <w:jc w:val="both"/>
        <w:rPr>
          <w:rFonts w:ascii="Arial" w:hAnsi="Arial" w:cs="Arial"/>
        </w:rPr>
      </w:pPr>
      <w:r w:rsidRPr="00EC30AF">
        <w:rPr>
          <w:rFonts w:ascii="Arial" w:hAnsi="Arial" w:cs="Arial"/>
        </w:rPr>
        <w:t>Declaración informativa mensual de Proveedores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Pr="00EC30AF" w:rsidRDefault="009C2977" w:rsidP="009C2977">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rsidR="001B6128" w:rsidRDefault="009C2977" w:rsidP="009C2977">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rsidR="001B6128" w:rsidRDefault="001B6128"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sidR="000D063E" w:rsidRPr="000D063E">
        <w:rPr>
          <w:rFonts w:ascii="Arial" w:hAnsi="Arial" w:cs="Arial"/>
          <w:b/>
          <w:bCs/>
        </w:rPr>
        <w:t>GA0</w:t>
      </w:r>
      <w:r w:rsidRPr="00EC30AF">
        <w:rPr>
          <w:rFonts w:ascii="Arial" w:hAnsi="Arial" w:cs="Arial"/>
          <w:b/>
        </w:rPr>
        <w:t>5</w:t>
      </w:r>
      <w:r w:rsidR="000D063E">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B6128" w:rsidRDefault="009C2977" w:rsidP="009C2977">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Default="009C2977" w:rsidP="009C2977">
      <w:pPr>
        <w:jc w:val="both"/>
        <w:rPr>
          <w:rFonts w:ascii="Arial" w:hAnsi="Arial" w:cs="Arial"/>
          <w:b/>
        </w:rPr>
      </w:pPr>
    </w:p>
    <w:p w:rsidR="009C2977" w:rsidRPr="00EC30AF" w:rsidRDefault="00581A95" w:rsidP="000D063E">
      <w:pPr>
        <w:jc w:val="both"/>
        <w:rPr>
          <w:rFonts w:ascii="Arial" w:hAnsi="Arial" w:cs="Arial"/>
        </w:rPr>
      </w:pPr>
      <w:r>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r w:rsidR="009C2977" w:rsidRPr="00EC30AF">
        <w:rPr>
          <w:rFonts w:ascii="Arial" w:hAnsi="Arial" w:cs="Arial"/>
          <w:b/>
        </w:rPr>
        <w:tab/>
      </w:r>
    </w:p>
    <w:p w:rsidR="00581A95" w:rsidRDefault="009C2977" w:rsidP="004E33EE">
      <w:pPr>
        <w:pStyle w:val="Prrafodelista"/>
        <w:numPr>
          <w:ilvl w:val="0"/>
          <w:numId w:val="32"/>
        </w:numPr>
        <w:rPr>
          <w:rFonts w:ascii="Arial" w:hAnsi="Arial" w:cs="Arial"/>
        </w:rPr>
      </w:pPr>
      <w:r w:rsidRPr="00581A95">
        <w:rPr>
          <w:rFonts w:ascii="Arial" w:hAnsi="Arial" w:cs="Arial"/>
        </w:rPr>
        <w:t>Los presentes estados financieros se encuentran expresados en</w:t>
      </w:r>
    </w:p>
    <w:p w:rsidR="00581A95" w:rsidRPr="00581A95" w:rsidRDefault="009C2977" w:rsidP="004E33EE">
      <w:pPr>
        <w:rPr>
          <w:rFonts w:ascii="Arial" w:hAnsi="Arial" w:cs="Arial"/>
        </w:rPr>
      </w:pPr>
      <w:r w:rsidRPr="00581A95">
        <w:rPr>
          <w:rFonts w:ascii="Arial" w:hAnsi="Arial" w:cs="Arial"/>
        </w:rPr>
        <w:t xml:space="preserve"> moneda nacional y han sido elaborados de conformidad con las disposiciones </w:t>
      </w:r>
    </w:p>
    <w:p w:rsidR="009C2977" w:rsidRPr="00EC30AF" w:rsidRDefault="009C2977" w:rsidP="004E33EE">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rsidR="009C2977" w:rsidRPr="00EC30AF" w:rsidRDefault="009C2977" w:rsidP="009C2977">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1.- Sustancia económica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3.- Existencia Permanente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4.- Revelación suficiente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5.-Importancia Relativa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7.-Devengo contable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sidR="004E33EE">
        <w:rPr>
          <w:rFonts w:ascii="Arial" w:hAnsi="Arial" w:cs="Arial"/>
        </w:rPr>
        <w:t xml:space="preserve"> </w:t>
      </w:r>
      <w:r w:rsidR="007912F7" w:rsidRPr="00EC30AF">
        <w:rPr>
          <w:rFonts w:ascii="Arial" w:hAnsi="Arial" w:cs="Arial"/>
        </w:rPr>
        <w:t>aplicación</w:t>
      </w:r>
      <w:r w:rsidRPr="00EC30AF">
        <w:rPr>
          <w:rFonts w:ascii="Arial" w:hAnsi="Arial" w:cs="Arial"/>
        </w:rPr>
        <w:t xml:space="preserve">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C94331" w:rsidRDefault="009C2977" w:rsidP="009C2977">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rsidR="009C2977" w:rsidRDefault="009C2977" w:rsidP="009C2977">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1B6128" w:rsidRDefault="001B6128" w:rsidP="009C2977">
      <w:pPr>
        <w:jc w:val="both"/>
        <w:rPr>
          <w:rFonts w:ascii="Arial" w:hAnsi="Arial" w:cs="Arial"/>
        </w:rPr>
      </w:pPr>
    </w:p>
    <w:p w:rsidR="001B6128" w:rsidRDefault="001B6128"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b/>
        </w:rPr>
        <w:tab/>
      </w:r>
      <w:r w:rsidR="000D063E">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Default="009C2977" w:rsidP="009C2977">
      <w:pPr>
        <w:jc w:val="both"/>
        <w:rPr>
          <w:rFonts w:ascii="Arial" w:hAnsi="Arial" w:cs="Arial"/>
        </w:rPr>
      </w:pPr>
      <w:r w:rsidRPr="00EC30AF">
        <w:rPr>
          <w:rFonts w:ascii="Arial" w:hAnsi="Arial" w:cs="Arial"/>
        </w:rPr>
        <w:tab/>
        <w:t>Se informará sobre:</w:t>
      </w:r>
      <w:r w:rsidRPr="00EC30AF">
        <w:rPr>
          <w:rFonts w:ascii="Arial" w:hAnsi="Arial" w:cs="Arial"/>
        </w:rPr>
        <w:tab/>
      </w:r>
    </w:p>
    <w:p w:rsidR="00842C07" w:rsidRPr="00EC30AF" w:rsidRDefault="00842C07" w:rsidP="009C2977">
      <w:pPr>
        <w:jc w:val="both"/>
        <w:rPr>
          <w:rFonts w:ascii="Arial" w:hAnsi="Arial" w:cs="Arial"/>
        </w:rPr>
      </w:pPr>
    </w:p>
    <w:p w:rsidR="009C2977"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sidRPr="00EC30AF">
        <w:rPr>
          <w:rFonts w:ascii="Arial" w:hAnsi="Arial" w:cs="Arial"/>
        </w:rPr>
        <w:tab/>
      </w:r>
    </w:p>
    <w:p w:rsidR="001B6128" w:rsidRPr="00EC30AF" w:rsidRDefault="001B6128" w:rsidP="009C2977">
      <w:pPr>
        <w:jc w:val="both"/>
        <w:rPr>
          <w:rFonts w:ascii="Arial" w:hAnsi="Arial" w:cs="Arial"/>
        </w:rPr>
      </w:pPr>
    </w:p>
    <w:p w:rsidR="00842C07" w:rsidRDefault="009C2977" w:rsidP="009C2977">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842C07">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rsidR="009C2977"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rsidR="00842C07" w:rsidRPr="00EC30AF" w:rsidRDefault="00842C07" w:rsidP="009C2977">
      <w:pPr>
        <w:jc w:val="both"/>
        <w:rPr>
          <w:rFonts w:ascii="Arial" w:hAnsi="Arial" w:cs="Arial"/>
        </w:rPr>
      </w:pPr>
    </w:p>
    <w:p w:rsidR="009C2977" w:rsidRPr="00EC30AF" w:rsidRDefault="009C2977" w:rsidP="009C2977">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Cambios en políticas contables y corrección de errores junto con la revelación de los efectos que se tendrá en la información financiera del ente público, ya sea retrospectivos o prospectivos.</w:t>
      </w:r>
      <w:r w:rsidRPr="00EC30AF">
        <w:rPr>
          <w:rFonts w:ascii="Arial" w:hAnsi="Arial" w:cs="Arial"/>
          <w:b/>
        </w:rPr>
        <w:tab/>
      </w:r>
      <w:r w:rsidRPr="00EC30AF">
        <w:rPr>
          <w:rFonts w:ascii="Arial" w:hAnsi="Arial" w:cs="Arial"/>
        </w:rPr>
        <w:t>Se registran los momentos contables de acuerdo a la norma del CONAC.</w:t>
      </w: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Default="009C2977"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i)     </w:t>
      </w:r>
      <w:r w:rsidRPr="00EC30AF">
        <w:rPr>
          <w:rFonts w:ascii="Arial" w:hAnsi="Arial" w:cs="Arial"/>
          <w:b/>
        </w:rPr>
        <w:tab/>
        <w:t xml:space="preserve">Reclasificaciones: </w:t>
      </w:r>
      <w:r w:rsidRPr="004E33EE">
        <w:rPr>
          <w:rFonts w:ascii="Arial" w:hAnsi="Arial" w:cs="Arial"/>
          <w:bCs/>
        </w:rPr>
        <w:t>se deben revelar todos aquellos movimientos entre cuentas por efectos de cambios en los tipos de operaciones</w:t>
      </w:r>
      <w:r w:rsidRPr="00EC30AF">
        <w:rPr>
          <w:rFonts w:ascii="Arial" w:hAnsi="Arial" w:cs="Arial"/>
          <w:b/>
        </w:rPr>
        <w:t>.</w:t>
      </w:r>
      <w:r w:rsidRPr="00EC30AF">
        <w:rPr>
          <w:rFonts w:ascii="Arial" w:hAnsi="Arial" w:cs="Arial"/>
        </w:rPr>
        <w:t xml:space="preserve"> </w:t>
      </w:r>
      <w:r w:rsidR="0076656B">
        <w:rPr>
          <w:rFonts w:ascii="Arial" w:hAnsi="Arial" w:cs="Arial"/>
        </w:rPr>
        <w:t xml:space="preserve">Se </w:t>
      </w:r>
      <w:r w:rsidR="00886E54">
        <w:rPr>
          <w:rFonts w:ascii="Arial" w:hAnsi="Arial" w:cs="Arial"/>
        </w:rPr>
        <w:t>había registrado</w:t>
      </w:r>
      <w:r w:rsidR="0076656B">
        <w:rPr>
          <w:rFonts w:ascii="Arial" w:hAnsi="Arial" w:cs="Arial"/>
        </w:rPr>
        <w:t xml:space="preserve"> la póliza E00079 de fecha 17 marzo 2019 a nombre de</w:t>
      </w:r>
      <w:r w:rsidR="0076656B" w:rsidRPr="0076656B">
        <w:rPr>
          <w:rFonts w:ascii="Arial" w:hAnsi="Arial" w:cs="Arial"/>
        </w:rPr>
        <w:t xml:space="preserve"> QUALITAS COMPAÑIA DE SEGUROS S.A. DE C.V.</w:t>
      </w:r>
      <w:r w:rsidR="0076656B">
        <w:rPr>
          <w:rFonts w:ascii="Arial" w:hAnsi="Arial" w:cs="Arial"/>
        </w:rPr>
        <w:t xml:space="preserve"> de la factura</w:t>
      </w:r>
      <w:r w:rsidR="0076656B" w:rsidRPr="0076656B">
        <w:rPr>
          <w:rFonts w:ascii="Arial" w:hAnsi="Arial" w:cs="Arial"/>
        </w:rPr>
        <w:t xml:space="preserve"> 88756457</w:t>
      </w:r>
      <w:r w:rsidR="0076656B">
        <w:rPr>
          <w:rFonts w:ascii="Arial" w:hAnsi="Arial" w:cs="Arial"/>
        </w:rPr>
        <w:t xml:space="preserve">, se </w:t>
      </w:r>
      <w:r w:rsidR="008D5093">
        <w:rPr>
          <w:rFonts w:ascii="Arial" w:hAnsi="Arial" w:cs="Arial"/>
        </w:rPr>
        <w:t>registró</w:t>
      </w:r>
      <w:r w:rsidR="0076656B">
        <w:rPr>
          <w:rFonts w:ascii="Arial" w:hAnsi="Arial" w:cs="Arial"/>
        </w:rPr>
        <w:t xml:space="preserve"> en </w:t>
      </w:r>
      <w:r w:rsidR="008D5093">
        <w:rPr>
          <w:rFonts w:ascii="Arial" w:hAnsi="Arial" w:cs="Arial"/>
        </w:rPr>
        <w:t>el capítulo 1000</w:t>
      </w:r>
      <w:r w:rsidR="0076656B">
        <w:rPr>
          <w:rFonts w:ascii="Arial" w:hAnsi="Arial" w:cs="Arial"/>
        </w:rPr>
        <w:t xml:space="preserve"> servicios personales </w:t>
      </w:r>
      <w:r w:rsidR="008D5093">
        <w:rPr>
          <w:rFonts w:ascii="Arial" w:hAnsi="Arial" w:cs="Arial"/>
        </w:rPr>
        <w:t xml:space="preserve">en seguridad social a la cual no </w:t>
      </w:r>
      <w:r w:rsidR="00886E54">
        <w:rPr>
          <w:rFonts w:ascii="Arial" w:hAnsi="Arial" w:cs="Arial"/>
        </w:rPr>
        <w:t>correspondía</w:t>
      </w:r>
      <w:r w:rsidR="008D5093">
        <w:rPr>
          <w:rFonts w:ascii="Arial" w:hAnsi="Arial" w:cs="Arial"/>
        </w:rPr>
        <w:t xml:space="preserve">, se reclasifico al capítulo 3000 de servicios generales en la póliza de diario D00515 de fecha 30 julio 2019. </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j)     </w:t>
      </w:r>
      <w:r w:rsidRPr="00EC30AF">
        <w:rPr>
          <w:rFonts w:ascii="Arial" w:hAnsi="Arial" w:cs="Arial"/>
          <w:b/>
        </w:rPr>
        <w:tab/>
        <w:t>Depuración y cancelación de saldos.</w:t>
      </w:r>
      <w:r w:rsidRPr="00EC30AF">
        <w:rPr>
          <w:rFonts w:ascii="Arial" w:hAnsi="Arial" w:cs="Arial"/>
          <w:b/>
        </w:rPr>
        <w:tab/>
      </w:r>
      <w:r w:rsidRPr="00EC30AF">
        <w:rPr>
          <w:rFonts w:ascii="Arial" w:hAnsi="Arial" w:cs="Arial"/>
        </w:rPr>
        <w:t>En este periodo no hubo depuración y cancelación de saldos.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Default="009C2977" w:rsidP="009C2977">
      <w:pPr>
        <w:jc w:val="both"/>
        <w:rPr>
          <w:rFonts w:ascii="Arial" w:hAnsi="Arial" w:cs="Arial"/>
          <w:b/>
        </w:rPr>
      </w:pPr>
      <w:r w:rsidRPr="00EC30AF">
        <w:rPr>
          <w:rFonts w:ascii="Arial" w:hAnsi="Arial" w:cs="Arial"/>
        </w:rPr>
        <w:tab/>
      </w:r>
      <w:r w:rsidR="004E33EE">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rsidR="004E33EE" w:rsidRPr="00EC30AF" w:rsidRDefault="004E33EE"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Activos en moneda extranjera.</w:t>
      </w:r>
      <w:r w:rsidRPr="00EC30AF">
        <w:rPr>
          <w:rFonts w:ascii="Arial" w:hAnsi="Arial" w:cs="Arial"/>
        </w:rPr>
        <w:t xml:space="preserve">  No se tienen activos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Pasivos en moneda extranjera.</w:t>
      </w:r>
      <w:r w:rsidRPr="00EC30AF">
        <w:rPr>
          <w:rFonts w:ascii="Arial" w:hAnsi="Arial" w:cs="Arial"/>
        </w:rPr>
        <w:t xml:space="preserve"> No se tienen pasivos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Posición en moneda extranjera.</w:t>
      </w:r>
      <w:r w:rsidRPr="00EC30AF">
        <w:rPr>
          <w:rFonts w:ascii="Arial" w:hAnsi="Arial" w:cs="Arial"/>
        </w:rPr>
        <w:t xml:space="preserve"> No se tienen operaciones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Tipo de cambio.</w:t>
      </w:r>
      <w:r w:rsidRPr="00EC30AF">
        <w:rPr>
          <w:rFonts w:ascii="Arial" w:hAnsi="Arial" w:cs="Arial"/>
        </w:rPr>
        <w:t xml:space="preserve"> No se tienen operaciones en moneda extranjera.</w:t>
      </w:r>
      <w:r>
        <w:rPr>
          <w:rFonts w:ascii="Arial" w:hAnsi="Arial" w:cs="Arial"/>
        </w:rPr>
        <w:tab/>
      </w:r>
    </w:p>
    <w:p w:rsidR="009C2977" w:rsidRPr="00EC30AF" w:rsidRDefault="009C2977" w:rsidP="009C2977">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t>Lo anterior, por cada tipo de moneda extranjera que se encuentre en los rubros de activo y pasivo.</w:t>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4E33EE" w:rsidRDefault="009C2977" w:rsidP="009C2977">
      <w:pPr>
        <w:jc w:val="both"/>
        <w:rPr>
          <w:rFonts w:ascii="Arial" w:hAnsi="Arial" w:cs="Arial"/>
          <w:b/>
        </w:rPr>
      </w:pPr>
      <w:r w:rsidRPr="00EC30AF">
        <w:rPr>
          <w:rFonts w:ascii="Arial" w:hAnsi="Arial" w:cs="Arial"/>
        </w:rPr>
        <w:tab/>
      </w:r>
      <w:r w:rsidR="004E33EE">
        <w:rPr>
          <w:rFonts w:ascii="Arial" w:hAnsi="Arial" w:cs="Arial"/>
          <w:b/>
        </w:rPr>
        <w:t xml:space="preserve">GA08 </w:t>
      </w:r>
      <w:r w:rsidRPr="00EC30AF">
        <w:rPr>
          <w:rFonts w:ascii="Arial" w:hAnsi="Arial" w:cs="Arial"/>
          <w:b/>
        </w:rPr>
        <w:t>Reporte Analítico del Activo</w:t>
      </w:r>
    </w:p>
    <w:p w:rsidR="009C2977" w:rsidRPr="00EC30AF" w:rsidRDefault="009C2977" w:rsidP="009C2977">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Default="009C2977" w:rsidP="009C2977">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5C5131"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Vida útil o porcentajes de depreciación, deterioro o amortización utilizados en los diferentes tipos de activos.</w:t>
      </w:r>
      <w:r w:rsidRPr="00EC30AF">
        <w:rPr>
          <w:rFonts w:ascii="Arial" w:hAnsi="Arial" w:cs="Arial"/>
        </w:rPr>
        <w:t xml:space="preserve"> No se realiza ningún método</w:t>
      </w:r>
      <w:r w:rsidR="005C5131">
        <w:rPr>
          <w:rFonts w:ascii="Arial" w:hAnsi="Arial" w:cs="Arial"/>
        </w:rPr>
        <w:t>.</w:t>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5C5131" w:rsidRDefault="009C2977" w:rsidP="009C2977">
      <w:pPr>
        <w:jc w:val="both"/>
        <w:rPr>
          <w:rFonts w:ascii="Arial" w:hAnsi="Arial" w:cs="Arial"/>
        </w:rPr>
      </w:pPr>
      <w:r w:rsidRPr="00EC30AF">
        <w:rPr>
          <w:rFonts w:ascii="Arial" w:hAnsi="Arial" w:cs="Arial"/>
        </w:rPr>
        <w:tab/>
      </w:r>
      <w:r>
        <w:rPr>
          <w:rFonts w:ascii="Arial" w:hAnsi="Arial" w:cs="Arial"/>
        </w:rPr>
        <w:tab/>
      </w:r>
    </w:p>
    <w:p w:rsidR="005C5131" w:rsidRDefault="005C5131" w:rsidP="009C2977">
      <w:pPr>
        <w:jc w:val="both"/>
        <w:rPr>
          <w:rFonts w:ascii="Arial" w:hAnsi="Arial" w:cs="Arial"/>
        </w:rPr>
      </w:pPr>
    </w:p>
    <w:p w:rsidR="005C5131" w:rsidRDefault="005C5131" w:rsidP="009C2977">
      <w:pPr>
        <w:jc w:val="both"/>
        <w:rPr>
          <w:rFonts w:ascii="Arial" w:hAnsi="Arial" w:cs="Arial"/>
        </w:rPr>
      </w:pPr>
    </w:p>
    <w:p w:rsidR="00C527DC" w:rsidRDefault="00C527DC" w:rsidP="009C2977">
      <w:pPr>
        <w:jc w:val="both"/>
        <w:rPr>
          <w:rFonts w:ascii="Arial" w:hAnsi="Arial" w:cs="Arial"/>
        </w:rPr>
      </w:pPr>
    </w:p>
    <w:p w:rsidR="005C5131" w:rsidRDefault="005C5131" w:rsidP="009C2977">
      <w:pPr>
        <w:jc w:val="both"/>
        <w:rPr>
          <w:rFonts w:ascii="Arial" w:hAnsi="Arial" w:cs="Arial"/>
        </w:rPr>
      </w:pPr>
    </w:p>
    <w:p w:rsidR="005C5131" w:rsidRDefault="005C5131" w:rsidP="009C2977">
      <w:pPr>
        <w:jc w:val="both"/>
        <w:rPr>
          <w:rFonts w:ascii="Arial" w:hAnsi="Arial" w:cs="Arial"/>
        </w:rPr>
      </w:pPr>
    </w:p>
    <w:p w:rsidR="005C5131" w:rsidRDefault="005C5131" w:rsidP="009C2977">
      <w:pPr>
        <w:jc w:val="both"/>
        <w:rPr>
          <w:rFonts w:ascii="Arial" w:hAnsi="Arial" w:cs="Arial"/>
        </w:rPr>
      </w:pPr>
    </w:p>
    <w:p w:rsidR="005C5131" w:rsidRDefault="005C5131" w:rsidP="009C2977">
      <w:pPr>
        <w:jc w:val="both"/>
        <w:rPr>
          <w:rFonts w:ascii="Arial" w:hAnsi="Arial" w:cs="Arial"/>
        </w:rPr>
      </w:pPr>
    </w:p>
    <w:p w:rsidR="009C2977" w:rsidRDefault="009C2977" w:rsidP="005C5131">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rsidR="009C2977" w:rsidRPr="00EC30AF" w:rsidRDefault="009C2977" w:rsidP="009C2977">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p>
    <w:p w:rsidR="009C2977" w:rsidRPr="00EC30AF" w:rsidRDefault="009C2977" w:rsidP="009C2977">
      <w:pPr>
        <w:jc w:val="both"/>
        <w:rPr>
          <w:rFonts w:ascii="Arial" w:hAnsi="Arial" w:cs="Arial"/>
          <w:b/>
        </w:rPr>
      </w:pPr>
    </w:p>
    <w:p w:rsidR="009C2977" w:rsidRDefault="009C2977" w:rsidP="009C2977">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rsidR="009C2977" w:rsidRPr="00EC30AF" w:rsidRDefault="009C2977" w:rsidP="009C2977">
      <w:pPr>
        <w:jc w:val="both"/>
        <w:rPr>
          <w:rFonts w:ascii="Arial" w:hAnsi="Arial" w:cs="Arial"/>
          <w:b/>
        </w:rPr>
      </w:pP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4E33EE" w:rsidRDefault="009C2977" w:rsidP="009C2977">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rsidR="004E33EE" w:rsidRDefault="004E33EE" w:rsidP="009C2977">
      <w:pPr>
        <w:jc w:val="both"/>
        <w:rPr>
          <w:rFonts w:ascii="Arial" w:hAnsi="Arial" w:cs="Arial"/>
        </w:rPr>
      </w:pPr>
    </w:p>
    <w:p w:rsidR="004E33EE" w:rsidRDefault="004E33EE" w:rsidP="009C2977">
      <w:pPr>
        <w:jc w:val="both"/>
        <w:rPr>
          <w:rFonts w:ascii="Arial" w:hAnsi="Arial" w:cs="Arial"/>
        </w:rPr>
      </w:pPr>
    </w:p>
    <w:p w:rsidR="004E33EE" w:rsidRDefault="004E33EE" w:rsidP="009C2977">
      <w:pPr>
        <w:jc w:val="both"/>
        <w:rPr>
          <w:rFonts w:ascii="Arial" w:hAnsi="Arial" w:cs="Arial"/>
        </w:rPr>
      </w:pPr>
    </w:p>
    <w:p w:rsidR="004E33EE" w:rsidRDefault="004E33EE" w:rsidP="009C2977">
      <w:pPr>
        <w:jc w:val="both"/>
        <w:rPr>
          <w:rFonts w:ascii="Arial" w:hAnsi="Arial" w:cs="Arial"/>
        </w:rPr>
      </w:pPr>
    </w:p>
    <w:p w:rsidR="00842C07" w:rsidRDefault="00842C07" w:rsidP="009C2977">
      <w:pPr>
        <w:jc w:val="both"/>
        <w:rPr>
          <w:rFonts w:ascii="Arial" w:hAnsi="Arial" w:cs="Arial"/>
        </w:rPr>
      </w:pPr>
    </w:p>
    <w:p w:rsidR="00842C07" w:rsidRDefault="00842C07" w:rsidP="009C2977">
      <w:pPr>
        <w:jc w:val="both"/>
        <w:rPr>
          <w:rFonts w:ascii="Arial" w:hAnsi="Arial" w:cs="Arial"/>
        </w:rPr>
      </w:pPr>
    </w:p>
    <w:p w:rsidR="004E33EE" w:rsidRDefault="004E33EE" w:rsidP="009C2977">
      <w:pPr>
        <w:jc w:val="both"/>
        <w:rPr>
          <w:rFonts w:ascii="Arial" w:hAnsi="Arial" w:cs="Arial"/>
        </w:rPr>
      </w:pPr>
    </w:p>
    <w:p w:rsidR="004E33EE" w:rsidRDefault="004E33E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p>
    <w:p w:rsidR="009C2977" w:rsidRDefault="009C2977" w:rsidP="009C2977">
      <w:pPr>
        <w:jc w:val="both"/>
        <w:rPr>
          <w:rFonts w:ascii="Arial" w:hAnsi="Arial" w:cs="Arial"/>
          <w:b/>
        </w:rPr>
      </w:pPr>
      <w:r w:rsidRPr="00EC30AF">
        <w:rPr>
          <w:rFonts w:ascii="Arial" w:hAnsi="Arial" w:cs="Arial"/>
          <w:b/>
        </w:rPr>
        <w:tab/>
      </w:r>
      <w:r w:rsidR="004E33EE">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rsidR="009C2977" w:rsidRPr="00EC30AF" w:rsidRDefault="009C2977" w:rsidP="009C2977">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rsidR="004E33EE" w:rsidRDefault="009C2977" w:rsidP="009C2977">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rsidR="009C2977"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0D063E" w:rsidRPr="00EC30AF" w:rsidRDefault="000D063E" w:rsidP="009C2977">
      <w:pPr>
        <w:jc w:val="both"/>
        <w:rPr>
          <w:rFonts w:ascii="Arial" w:hAnsi="Arial" w:cs="Arial"/>
        </w:rPr>
      </w:pPr>
    </w:p>
    <w:p w:rsidR="000D063E" w:rsidRDefault="009C2977" w:rsidP="009C2977">
      <w:pPr>
        <w:jc w:val="both"/>
        <w:rPr>
          <w:rFonts w:ascii="Arial" w:hAnsi="Arial" w:cs="Arial"/>
          <w:b/>
        </w:rPr>
      </w:pPr>
      <w:r w:rsidRPr="00EC30AF">
        <w:rPr>
          <w:rFonts w:ascii="Arial" w:hAnsi="Arial" w:cs="Arial"/>
        </w:rPr>
        <w:tab/>
      </w:r>
      <w:r w:rsidR="004E33EE">
        <w:rPr>
          <w:rFonts w:ascii="Arial" w:hAnsi="Arial" w:cs="Arial"/>
          <w:b/>
        </w:rPr>
        <w:t xml:space="preserve">GA10 </w:t>
      </w:r>
      <w:r w:rsidRPr="00EC30AF">
        <w:rPr>
          <w:rFonts w:ascii="Arial" w:hAnsi="Arial" w:cs="Arial"/>
          <w:b/>
        </w:rPr>
        <w:t>Reporte de la Recaudación</w:t>
      </w:r>
    </w:p>
    <w:p w:rsidR="004E33EE" w:rsidRDefault="009C2977" w:rsidP="009C2977">
      <w:pPr>
        <w:jc w:val="both"/>
        <w:rPr>
          <w:rFonts w:ascii="Arial" w:hAnsi="Arial" w:cs="Arial"/>
          <w:b/>
        </w:rPr>
      </w:pPr>
      <w:r w:rsidRPr="00EC30AF">
        <w:rPr>
          <w:rFonts w:ascii="Arial" w:hAnsi="Arial" w:cs="Arial"/>
          <w:b/>
        </w:rPr>
        <w:tab/>
      </w:r>
    </w:p>
    <w:p w:rsidR="009C2977" w:rsidRPr="00EC30AF" w:rsidRDefault="009C2977" w:rsidP="009C2977">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9C2977" w:rsidRDefault="009C2977" w:rsidP="009C2977">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rsidR="009C2977" w:rsidRPr="00EC30AF" w:rsidRDefault="009C2977" w:rsidP="009C2977">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7512A8" w:rsidRPr="007512A8" w:rsidRDefault="007512A8" w:rsidP="007512A8">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1,829,240.66</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1,381,537.24</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4338B3" w:rsidP="000D063E">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75.53</w:t>
            </w:r>
            <w:r w:rsidR="007512A8" w:rsidRPr="007512A8">
              <w:rPr>
                <w:rFonts w:ascii="Arial" w:eastAsia="Times New Roman" w:hAnsi="Arial" w:cs="Arial"/>
                <w:b/>
                <w:color w:val="000000"/>
                <w:sz w:val="20"/>
                <w:szCs w:val="20"/>
                <w:lang w:eastAsia="es-MX"/>
              </w:rPr>
              <w:t>%</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51,380,573.97</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35,337,059.05</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4338B3" w:rsidP="000D063E">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68.78</w:t>
            </w:r>
            <w:r w:rsidR="007512A8" w:rsidRPr="007512A8">
              <w:rPr>
                <w:rFonts w:ascii="Arial" w:eastAsia="Times New Roman" w:hAnsi="Arial" w:cs="Arial"/>
                <w:b/>
                <w:color w:val="000000"/>
                <w:sz w:val="20"/>
                <w:szCs w:val="20"/>
                <w:lang w:eastAsia="es-MX"/>
              </w:rPr>
              <w:t>%</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16,856.12</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0.00%</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21,800.00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34,871.00</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4338B3" w:rsidP="000D063E">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159.96</w:t>
            </w:r>
            <w:r w:rsidR="007512A8" w:rsidRPr="007512A8">
              <w:rPr>
                <w:rFonts w:ascii="Arial" w:eastAsia="Times New Roman" w:hAnsi="Arial" w:cs="Arial"/>
                <w:b/>
                <w:color w:val="000000"/>
                <w:sz w:val="20"/>
                <w:szCs w:val="20"/>
                <w:lang w:eastAsia="es-MX"/>
              </w:rPr>
              <w:t>%</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052CB3" w:rsidRDefault="00052CB3" w:rsidP="00052CB3">
            <w:pPr>
              <w:jc w:val="center"/>
              <w:rPr>
                <w:rFonts w:ascii="Arial" w:eastAsia="Times New Roman" w:hAnsi="Arial" w:cs="Arial"/>
                <w:sz w:val="20"/>
                <w:szCs w:val="20"/>
                <w:lang w:eastAsia="es-MX"/>
              </w:rPr>
            </w:pPr>
          </w:p>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842C07" w:rsidRDefault="00842C07" w:rsidP="000D063E">
            <w:pPr>
              <w:jc w:val="right"/>
              <w:rPr>
                <w:rFonts w:ascii="Arial" w:eastAsia="Times New Roman" w:hAnsi="Arial" w:cs="Arial"/>
                <w:b/>
                <w:color w:val="000000"/>
                <w:sz w:val="20"/>
                <w:szCs w:val="20"/>
                <w:lang w:eastAsia="es-MX"/>
              </w:rPr>
            </w:pPr>
          </w:p>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21,279.09</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 xml:space="preserve">                     158,682.69 </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842C07" w:rsidRDefault="00842C07" w:rsidP="000D063E">
            <w:pPr>
              <w:jc w:val="right"/>
              <w:rPr>
                <w:rFonts w:ascii="Arial" w:eastAsia="Times New Roman" w:hAnsi="Arial" w:cs="Arial"/>
                <w:b/>
                <w:color w:val="000000"/>
                <w:sz w:val="20"/>
                <w:szCs w:val="20"/>
                <w:lang w:eastAsia="es-MX"/>
              </w:rPr>
            </w:pPr>
          </w:p>
          <w:p w:rsidR="007512A8" w:rsidRPr="007512A8" w:rsidRDefault="004338B3" w:rsidP="000D063E">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745.72</w:t>
            </w:r>
            <w:r w:rsidR="007512A8" w:rsidRPr="007512A8">
              <w:rPr>
                <w:rFonts w:ascii="Arial" w:eastAsia="Times New Roman" w:hAnsi="Arial" w:cs="Arial"/>
                <w:b/>
                <w:color w:val="000000"/>
                <w:sz w:val="20"/>
                <w:szCs w:val="20"/>
                <w:lang w:eastAsia="es-MX"/>
              </w:rPr>
              <w:t>%</w:t>
            </w:r>
          </w:p>
        </w:tc>
      </w:tr>
      <w:tr w:rsidR="007512A8" w:rsidRPr="007512A8" w:rsidTr="007512A8">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052CB3" w:rsidRDefault="00052CB3" w:rsidP="00052CB3">
            <w:pPr>
              <w:jc w:val="center"/>
              <w:rPr>
                <w:rFonts w:ascii="Arial" w:eastAsia="Times New Roman" w:hAnsi="Arial" w:cs="Arial"/>
                <w:sz w:val="20"/>
                <w:szCs w:val="20"/>
                <w:lang w:eastAsia="es-MX"/>
              </w:rPr>
            </w:pPr>
          </w:p>
          <w:p w:rsidR="007512A8" w:rsidRPr="007512A8" w:rsidRDefault="007512A8" w:rsidP="00052CB3">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7512A8">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842C07" w:rsidRDefault="007512A8" w:rsidP="00842C07">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 xml:space="preserve">           </w:t>
            </w:r>
          </w:p>
          <w:p w:rsidR="007512A8" w:rsidRPr="007512A8" w:rsidRDefault="007512A8" w:rsidP="00842C07">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 xml:space="preserve">   17,140,428.15 </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7512A8" w:rsidRPr="007512A8" w:rsidRDefault="007512A8" w:rsidP="000D063E">
            <w:pPr>
              <w:jc w:val="right"/>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 xml:space="preserve">                  1,706,744.00 </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842C07" w:rsidRDefault="00842C07" w:rsidP="000D063E">
            <w:pPr>
              <w:jc w:val="right"/>
              <w:rPr>
                <w:rFonts w:ascii="Arial" w:eastAsia="Times New Roman" w:hAnsi="Arial" w:cs="Arial"/>
                <w:b/>
                <w:color w:val="000000"/>
                <w:sz w:val="20"/>
                <w:szCs w:val="20"/>
                <w:lang w:eastAsia="es-MX"/>
              </w:rPr>
            </w:pPr>
          </w:p>
          <w:p w:rsidR="007512A8" w:rsidRPr="007512A8" w:rsidRDefault="004338B3" w:rsidP="000D063E">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9.96</w:t>
            </w:r>
            <w:r w:rsidR="007512A8" w:rsidRPr="007512A8">
              <w:rPr>
                <w:rFonts w:ascii="Arial" w:eastAsia="Times New Roman" w:hAnsi="Arial" w:cs="Arial"/>
                <w:b/>
                <w:color w:val="000000"/>
                <w:sz w:val="20"/>
                <w:szCs w:val="20"/>
                <w:lang w:eastAsia="es-MX"/>
              </w:rPr>
              <w:t>%</w:t>
            </w:r>
          </w:p>
        </w:tc>
      </w:tr>
    </w:tbl>
    <w:p w:rsidR="009C2977" w:rsidRPr="00EC30AF" w:rsidRDefault="009C2977" w:rsidP="009C2977">
      <w:pPr>
        <w:jc w:val="both"/>
        <w:rPr>
          <w:rFonts w:ascii="Arial" w:hAnsi="Arial" w:cs="Arial"/>
          <w:b/>
        </w:rPr>
      </w:pPr>
    </w:p>
    <w:p w:rsidR="000D063E" w:rsidRDefault="009C2977" w:rsidP="009C2977">
      <w:pPr>
        <w:jc w:val="both"/>
        <w:rPr>
          <w:rFonts w:ascii="Arial" w:hAnsi="Arial" w:cs="Arial"/>
          <w:b/>
        </w:rPr>
      </w:pPr>
      <w:r w:rsidRPr="00EC30AF">
        <w:rPr>
          <w:rFonts w:ascii="Arial" w:hAnsi="Arial" w:cs="Arial"/>
        </w:rPr>
        <w:tab/>
      </w:r>
      <w:r w:rsidRPr="00EC30AF">
        <w:rPr>
          <w:rFonts w:ascii="Arial" w:hAnsi="Arial" w:cs="Arial"/>
          <w:b/>
        </w:rPr>
        <w:tab/>
      </w: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0D063E" w:rsidRDefault="000D063E" w:rsidP="009C2977">
      <w:pPr>
        <w:jc w:val="both"/>
        <w:rPr>
          <w:rFonts w:ascii="Arial" w:hAnsi="Arial" w:cs="Arial"/>
          <w:b/>
        </w:rPr>
      </w:pPr>
    </w:p>
    <w:p w:rsidR="009C2977" w:rsidRPr="00EC30AF" w:rsidRDefault="009C2977" w:rsidP="009C2977">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3"/>
        <w:gridCol w:w="4545"/>
        <w:gridCol w:w="3173"/>
      </w:tblGrid>
      <w:tr w:rsidR="009C2977" w:rsidRPr="00FF2365" w:rsidTr="000F1657">
        <w:trPr>
          <w:trHeight w:val="466"/>
        </w:trPr>
        <w:tc>
          <w:tcPr>
            <w:tcW w:w="1763" w:type="dxa"/>
            <w:shd w:val="clear" w:color="000000" w:fill="EBF1DE"/>
            <w:noWrap/>
            <w:hideMark/>
          </w:tcPr>
          <w:p w:rsidR="009C2977" w:rsidRPr="00FF2365" w:rsidRDefault="009C2977" w:rsidP="000F1657">
            <w:pPr>
              <w:jc w:val="both"/>
              <w:rPr>
                <w:rFonts w:ascii="Arial" w:eastAsia="Times New Roman" w:hAnsi="Arial" w:cs="Arial"/>
                <w:lang w:eastAsia="es-MX"/>
              </w:rPr>
            </w:pPr>
            <w:r w:rsidRPr="00FF2365">
              <w:rPr>
                <w:rFonts w:ascii="Arial" w:eastAsia="Times New Roman" w:hAnsi="Arial" w:cs="Arial"/>
                <w:lang w:eastAsia="es-MX"/>
              </w:rPr>
              <w:t>1</w:t>
            </w:r>
          </w:p>
        </w:tc>
        <w:tc>
          <w:tcPr>
            <w:tcW w:w="4545" w:type="dxa"/>
            <w:shd w:val="clear" w:color="000000" w:fill="EBF1DE"/>
            <w:hideMark/>
          </w:tcPr>
          <w:p w:rsidR="009C2977" w:rsidRPr="00FF2365" w:rsidRDefault="009C2977" w:rsidP="000F1657">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173" w:type="dxa"/>
            <w:shd w:val="clear" w:color="000000" w:fill="EBF1DE"/>
            <w:hideMark/>
          </w:tcPr>
          <w:p w:rsidR="009C2977"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1,829,240.66</w:t>
            </w:r>
            <w:r w:rsidR="009C2977" w:rsidRPr="00FF2365">
              <w:rPr>
                <w:rFonts w:ascii="Arial" w:eastAsia="Times New Roman" w:hAnsi="Arial" w:cs="Arial"/>
                <w:color w:val="000000"/>
                <w:lang w:eastAsia="es-MX"/>
              </w:rPr>
              <w:t xml:space="preserve"> </w:t>
            </w:r>
          </w:p>
        </w:tc>
      </w:tr>
      <w:tr w:rsidR="009C2977" w:rsidRPr="00FF2365" w:rsidTr="000F1657">
        <w:trPr>
          <w:trHeight w:val="466"/>
        </w:trPr>
        <w:tc>
          <w:tcPr>
            <w:tcW w:w="1763" w:type="dxa"/>
            <w:shd w:val="clear" w:color="000000" w:fill="EBF1DE"/>
            <w:noWrap/>
            <w:hideMark/>
          </w:tcPr>
          <w:p w:rsidR="009C2977" w:rsidRPr="00FF2365" w:rsidRDefault="009C2977" w:rsidP="000F1657">
            <w:pPr>
              <w:jc w:val="both"/>
              <w:rPr>
                <w:rFonts w:ascii="Arial" w:eastAsia="Times New Roman" w:hAnsi="Arial" w:cs="Arial"/>
                <w:lang w:eastAsia="es-MX"/>
              </w:rPr>
            </w:pPr>
            <w:r w:rsidRPr="00FF2365">
              <w:rPr>
                <w:rFonts w:ascii="Arial" w:eastAsia="Times New Roman" w:hAnsi="Arial" w:cs="Arial"/>
                <w:lang w:eastAsia="es-MX"/>
              </w:rPr>
              <w:t>2</w:t>
            </w:r>
          </w:p>
        </w:tc>
        <w:tc>
          <w:tcPr>
            <w:tcW w:w="4545" w:type="dxa"/>
            <w:shd w:val="clear" w:color="000000" w:fill="EBF1DE"/>
            <w:hideMark/>
          </w:tcPr>
          <w:p w:rsidR="009C2977" w:rsidRPr="00FF2365" w:rsidRDefault="009C2977" w:rsidP="000F1657">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173" w:type="dxa"/>
            <w:shd w:val="clear" w:color="000000" w:fill="EBF1DE"/>
            <w:hideMark/>
          </w:tcPr>
          <w:p w:rsidR="009C2977"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51,380,573.97</w:t>
            </w:r>
            <w:r w:rsidR="009C2977" w:rsidRPr="00FF2365">
              <w:rPr>
                <w:rFonts w:ascii="Arial" w:eastAsia="Times New Roman" w:hAnsi="Arial" w:cs="Arial"/>
                <w:color w:val="000000"/>
                <w:lang w:eastAsia="es-MX"/>
              </w:rPr>
              <w:t xml:space="preserve"> </w:t>
            </w:r>
          </w:p>
        </w:tc>
      </w:tr>
      <w:tr w:rsidR="009C2977" w:rsidRPr="00FF2365" w:rsidTr="000F1657">
        <w:trPr>
          <w:trHeight w:val="466"/>
        </w:trPr>
        <w:tc>
          <w:tcPr>
            <w:tcW w:w="1763" w:type="dxa"/>
            <w:shd w:val="clear" w:color="000000" w:fill="EBF1DE"/>
            <w:noWrap/>
            <w:hideMark/>
          </w:tcPr>
          <w:p w:rsidR="009C2977" w:rsidRPr="00FF2365" w:rsidRDefault="009C2977" w:rsidP="000F1657">
            <w:pPr>
              <w:jc w:val="both"/>
              <w:rPr>
                <w:rFonts w:ascii="Arial" w:eastAsia="Times New Roman" w:hAnsi="Arial" w:cs="Arial"/>
                <w:lang w:eastAsia="es-MX"/>
              </w:rPr>
            </w:pPr>
            <w:r w:rsidRPr="00FF2365">
              <w:rPr>
                <w:rFonts w:ascii="Arial" w:eastAsia="Times New Roman" w:hAnsi="Arial" w:cs="Arial"/>
                <w:lang w:eastAsia="es-MX"/>
              </w:rPr>
              <w:t>3</w:t>
            </w:r>
          </w:p>
        </w:tc>
        <w:tc>
          <w:tcPr>
            <w:tcW w:w="4545" w:type="dxa"/>
            <w:shd w:val="clear" w:color="000000" w:fill="EBF1DE"/>
            <w:hideMark/>
          </w:tcPr>
          <w:p w:rsidR="009C2977" w:rsidRPr="00FF2365" w:rsidRDefault="009C2977" w:rsidP="000F1657">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173" w:type="dxa"/>
            <w:shd w:val="clear" w:color="000000" w:fill="EBF1DE"/>
            <w:hideMark/>
          </w:tcPr>
          <w:p w:rsidR="009C2977"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0</w:t>
            </w:r>
            <w:r w:rsidR="009C2977" w:rsidRPr="00FF2365">
              <w:rPr>
                <w:rFonts w:ascii="Arial" w:eastAsia="Times New Roman" w:hAnsi="Arial" w:cs="Arial"/>
                <w:color w:val="000000"/>
                <w:lang w:eastAsia="es-MX"/>
              </w:rPr>
              <w:t xml:space="preserve"> </w:t>
            </w:r>
          </w:p>
        </w:tc>
      </w:tr>
      <w:tr w:rsidR="009C2977" w:rsidRPr="00FF2365" w:rsidTr="000F1657">
        <w:trPr>
          <w:trHeight w:val="466"/>
        </w:trPr>
        <w:tc>
          <w:tcPr>
            <w:tcW w:w="1763" w:type="dxa"/>
            <w:shd w:val="clear" w:color="000000" w:fill="EBF1DE"/>
            <w:noWrap/>
            <w:hideMark/>
          </w:tcPr>
          <w:p w:rsidR="009C2977" w:rsidRPr="00FF2365" w:rsidRDefault="009C2977" w:rsidP="000F1657">
            <w:pPr>
              <w:jc w:val="both"/>
              <w:rPr>
                <w:rFonts w:ascii="Arial" w:eastAsia="Times New Roman" w:hAnsi="Arial" w:cs="Arial"/>
                <w:lang w:eastAsia="es-MX"/>
              </w:rPr>
            </w:pPr>
            <w:r w:rsidRPr="00FF2365">
              <w:rPr>
                <w:rFonts w:ascii="Arial" w:eastAsia="Times New Roman" w:hAnsi="Arial" w:cs="Arial"/>
                <w:lang w:eastAsia="es-MX"/>
              </w:rPr>
              <w:t>4</w:t>
            </w:r>
          </w:p>
        </w:tc>
        <w:tc>
          <w:tcPr>
            <w:tcW w:w="4545" w:type="dxa"/>
            <w:shd w:val="clear" w:color="000000" w:fill="EBF1DE"/>
            <w:hideMark/>
          </w:tcPr>
          <w:p w:rsidR="009C2977" w:rsidRPr="00FF2365" w:rsidRDefault="009C2977" w:rsidP="000F1657">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173" w:type="dxa"/>
            <w:shd w:val="clear" w:color="000000" w:fill="EBF1DE"/>
            <w:hideMark/>
          </w:tcPr>
          <w:p w:rsidR="009C2977"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21,800.00</w:t>
            </w:r>
          </w:p>
        </w:tc>
      </w:tr>
      <w:tr w:rsidR="007512A8" w:rsidRPr="00FF2365" w:rsidTr="000F1657">
        <w:trPr>
          <w:trHeight w:val="466"/>
        </w:trPr>
        <w:tc>
          <w:tcPr>
            <w:tcW w:w="1763" w:type="dxa"/>
            <w:shd w:val="clear" w:color="000000" w:fill="EBF1DE"/>
            <w:noWrap/>
          </w:tcPr>
          <w:p w:rsidR="007512A8" w:rsidRPr="00FF2365" w:rsidRDefault="007512A8" w:rsidP="000F1657">
            <w:pPr>
              <w:jc w:val="both"/>
              <w:rPr>
                <w:rFonts w:ascii="Arial" w:eastAsia="Times New Roman" w:hAnsi="Arial" w:cs="Arial"/>
                <w:lang w:eastAsia="es-MX"/>
              </w:rPr>
            </w:pPr>
            <w:r>
              <w:rPr>
                <w:rFonts w:ascii="Arial" w:eastAsia="Times New Roman" w:hAnsi="Arial" w:cs="Arial"/>
                <w:lang w:eastAsia="es-MX"/>
              </w:rPr>
              <w:t>5</w:t>
            </w:r>
          </w:p>
        </w:tc>
        <w:tc>
          <w:tcPr>
            <w:tcW w:w="4545" w:type="dxa"/>
            <w:shd w:val="clear" w:color="000000" w:fill="EBF1DE"/>
          </w:tcPr>
          <w:p w:rsidR="007512A8" w:rsidRPr="00FF2365" w:rsidRDefault="007512A8" w:rsidP="000F1657">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173" w:type="dxa"/>
            <w:shd w:val="clear" w:color="000000" w:fill="EBF1DE"/>
          </w:tcPr>
          <w:p w:rsidR="007512A8"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21,279.09</w:t>
            </w:r>
          </w:p>
        </w:tc>
      </w:tr>
      <w:tr w:rsidR="007512A8" w:rsidRPr="00FF2365" w:rsidTr="000F1657">
        <w:trPr>
          <w:trHeight w:val="466"/>
        </w:trPr>
        <w:tc>
          <w:tcPr>
            <w:tcW w:w="1763" w:type="dxa"/>
            <w:shd w:val="clear" w:color="000000" w:fill="EBF1DE"/>
            <w:noWrap/>
          </w:tcPr>
          <w:p w:rsidR="007512A8" w:rsidRDefault="007512A8" w:rsidP="000F1657">
            <w:pPr>
              <w:jc w:val="both"/>
              <w:rPr>
                <w:rFonts w:ascii="Arial" w:eastAsia="Times New Roman" w:hAnsi="Arial" w:cs="Arial"/>
                <w:lang w:eastAsia="es-MX"/>
              </w:rPr>
            </w:pPr>
            <w:r>
              <w:rPr>
                <w:rFonts w:ascii="Arial" w:eastAsia="Times New Roman" w:hAnsi="Arial" w:cs="Arial"/>
                <w:lang w:eastAsia="es-MX"/>
              </w:rPr>
              <w:t>6</w:t>
            </w:r>
          </w:p>
        </w:tc>
        <w:tc>
          <w:tcPr>
            <w:tcW w:w="4545" w:type="dxa"/>
            <w:shd w:val="clear" w:color="000000" w:fill="EBF1DE"/>
          </w:tcPr>
          <w:p w:rsidR="007512A8" w:rsidRPr="007512A8" w:rsidRDefault="007512A8" w:rsidP="007512A8">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rsidR="007512A8" w:rsidRDefault="007512A8" w:rsidP="000F1657">
            <w:pPr>
              <w:jc w:val="both"/>
              <w:rPr>
                <w:rFonts w:ascii="Arial" w:eastAsia="Times New Roman" w:hAnsi="Arial" w:cs="Arial"/>
                <w:color w:val="000000"/>
                <w:lang w:eastAsia="es-MX"/>
              </w:rPr>
            </w:pPr>
          </w:p>
        </w:tc>
        <w:tc>
          <w:tcPr>
            <w:tcW w:w="3173" w:type="dxa"/>
            <w:shd w:val="clear" w:color="000000" w:fill="EBF1DE"/>
          </w:tcPr>
          <w:p w:rsidR="007512A8" w:rsidRDefault="007512A8" w:rsidP="000F1657">
            <w:pPr>
              <w:jc w:val="right"/>
              <w:rPr>
                <w:rFonts w:ascii="Arial" w:eastAsia="Times New Roman" w:hAnsi="Arial" w:cs="Arial"/>
                <w:color w:val="000000"/>
                <w:lang w:eastAsia="es-MX"/>
              </w:rPr>
            </w:pPr>
          </w:p>
          <w:p w:rsidR="000D063E" w:rsidRPr="00FF2365" w:rsidRDefault="000D063E" w:rsidP="000F1657">
            <w:pPr>
              <w:jc w:val="right"/>
              <w:rPr>
                <w:rFonts w:ascii="Arial" w:eastAsia="Times New Roman" w:hAnsi="Arial" w:cs="Arial"/>
                <w:color w:val="000000"/>
                <w:lang w:eastAsia="es-MX"/>
              </w:rPr>
            </w:pPr>
            <w:r>
              <w:rPr>
                <w:rFonts w:ascii="Arial" w:eastAsia="Times New Roman" w:hAnsi="Arial" w:cs="Arial"/>
                <w:color w:val="000000"/>
                <w:lang w:eastAsia="es-MX"/>
              </w:rPr>
              <w:t>17,140,428.15</w:t>
            </w:r>
          </w:p>
        </w:tc>
      </w:tr>
    </w:tbl>
    <w:p w:rsidR="009C2977" w:rsidRDefault="009C2977" w:rsidP="009C2977">
      <w:pPr>
        <w:jc w:val="both"/>
        <w:rPr>
          <w:rFonts w:ascii="Arial" w:hAnsi="Arial" w:cs="Arial"/>
        </w:rPr>
      </w:pPr>
      <w:r w:rsidRPr="00EC30AF">
        <w:rPr>
          <w:rFonts w:ascii="Arial" w:hAnsi="Arial" w:cs="Arial"/>
        </w:rPr>
        <w:tab/>
      </w:r>
    </w:p>
    <w:p w:rsidR="009C2977" w:rsidRDefault="009C2977"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0D063E" w:rsidRDefault="009C2977" w:rsidP="009C2977">
      <w:pPr>
        <w:jc w:val="both"/>
        <w:rPr>
          <w:rFonts w:ascii="Arial" w:hAnsi="Arial" w:cs="Arial"/>
          <w:b/>
        </w:rPr>
      </w:pPr>
      <w:r w:rsidRPr="00EC30AF">
        <w:rPr>
          <w:rFonts w:ascii="Arial" w:hAnsi="Arial" w:cs="Arial"/>
        </w:rPr>
        <w:tab/>
      </w:r>
      <w:r w:rsidR="000D063E"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rsidR="009C2977" w:rsidRPr="00EC30AF" w:rsidRDefault="009C2977" w:rsidP="009C2977">
      <w:pPr>
        <w:jc w:val="both"/>
        <w:rPr>
          <w:rFonts w:ascii="Arial" w:hAnsi="Arial" w:cs="Arial"/>
        </w:rPr>
      </w:pPr>
      <w:r w:rsidRPr="00EC30AF">
        <w:rPr>
          <w:rFonts w:ascii="Arial" w:hAnsi="Arial" w:cs="Arial"/>
          <w:b/>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0D063E" w:rsidRDefault="009C2977" w:rsidP="009C2977">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p>
    <w:p w:rsidR="000D063E" w:rsidRDefault="009C2977" w:rsidP="009C2977">
      <w:pPr>
        <w:jc w:val="both"/>
        <w:rPr>
          <w:rFonts w:ascii="Arial" w:hAnsi="Arial" w:cs="Arial"/>
        </w:rPr>
      </w:pPr>
      <w:r w:rsidRPr="00EC30AF">
        <w:rPr>
          <w:rFonts w:ascii="Arial" w:hAnsi="Arial" w:cs="Arial"/>
          <w:b/>
        </w:rPr>
        <w:tab/>
      </w:r>
      <w:r w:rsidR="000D063E">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rsidR="000D063E"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0D063E" w:rsidRDefault="000D063E" w:rsidP="009C2977">
      <w:pPr>
        <w:jc w:val="both"/>
        <w:rPr>
          <w:rFonts w:ascii="Arial" w:hAnsi="Arial" w:cs="Arial"/>
        </w:rPr>
      </w:pP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b/>
        </w:rPr>
      </w:pPr>
      <w:r w:rsidRPr="00EC30AF">
        <w:rPr>
          <w:rFonts w:ascii="Arial" w:hAnsi="Arial" w:cs="Arial"/>
        </w:rPr>
        <w:tab/>
      </w:r>
      <w:r w:rsidR="000D063E"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sidR="007912F7">
        <w:rPr>
          <w:rFonts w:ascii="Arial" w:hAnsi="Arial" w:cs="Arial"/>
        </w:rPr>
        <w:t>La ley General de Contabilidad Gubernamental, nos establece los criterios generales para emitir la información financiera.</w:t>
      </w:r>
    </w:p>
    <w:p w:rsidR="000D063E" w:rsidRPr="00EC30AF" w:rsidRDefault="000D063E" w:rsidP="009C2977">
      <w:pPr>
        <w:jc w:val="both"/>
        <w:rPr>
          <w:rFonts w:ascii="Arial" w:hAnsi="Arial" w:cs="Arial"/>
        </w:rPr>
      </w:pPr>
    </w:p>
    <w:p w:rsidR="000D063E" w:rsidRDefault="009C2977" w:rsidP="009C2977">
      <w:pPr>
        <w:jc w:val="both"/>
        <w:rPr>
          <w:rFonts w:ascii="Arial" w:hAnsi="Arial" w:cs="Arial"/>
        </w:rPr>
      </w:pPr>
      <w:r w:rsidRPr="00EC30AF">
        <w:rPr>
          <w:rFonts w:ascii="Arial" w:hAnsi="Arial" w:cs="Arial"/>
          <w:b/>
        </w:rPr>
        <w:tab/>
      </w:r>
      <w:r w:rsidR="000D063E">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rsidR="009C2977" w:rsidRPr="00EC30AF" w:rsidRDefault="009C2977" w:rsidP="009C2977">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b/>
        </w:rPr>
        <w:tab/>
      </w:r>
      <w:r w:rsidR="000D063E">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000D063E"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0D063E" w:rsidRDefault="009C2977" w:rsidP="009C2977">
      <w:pPr>
        <w:jc w:val="both"/>
        <w:rPr>
          <w:rFonts w:ascii="Arial" w:hAnsi="Arial" w:cs="Arial"/>
        </w:rPr>
      </w:pPr>
      <w:r w:rsidRPr="00EC30AF">
        <w:rPr>
          <w:rFonts w:ascii="Arial" w:hAnsi="Arial" w:cs="Arial"/>
        </w:rPr>
        <w:tab/>
      </w:r>
      <w:r w:rsidR="000D063E"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rsidR="009C2977" w:rsidRPr="00EC30AF" w:rsidRDefault="009C2977" w:rsidP="009C2977">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9C2977" w:rsidRPr="00EC30AF" w:rsidRDefault="000D063E" w:rsidP="009C2977">
      <w:pPr>
        <w:jc w:val="both"/>
        <w:rPr>
          <w:rFonts w:ascii="Arial" w:hAnsi="Arial" w:cs="Arial"/>
        </w:rPr>
      </w:pPr>
      <w:r>
        <w:rPr>
          <w:rFonts w:ascii="Arial" w:hAnsi="Arial" w:cs="Arial"/>
        </w:rPr>
        <w:t>“</w:t>
      </w:r>
      <w:r w:rsidR="009C2977" w:rsidRPr="00EC30AF">
        <w:rPr>
          <w:rFonts w:ascii="Arial" w:hAnsi="Arial" w:cs="Arial"/>
        </w:rPr>
        <w:t>Bajo protesta de decir verdad declaramos que los Estados Financieros y sus notas, son razonablemente correctos y son responsabilidad del emisor."</w:t>
      </w:r>
      <w:r w:rsidR="009C2977" w:rsidRPr="00EC30AF">
        <w:rPr>
          <w:rFonts w:ascii="Arial" w:hAnsi="Arial" w:cs="Arial"/>
        </w:rPr>
        <w:tab/>
      </w:r>
      <w:r w:rsidR="009C2977" w:rsidRPr="00EC30AF">
        <w:rPr>
          <w:rFonts w:ascii="Arial" w:hAnsi="Arial" w:cs="Arial"/>
        </w:rPr>
        <w:tab/>
      </w:r>
    </w:p>
    <w:p w:rsidR="002A746B" w:rsidRDefault="002A746B" w:rsidP="00150A8B">
      <w:pPr>
        <w:rPr>
          <w:rFonts w:ascii="Arial" w:hAnsi="Arial" w:cs="Arial"/>
          <w:b/>
          <w:sz w:val="22"/>
          <w:szCs w:val="22"/>
          <w:lang w:val="es-MX"/>
        </w:rPr>
      </w:pPr>
    </w:p>
    <w:sectPr w:rsidR="002A746B" w:rsidSect="00DB1B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981" w:rsidRDefault="00122981" w:rsidP="00762E6A">
      <w:r>
        <w:separator/>
      </w:r>
    </w:p>
  </w:endnote>
  <w:endnote w:type="continuationSeparator" w:id="0">
    <w:p w:rsidR="00122981" w:rsidRDefault="00122981" w:rsidP="0076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981" w:rsidRDefault="00122981" w:rsidP="00762E6A">
      <w:r>
        <w:separator/>
      </w:r>
    </w:p>
  </w:footnote>
  <w:footnote w:type="continuationSeparator" w:id="0">
    <w:p w:rsidR="00122981" w:rsidRDefault="00122981" w:rsidP="0076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748" w:rsidRDefault="00076748" w:rsidP="00776810">
    <w:pPr>
      <w:pStyle w:val="Encabezado"/>
      <w:tabs>
        <w:tab w:val="clear" w:pos="4252"/>
        <w:tab w:val="clear" w:pos="8504"/>
        <w:tab w:val="left" w:pos="37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0EC"/>
    <w:multiLevelType w:val="hybridMultilevel"/>
    <w:tmpl w:val="9C9A4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765C5"/>
    <w:multiLevelType w:val="multilevel"/>
    <w:tmpl w:val="F058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F7248"/>
    <w:multiLevelType w:val="multilevel"/>
    <w:tmpl w:val="1A76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F6757"/>
    <w:multiLevelType w:val="multilevel"/>
    <w:tmpl w:val="8CDE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12798"/>
    <w:multiLevelType w:val="multilevel"/>
    <w:tmpl w:val="5176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50E96"/>
    <w:multiLevelType w:val="hybridMultilevel"/>
    <w:tmpl w:val="93661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E873E5"/>
    <w:multiLevelType w:val="multilevel"/>
    <w:tmpl w:val="E800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131D9"/>
    <w:multiLevelType w:val="multilevel"/>
    <w:tmpl w:val="061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E4AF6"/>
    <w:multiLevelType w:val="hybridMultilevel"/>
    <w:tmpl w:val="2FC4DDAA"/>
    <w:lvl w:ilvl="0" w:tplc="C9508D02">
      <w:numFmt w:val="bullet"/>
      <w:lvlText w:val="-"/>
      <w:lvlJc w:val="left"/>
      <w:pPr>
        <w:ind w:left="1068" w:hanging="360"/>
      </w:pPr>
      <w:rPr>
        <w:rFonts w:ascii="Cambria" w:eastAsiaTheme="minorEastAsia" w:hAnsi="Cambria" w:cstheme="minorBidi" w:hint="default"/>
        <w:b w:val="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D403BF0"/>
    <w:multiLevelType w:val="multilevel"/>
    <w:tmpl w:val="2EBA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95578"/>
    <w:multiLevelType w:val="hybridMultilevel"/>
    <w:tmpl w:val="8ED4F2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234455"/>
    <w:multiLevelType w:val="multilevel"/>
    <w:tmpl w:val="5302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B6315"/>
    <w:multiLevelType w:val="multilevel"/>
    <w:tmpl w:val="F3B4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37B3B"/>
    <w:multiLevelType w:val="hybridMultilevel"/>
    <w:tmpl w:val="2EB4F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43B7161C"/>
    <w:multiLevelType w:val="hybridMultilevel"/>
    <w:tmpl w:val="4A10C306"/>
    <w:lvl w:ilvl="0" w:tplc="6ADCE15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EF3BD8"/>
    <w:multiLevelType w:val="hybridMultilevel"/>
    <w:tmpl w:val="F5C0919C"/>
    <w:lvl w:ilvl="0" w:tplc="080A000F">
      <w:start w:val="1"/>
      <w:numFmt w:val="decimal"/>
      <w:lvlText w:val="%1."/>
      <w:lvlJc w:val="left"/>
      <w:pPr>
        <w:ind w:left="1480" w:hanging="360"/>
      </w:p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18" w15:restartNumberingAfterBreak="0">
    <w:nsid w:val="50F207E9"/>
    <w:multiLevelType w:val="hybridMultilevel"/>
    <w:tmpl w:val="2BF6D29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5EE580E"/>
    <w:multiLevelType w:val="multilevel"/>
    <w:tmpl w:val="CDCC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72EB8"/>
    <w:multiLevelType w:val="hybridMultilevel"/>
    <w:tmpl w:val="0C88FCBC"/>
    <w:lvl w:ilvl="0" w:tplc="DEC26AF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A4E3DA4"/>
    <w:multiLevelType w:val="hybridMultilevel"/>
    <w:tmpl w:val="056AF552"/>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2" w15:restartNumberingAfterBreak="0">
    <w:nsid w:val="5FC97E06"/>
    <w:multiLevelType w:val="hybridMultilevel"/>
    <w:tmpl w:val="0ADAC054"/>
    <w:lvl w:ilvl="0" w:tplc="080A000F">
      <w:start w:val="1"/>
      <w:numFmt w:val="decimal"/>
      <w:lvlText w:val="%1."/>
      <w:lvlJc w:val="left"/>
      <w:pPr>
        <w:ind w:left="1480" w:hanging="360"/>
      </w:pPr>
    </w:lvl>
    <w:lvl w:ilvl="1" w:tplc="080A0019" w:tentative="1">
      <w:start w:val="1"/>
      <w:numFmt w:val="lowerLetter"/>
      <w:lvlText w:val="%2."/>
      <w:lvlJc w:val="left"/>
      <w:pPr>
        <w:ind w:left="2200" w:hanging="360"/>
      </w:pPr>
    </w:lvl>
    <w:lvl w:ilvl="2" w:tplc="080A001B" w:tentative="1">
      <w:start w:val="1"/>
      <w:numFmt w:val="lowerRoman"/>
      <w:lvlText w:val="%3."/>
      <w:lvlJc w:val="right"/>
      <w:pPr>
        <w:ind w:left="2920" w:hanging="180"/>
      </w:pPr>
    </w:lvl>
    <w:lvl w:ilvl="3" w:tplc="080A000F" w:tentative="1">
      <w:start w:val="1"/>
      <w:numFmt w:val="decimal"/>
      <w:lvlText w:val="%4."/>
      <w:lvlJc w:val="left"/>
      <w:pPr>
        <w:ind w:left="3640" w:hanging="360"/>
      </w:pPr>
    </w:lvl>
    <w:lvl w:ilvl="4" w:tplc="080A0019" w:tentative="1">
      <w:start w:val="1"/>
      <w:numFmt w:val="lowerLetter"/>
      <w:lvlText w:val="%5."/>
      <w:lvlJc w:val="left"/>
      <w:pPr>
        <w:ind w:left="4360" w:hanging="360"/>
      </w:pPr>
    </w:lvl>
    <w:lvl w:ilvl="5" w:tplc="080A001B" w:tentative="1">
      <w:start w:val="1"/>
      <w:numFmt w:val="lowerRoman"/>
      <w:lvlText w:val="%6."/>
      <w:lvlJc w:val="right"/>
      <w:pPr>
        <w:ind w:left="5080" w:hanging="180"/>
      </w:pPr>
    </w:lvl>
    <w:lvl w:ilvl="6" w:tplc="080A000F" w:tentative="1">
      <w:start w:val="1"/>
      <w:numFmt w:val="decimal"/>
      <w:lvlText w:val="%7."/>
      <w:lvlJc w:val="left"/>
      <w:pPr>
        <w:ind w:left="5800" w:hanging="360"/>
      </w:pPr>
    </w:lvl>
    <w:lvl w:ilvl="7" w:tplc="080A0019" w:tentative="1">
      <w:start w:val="1"/>
      <w:numFmt w:val="lowerLetter"/>
      <w:lvlText w:val="%8."/>
      <w:lvlJc w:val="left"/>
      <w:pPr>
        <w:ind w:left="6520" w:hanging="360"/>
      </w:pPr>
    </w:lvl>
    <w:lvl w:ilvl="8" w:tplc="080A001B" w:tentative="1">
      <w:start w:val="1"/>
      <w:numFmt w:val="lowerRoman"/>
      <w:lvlText w:val="%9."/>
      <w:lvlJc w:val="right"/>
      <w:pPr>
        <w:ind w:left="7240" w:hanging="180"/>
      </w:pPr>
    </w:lvl>
  </w:abstractNum>
  <w:abstractNum w:abstractNumId="23" w15:restartNumberingAfterBreak="0">
    <w:nsid w:val="61250F99"/>
    <w:multiLevelType w:val="hybridMultilevel"/>
    <w:tmpl w:val="906C01F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65216B04"/>
    <w:multiLevelType w:val="multilevel"/>
    <w:tmpl w:val="8CF0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700334"/>
    <w:multiLevelType w:val="multilevel"/>
    <w:tmpl w:val="00AC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115A1A"/>
    <w:multiLevelType w:val="multilevel"/>
    <w:tmpl w:val="C096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996BF6"/>
    <w:multiLevelType w:val="multilevel"/>
    <w:tmpl w:val="2B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1750C"/>
    <w:multiLevelType w:val="multilevel"/>
    <w:tmpl w:val="554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07003"/>
    <w:multiLevelType w:val="hybridMultilevel"/>
    <w:tmpl w:val="4A10C306"/>
    <w:lvl w:ilvl="0" w:tplc="6ADCE15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2572BD"/>
    <w:multiLevelType w:val="hybridMultilevel"/>
    <w:tmpl w:val="FE36128E"/>
    <w:lvl w:ilvl="0" w:tplc="76728140">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8046A5"/>
    <w:multiLevelType w:val="multilevel"/>
    <w:tmpl w:val="D474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5"/>
  </w:num>
  <w:num w:numId="4">
    <w:abstractNumId w:val="13"/>
  </w:num>
  <w:num w:numId="5">
    <w:abstractNumId w:val="10"/>
  </w:num>
  <w:num w:numId="6">
    <w:abstractNumId w:val="4"/>
  </w:num>
  <w:num w:numId="7">
    <w:abstractNumId w:val="25"/>
  </w:num>
  <w:num w:numId="8">
    <w:abstractNumId w:val="19"/>
  </w:num>
  <w:num w:numId="9">
    <w:abstractNumId w:val="12"/>
  </w:num>
  <w:num w:numId="10">
    <w:abstractNumId w:val="1"/>
  </w:num>
  <w:num w:numId="11">
    <w:abstractNumId w:val="28"/>
  </w:num>
  <w:num w:numId="12">
    <w:abstractNumId w:val="26"/>
  </w:num>
  <w:num w:numId="13">
    <w:abstractNumId w:val="2"/>
  </w:num>
  <w:num w:numId="14">
    <w:abstractNumId w:val="27"/>
  </w:num>
  <w:num w:numId="15">
    <w:abstractNumId w:val="7"/>
  </w:num>
  <w:num w:numId="16">
    <w:abstractNumId w:val="31"/>
  </w:num>
  <w:num w:numId="17">
    <w:abstractNumId w:val="8"/>
  </w:num>
  <w:num w:numId="18">
    <w:abstractNumId w:val="23"/>
  </w:num>
  <w:num w:numId="19">
    <w:abstractNumId w:val="22"/>
  </w:num>
  <w:num w:numId="20">
    <w:abstractNumId w:val="17"/>
  </w:num>
  <w:num w:numId="21">
    <w:abstractNumId w:val="11"/>
  </w:num>
  <w:num w:numId="22">
    <w:abstractNumId w:val="21"/>
  </w:num>
  <w:num w:numId="23">
    <w:abstractNumId w:val="14"/>
  </w:num>
  <w:num w:numId="24">
    <w:abstractNumId w:val="30"/>
  </w:num>
  <w:num w:numId="25">
    <w:abstractNumId w:val="20"/>
  </w:num>
  <w:num w:numId="26">
    <w:abstractNumId w:val="18"/>
  </w:num>
  <w:num w:numId="27">
    <w:abstractNumId w:val="16"/>
  </w:num>
  <w:num w:numId="28">
    <w:abstractNumId w:val="29"/>
  </w:num>
  <w:num w:numId="29">
    <w:abstractNumId w:val="9"/>
  </w:num>
  <w:num w:numId="30">
    <w:abstractNumId w:val="0"/>
  </w:num>
  <w:num w:numId="31">
    <w:abstractNumId w:val="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6A"/>
    <w:rsid w:val="00000355"/>
    <w:rsid w:val="00003816"/>
    <w:rsid w:val="000128E5"/>
    <w:rsid w:val="000144A1"/>
    <w:rsid w:val="00015B1B"/>
    <w:rsid w:val="0001601E"/>
    <w:rsid w:val="00020D21"/>
    <w:rsid w:val="00022B97"/>
    <w:rsid w:val="0003026D"/>
    <w:rsid w:val="00032581"/>
    <w:rsid w:val="0003602F"/>
    <w:rsid w:val="00050374"/>
    <w:rsid w:val="00051031"/>
    <w:rsid w:val="0005252C"/>
    <w:rsid w:val="00052CB3"/>
    <w:rsid w:val="00053884"/>
    <w:rsid w:val="0006256F"/>
    <w:rsid w:val="00062A7D"/>
    <w:rsid w:val="00074109"/>
    <w:rsid w:val="00075816"/>
    <w:rsid w:val="00076748"/>
    <w:rsid w:val="0008070C"/>
    <w:rsid w:val="00081DF7"/>
    <w:rsid w:val="00084B20"/>
    <w:rsid w:val="000867D3"/>
    <w:rsid w:val="000973A7"/>
    <w:rsid w:val="000A1A3F"/>
    <w:rsid w:val="000A41BE"/>
    <w:rsid w:val="000A4ADA"/>
    <w:rsid w:val="000A6E85"/>
    <w:rsid w:val="000B01FD"/>
    <w:rsid w:val="000B286E"/>
    <w:rsid w:val="000B3A45"/>
    <w:rsid w:val="000B4D18"/>
    <w:rsid w:val="000B702B"/>
    <w:rsid w:val="000C1DFF"/>
    <w:rsid w:val="000D063E"/>
    <w:rsid w:val="000D0AB8"/>
    <w:rsid w:val="000D1F6F"/>
    <w:rsid w:val="000D297D"/>
    <w:rsid w:val="000E4299"/>
    <w:rsid w:val="000F1257"/>
    <w:rsid w:val="000F30D3"/>
    <w:rsid w:val="000F4753"/>
    <w:rsid w:val="000F6134"/>
    <w:rsid w:val="000F70B2"/>
    <w:rsid w:val="000F735E"/>
    <w:rsid w:val="001057C3"/>
    <w:rsid w:val="001147A9"/>
    <w:rsid w:val="00120EC0"/>
    <w:rsid w:val="00122981"/>
    <w:rsid w:val="00127223"/>
    <w:rsid w:val="00133A68"/>
    <w:rsid w:val="00135550"/>
    <w:rsid w:val="001425DC"/>
    <w:rsid w:val="00144F77"/>
    <w:rsid w:val="00147BB2"/>
    <w:rsid w:val="00147E63"/>
    <w:rsid w:val="00150A8B"/>
    <w:rsid w:val="00153703"/>
    <w:rsid w:val="00161703"/>
    <w:rsid w:val="00171347"/>
    <w:rsid w:val="00173003"/>
    <w:rsid w:val="001856AC"/>
    <w:rsid w:val="001A4A3F"/>
    <w:rsid w:val="001A6114"/>
    <w:rsid w:val="001A7BD2"/>
    <w:rsid w:val="001B15A5"/>
    <w:rsid w:val="001B6128"/>
    <w:rsid w:val="001B7D6E"/>
    <w:rsid w:val="001D0A2D"/>
    <w:rsid w:val="001D63C1"/>
    <w:rsid w:val="001E0696"/>
    <w:rsid w:val="001E78DE"/>
    <w:rsid w:val="001F4849"/>
    <w:rsid w:val="00203508"/>
    <w:rsid w:val="00204870"/>
    <w:rsid w:val="0020776E"/>
    <w:rsid w:val="002107B4"/>
    <w:rsid w:val="00212D2A"/>
    <w:rsid w:val="00216C2D"/>
    <w:rsid w:val="00224E1F"/>
    <w:rsid w:val="00226AF3"/>
    <w:rsid w:val="002317E6"/>
    <w:rsid w:val="002345AB"/>
    <w:rsid w:val="00234C7C"/>
    <w:rsid w:val="00235DBB"/>
    <w:rsid w:val="0024015A"/>
    <w:rsid w:val="00241293"/>
    <w:rsid w:val="00241DAD"/>
    <w:rsid w:val="002475E7"/>
    <w:rsid w:val="0025278C"/>
    <w:rsid w:val="00253ED0"/>
    <w:rsid w:val="00255EF4"/>
    <w:rsid w:val="00260296"/>
    <w:rsid w:val="0026169E"/>
    <w:rsid w:val="00261DB2"/>
    <w:rsid w:val="00265CC6"/>
    <w:rsid w:val="00266D20"/>
    <w:rsid w:val="0027371E"/>
    <w:rsid w:val="00273A1A"/>
    <w:rsid w:val="0027505D"/>
    <w:rsid w:val="00276FAE"/>
    <w:rsid w:val="00277BE0"/>
    <w:rsid w:val="00285500"/>
    <w:rsid w:val="002934A9"/>
    <w:rsid w:val="00296266"/>
    <w:rsid w:val="002A13E7"/>
    <w:rsid w:val="002A56E8"/>
    <w:rsid w:val="002A66C1"/>
    <w:rsid w:val="002A746B"/>
    <w:rsid w:val="002B096A"/>
    <w:rsid w:val="002B748C"/>
    <w:rsid w:val="002B77C9"/>
    <w:rsid w:val="002C1ADF"/>
    <w:rsid w:val="002D26AA"/>
    <w:rsid w:val="002D4FE4"/>
    <w:rsid w:val="002D73F4"/>
    <w:rsid w:val="002D7DB3"/>
    <w:rsid w:val="002E0DD9"/>
    <w:rsid w:val="002E29DE"/>
    <w:rsid w:val="002E4F4E"/>
    <w:rsid w:val="002E5829"/>
    <w:rsid w:val="002E6EC2"/>
    <w:rsid w:val="002F556B"/>
    <w:rsid w:val="002F71D7"/>
    <w:rsid w:val="003003AA"/>
    <w:rsid w:val="00301073"/>
    <w:rsid w:val="00301DA2"/>
    <w:rsid w:val="00301F67"/>
    <w:rsid w:val="0030465C"/>
    <w:rsid w:val="00306F38"/>
    <w:rsid w:val="003164EF"/>
    <w:rsid w:val="003200D9"/>
    <w:rsid w:val="00321343"/>
    <w:rsid w:val="003248E9"/>
    <w:rsid w:val="00330804"/>
    <w:rsid w:val="00331B19"/>
    <w:rsid w:val="00332497"/>
    <w:rsid w:val="0033339A"/>
    <w:rsid w:val="0033542E"/>
    <w:rsid w:val="003413A5"/>
    <w:rsid w:val="003424A6"/>
    <w:rsid w:val="00346E3D"/>
    <w:rsid w:val="003470D6"/>
    <w:rsid w:val="003507E4"/>
    <w:rsid w:val="00350BC1"/>
    <w:rsid w:val="00351D49"/>
    <w:rsid w:val="00363285"/>
    <w:rsid w:val="0036507A"/>
    <w:rsid w:val="003674C1"/>
    <w:rsid w:val="0036789E"/>
    <w:rsid w:val="0037206F"/>
    <w:rsid w:val="00376EF5"/>
    <w:rsid w:val="003815C5"/>
    <w:rsid w:val="003853F0"/>
    <w:rsid w:val="00387CDD"/>
    <w:rsid w:val="003922A6"/>
    <w:rsid w:val="003A15E4"/>
    <w:rsid w:val="003A213C"/>
    <w:rsid w:val="003A456E"/>
    <w:rsid w:val="003A5549"/>
    <w:rsid w:val="003A768B"/>
    <w:rsid w:val="003B309E"/>
    <w:rsid w:val="003B4CED"/>
    <w:rsid w:val="003B5845"/>
    <w:rsid w:val="003C0565"/>
    <w:rsid w:val="003C19A8"/>
    <w:rsid w:val="003C7554"/>
    <w:rsid w:val="003C75B8"/>
    <w:rsid w:val="003D2B94"/>
    <w:rsid w:val="003D6812"/>
    <w:rsid w:val="003F15B1"/>
    <w:rsid w:val="003F37E0"/>
    <w:rsid w:val="004036BB"/>
    <w:rsid w:val="00406F9A"/>
    <w:rsid w:val="00407611"/>
    <w:rsid w:val="00410E68"/>
    <w:rsid w:val="00413AC9"/>
    <w:rsid w:val="004149F9"/>
    <w:rsid w:val="00416E9B"/>
    <w:rsid w:val="00426160"/>
    <w:rsid w:val="004305C4"/>
    <w:rsid w:val="004317D2"/>
    <w:rsid w:val="004328EC"/>
    <w:rsid w:val="00432D83"/>
    <w:rsid w:val="004338B3"/>
    <w:rsid w:val="00442602"/>
    <w:rsid w:val="00445C4A"/>
    <w:rsid w:val="0044659B"/>
    <w:rsid w:val="0046085C"/>
    <w:rsid w:val="00463128"/>
    <w:rsid w:val="00466540"/>
    <w:rsid w:val="00466D18"/>
    <w:rsid w:val="00473087"/>
    <w:rsid w:val="00474E50"/>
    <w:rsid w:val="00474FAC"/>
    <w:rsid w:val="00476ED6"/>
    <w:rsid w:val="00480F49"/>
    <w:rsid w:val="00485500"/>
    <w:rsid w:val="00494FDE"/>
    <w:rsid w:val="00495B68"/>
    <w:rsid w:val="004A2196"/>
    <w:rsid w:val="004A2EC6"/>
    <w:rsid w:val="004A4C5A"/>
    <w:rsid w:val="004A5015"/>
    <w:rsid w:val="004A7AF0"/>
    <w:rsid w:val="004B35E7"/>
    <w:rsid w:val="004B382D"/>
    <w:rsid w:val="004C168E"/>
    <w:rsid w:val="004C2C6A"/>
    <w:rsid w:val="004C6A2F"/>
    <w:rsid w:val="004E0B73"/>
    <w:rsid w:val="004E1F7D"/>
    <w:rsid w:val="004E33EE"/>
    <w:rsid w:val="004F060E"/>
    <w:rsid w:val="004F0FDD"/>
    <w:rsid w:val="004F17D2"/>
    <w:rsid w:val="004F1D57"/>
    <w:rsid w:val="004F2952"/>
    <w:rsid w:val="004F4661"/>
    <w:rsid w:val="004F6F48"/>
    <w:rsid w:val="004F7927"/>
    <w:rsid w:val="0050049D"/>
    <w:rsid w:val="00504CC0"/>
    <w:rsid w:val="005050DD"/>
    <w:rsid w:val="0050669B"/>
    <w:rsid w:val="00510991"/>
    <w:rsid w:val="00513F4D"/>
    <w:rsid w:val="00514A5A"/>
    <w:rsid w:val="00514F0A"/>
    <w:rsid w:val="00514F66"/>
    <w:rsid w:val="005237E0"/>
    <w:rsid w:val="00534B8F"/>
    <w:rsid w:val="00541FE6"/>
    <w:rsid w:val="005436C5"/>
    <w:rsid w:val="005513D6"/>
    <w:rsid w:val="0055314D"/>
    <w:rsid w:val="0056401D"/>
    <w:rsid w:val="00572873"/>
    <w:rsid w:val="00575F44"/>
    <w:rsid w:val="0057600C"/>
    <w:rsid w:val="00581A95"/>
    <w:rsid w:val="0058403A"/>
    <w:rsid w:val="00585FCE"/>
    <w:rsid w:val="00593A73"/>
    <w:rsid w:val="00595D60"/>
    <w:rsid w:val="005A1B14"/>
    <w:rsid w:val="005A3FA2"/>
    <w:rsid w:val="005B26A5"/>
    <w:rsid w:val="005B571A"/>
    <w:rsid w:val="005B7DBE"/>
    <w:rsid w:val="005C0F1D"/>
    <w:rsid w:val="005C40DE"/>
    <w:rsid w:val="005C5131"/>
    <w:rsid w:val="005C6548"/>
    <w:rsid w:val="005C6F62"/>
    <w:rsid w:val="005C7011"/>
    <w:rsid w:val="005D00DD"/>
    <w:rsid w:val="005D2D36"/>
    <w:rsid w:val="005D6C54"/>
    <w:rsid w:val="005E5C84"/>
    <w:rsid w:val="005E71F4"/>
    <w:rsid w:val="005F43D8"/>
    <w:rsid w:val="005F4D47"/>
    <w:rsid w:val="005F723D"/>
    <w:rsid w:val="00600A63"/>
    <w:rsid w:val="00600AEE"/>
    <w:rsid w:val="00605542"/>
    <w:rsid w:val="00612AC2"/>
    <w:rsid w:val="00613781"/>
    <w:rsid w:val="00614BB8"/>
    <w:rsid w:val="00617F0E"/>
    <w:rsid w:val="00627728"/>
    <w:rsid w:val="0063432A"/>
    <w:rsid w:val="00636014"/>
    <w:rsid w:val="00640559"/>
    <w:rsid w:val="00652E66"/>
    <w:rsid w:val="00660CF8"/>
    <w:rsid w:val="00666007"/>
    <w:rsid w:val="00666120"/>
    <w:rsid w:val="00666DA4"/>
    <w:rsid w:val="00670F40"/>
    <w:rsid w:val="00673E86"/>
    <w:rsid w:val="00680889"/>
    <w:rsid w:val="00684651"/>
    <w:rsid w:val="00686F20"/>
    <w:rsid w:val="006924A0"/>
    <w:rsid w:val="006926B9"/>
    <w:rsid w:val="006B1518"/>
    <w:rsid w:val="006B1E20"/>
    <w:rsid w:val="006B52D7"/>
    <w:rsid w:val="006D5AE9"/>
    <w:rsid w:val="006D65CD"/>
    <w:rsid w:val="006E3D8E"/>
    <w:rsid w:val="006F2D9F"/>
    <w:rsid w:val="00700355"/>
    <w:rsid w:val="00700CF3"/>
    <w:rsid w:val="00704002"/>
    <w:rsid w:val="00711D48"/>
    <w:rsid w:val="00715783"/>
    <w:rsid w:val="00721136"/>
    <w:rsid w:val="00722D14"/>
    <w:rsid w:val="007245F0"/>
    <w:rsid w:val="0073108F"/>
    <w:rsid w:val="0073187D"/>
    <w:rsid w:val="00740255"/>
    <w:rsid w:val="00740C6D"/>
    <w:rsid w:val="00741E4B"/>
    <w:rsid w:val="00750410"/>
    <w:rsid w:val="007511A5"/>
    <w:rsid w:val="007512A8"/>
    <w:rsid w:val="007526F1"/>
    <w:rsid w:val="007538CC"/>
    <w:rsid w:val="00762E6A"/>
    <w:rsid w:val="0076656B"/>
    <w:rsid w:val="007714C5"/>
    <w:rsid w:val="00772B85"/>
    <w:rsid w:val="00776810"/>
    <w:rsid w:val="00780863"/>
    <w:rsid w:val="007912F7"/>
    <w:rsid w:val="00794B53"/>
    <w:rsid w:val="007A10F0"/>
    <w:rsid w:val="007A1656"/>
    <w:rsid w:val="007A1B8E"/>
    <w:rsid w:val="007A6E9A"/>
    <w:rsid w:val="007A6F19"/>
    <w:rsid w:val="007B2188"/>
    <w:rsid w:val="007B4019"/>
    <w:rsid w:val="007B62D4"/>
    <w:rsid w:val="007C697E"/>
    <w:rsid w:val="007D07EC"/>
    <w:rsid w:val="007D17F8"/>
    <w:rsid w:val="007D2B15"/>
    <w:rsid w:val="007E762A"/>
    <w:rsid w:val="007F0082"/>
    <w:rsid w:val="007F0322"/>
    <w:rsid w:val="007F12B5"/>
    <w:rsid w:val="007F197C"/>
    <w:rsid w:val="007F1BA9"/>
    <w:rsid w:val="007F5595"/>
    <w:rsid w:val="007F647A"/>
    <w:rsid w:val="00800BFD"/>
    <w:rsid w:val="00800D34"/>
    <w:rsid w:val="008015B3"/>
    <w:rsid w:val="00802044"/>
    <w:rsid w:val="00806375"/>
    <w:rsid w:val="008125B5"/>
    <w:rsid w:val="008203AE"/>
    <w:rsid w:val="0082731D"/>
    <w:rsid w:val="00830153"/>
    <w:rsid w:val="00831E03"/>
    <w:rsid w:val="00834934"/>
    <w:rsid w:val="008367E7"/>
    <w:rsid w:val="008429F7"/>
    <w:rsid w:val="00842C07"/>
    <w:rsid w:val="008439BD"/>
    <w:rsid w:val="0085197D"/>
    <w:rsid w:val="00854B45"/>
    <w:rsid w:val="00854F09"/>
    <w:rsid w:val="008571E6"/>
    <w:rsid w:val="00857C15"/>
    <w:rsid w:val="00861400"/>
    <w:rsid w:val="008622BD"/>
    <w:rsid w:val="00865455"/>
    <w:rsid w:val="00877AC9"/>
    <w:rsid w:val="00877D63"/>
    <w:rsid w:val="008827AB"/>
    <w:rsid w:val="00886E54"/>
    <w:rsid w:val="00886F5D"/>
    <w:rsid w:val="008913EA"/>
    <w:rsid w:val="0089529C"/>
    <w:rsid w:val="008A0397"/>
    <w:rsid w:val="008A48BE"/>
    <w:rsid w:val="008A61AE"/>
    <w:rsid w:val="008B16A4"/>
    <w:rsid w:val="008B2F13"/>
    <w:rsid w:val="008B588D"/>
    <w:rsid w:val="008B5CE2"/>
    <w:rsid w:val="008B6AA5"/>
    <w:rsid w:val="008C03FD"/>
    <w:rsid w:val="008C0964"/>
    <w:rsid w:val="008C2E65"/>
    <w:rsid w:val="008C433D"/>
    <w:rsid w:val="008D0ABC"/>
    <w:rsid w:val="008D5093"/>
    <w:rsid w:val="008F0AD7"/>
    <w:rsid w:val="008F396D"/>
    <w:rsid w:val="008F4690"/>
    <w:rsid w:val="008F4CE9"/>
    <w:rsid w:val="009005AA"/>
    <w:rsid w:val="009108B8"/>
    <w:rsid w:val="00913A31"/>
    <w:rsid w:val="00917CC0"/>
    <w:rsid w:val="009258EF"/>
    <w:rsid w:val="00925B21"/>
    <w:rsid w:val="009343F7"/>
    <w:rsid w:val="009344D9"/>
    <w:rsid w:val="0093470B"/>
    <w:rsid w:val="009361E3"/>
    <w:rsid w:val="00936C2A"/>
    <w:rsid w:val="0094132A"/>
    <w:rsid w:val="0094425F"/>
    <w:rsid w:val="00946C6C"/>
    <w:rsid w:val="00950E13"/>
    <w:rsid w:val="00951187"/>
    <w:rsid w:val="009515F7"/>
    <w:rsid w:val="009523D2"/>
    <w:rsid w:val="009534E4"/>
    <w:rsid w:val="00954ADE"/>
    <w:rsid w:val="0095514A"/>
    <w:rsid w:val="0095532E"/>
    <w:rsid w:val="0095551C"/>
    <w:rsid w:val="009623EC"/>
    <w:rsid w:val="00963813"/>
    <w:rsid w:val="0097226D"/>
    <w:rsid w:val="009746FA"/>
    <w:rsid w:val="00975E8B"/>
    <w:rsid w:val="00981BA4"/>
    <w:rsid w:val="00983FB0"/>
    <w:rsid w:val="00985646"/>
    <w:rsid w:val="00986EF6"/>
    <w:rsid w:val="009A0178"/>
    <w:rsid w:val="009A0D38"/>
    <w:rsid w:val="009A348B"/>
    <w:rsid w:val="009A39B9"/>
    <w:rsid w:val="009A62A5"/>
    <w:rsid w:val="009B3583"/>
    <w:rsid w:val="009C120C"/>
    <w:rsid w:val="009C1B2D"/>
    <w:rsid w:val="009C2977"/>
    <w:rsid w:val="009C2A41"/>
    <w:rsid w:val="009C382E"/>
    <w:rsid w:val="009D03C0"/>
    <w:rsid w:val="009D2CF3"/>
    <w:rsid w:val="009D554E"/>
    <w:rsid w:val="009D6CF1"/>
    <w:rsid w:val="009D7DCE"/>
    <w:rsid w:val="009E03CC"/>
    <w:rsid w:val="009E71BA"/>
    <w:rsid w:val="009F1C47"/>
    <w:rsid w:val="009F2076"/>
    <w:rsid w:val="00A01054"/>
    <w:rsid w:val="00A01909"/>
    <w:rsid w:val="00A0789A"/>
    <w:rsid w:val="00A107A1"/>
    <w:rsid w:val="00A12793"/>
    <w:rsid w:val="00A21C72"/>
    <w:rsid w:val="00A2684D"/>
    <w:rsid w:val="00A27885"/>
    <w:rsid w:val="00A30A05"/>
    <w:rsid w:val="00A4011C"/>
    <w:rsid w:val="00A40EB7"/>
    <w:rsid w:val="00A449D1"/>
    <w:rsid w:val="00A47832"/>
    <w:rsid w:val="00A47F9D"/>
    <w:rsid w:val="00A50742"/>
    <w:rsid w:val="00A5379E"/>
    <w:rsid w:val="00A55906"/>
    <w:rsid w:val="00A61DE6"/>
    <w:rsid w:val="00A63C60"/>
    <w:rsid w:val="00A64BEA"/>
    <w:rsid w:val="00A6571C"/>
    <w:rsid w:val="00A7147F"/>
    <w:rsid w:val="00A71B99"/>
    <w:rsid w:val="00A74D50"/>
    <w:rsid w:val="00A8022C"/>
    <w:rsid w:val="00A815B2"/>
    <w:rsid w:val="00A84B70"/>
    <w:rsid w:val="00A859E0"/>
    <w:rsid w:val="00A90B10"/>
    <w:rsid w:val="00A938EB"/>
    <w:rsid w:val="00AA0714"/>
    <w:rsid w:val="00AA6DA6"/>
    <w:rsid w:val="00AA738E"/>
    <w:rsid w:val="00AA7AC4"/>
    <w:rsid w:val="00AB558A"/>
    <w:rsid w:val="00AB5C52"/>
    <w:rsid w:val="00AB6BA3"/>
    <w:rsid w:val="00AC0106"/>
    <w:rsid w:val="00AC47FD"/>
    <w:rsid w:val="00AC4F4F"/>
    <w:rsid w:val="00AC7CC6"/>
    <w:rsid w:val="00AD2E17"/>
    <w:rsid w:val="00AD7121"/>
    <w:rsid w:val="00AE04EE"/>
    <w:rsid w:val="00AE4C6D"/>
    <w:rsid w:val="00AF037D"/>
    <w:rsid w:val="00AF1B28"/>
    <w:rsid w:val="00AF33D8"/>
    <w:rsid w:val="00B067AE"/>
    <w:rsid w:val="00B10D65"/>
    <w:rsid w:val="00B11463"/>
    <w:rsid w:val="00B14042"/>
    <w:rsid w:val="00B14E25"/>
    <w:rsid w:val="00B14F6E"/>
    <w:rsid w:val="00B16F44"/>
    <w:rsid w:val="00B20854"/>
    <w:rsid w:val="00B20A09"/>
    <w:rsid w:val="00B22376"/>
    <w:rsid w:val="00B303E1"/>
    <w:rsid w:val="00B31AE1"/>
    <w:rsid w:val="00B33BB4"/>
    <w:rsid w:val="00B33E2D"/>
    <w:rsid w:val="00B36F4D"/>
    <w:rsid w:val="00B4075E"/>
    <w:rsid w:val="00B415FD"/>
    <w:rsid w:val="00B45EDD"/>
    <w:rsid w:val="00B603AF"/>
    <w:rsid w:val="00B60E30"/>
    <w:rsid w:val="00B64382"/>
    <w:rsid w:val="00B71314"/>
    <w:rsid w:val="00B73F25"/>
    <w:rsid w:val="00B75A71"/>
    <w:rsid w:val="00B76565"/>
    <w:rsid w:val="00B82603"/>
    <w:rsid w:val="00B86A2C"/>
    <w:rsid w:val="00B92019"/>
    <w:rsid w:val="00BB092A"/>
    <w:rsid w:val="00BB2DDA"/>
    <w:rsid w:val="00BC408B"/>
    <w:rsid w:val="00BC7BA1"/>
    <w:rsid w:val="00BD2904"/>
    <w:rsid w:val="00BD4496"/>
    <w:rsid w:val="00BD5BC6"/>
    <w:rsid w:val="00BE4F1A"/>
    <w:rsid w:val="00BE65D3"/>
    <w:rsid w:val="00BF462B"/>
    <w:rsid w:val="00BF5237"/>
    <w:rsid w:val="00BF5AA0"/>
    <w:rsid w:val="00BF7E10"/>
    <w:rsid w:val="00C00739"/>
    <w:rsid w:val="00C05E35"/>
    <w:rsid w:val="00C30099"/>
    <w:rsid w:val="00C31F61"/>
    <w:rsid w:val="00C32CE4"/>
    <w:rsid w:val="00C33BA9"/>
    <w:rsid w:val="00C37EFC"/>
    <w:rsid w:val="00C4351B"/>
    <w:rsid w:val="00C442E7"/>
    <w:rsid w:val="00C5230F"/>
    <w:rsid w:val="00C527DC"/>
    <w:rsid w:val="00C54401"/>
    <w:rsid w:val="00C6103C"/>
    <w:rsid w:val="00C6275B"/>
    <w:rsid w:val="00C70FE1"/>
    <w:rsid w:val="00C72063"/>
    <w:rsid w:val="00C73811"/>
    <w:rsid w:val="00C768F5"/>
    <w:rsid w:val="00C82FE6"/>
    <w:rsid w:val="00C9137F"/>
    <w:rsid w:val="00CA2E1F"/>
    <w:rsid w:val="00CA6F83"/>
    <w:rsid w:val="00CB004D"/>
    <w:rsid w:val="00CB0DF1"/>
    <w:rsid w:val="00CB12CD"/>
    <w:rsid w:val="00CB3B96"/>
    <w:rsid w:val="00CB7C28"/>
    <w:rsid w:val="00CC199F"/>
    <w:rsid w:val="00CC1C52"/>
    <w:rsid w:val="00CC43FD"/>
    <w:rsid w:val="00CC6FFB"/>
    <w:rsid w:val="00CC7318"/>
    <w:rsid w:val="00CD22C9"/>
    <w:rsid w:val="00CD7EBD"/>
    <w:rsid w:val="00CE1084"/>
    <w:rsid w:val="00CE19D0"/>
    <w:rsid w:val="00CE1B3D"/>
    <w:rsid w:val="00CE277B"/>
    <w:rsid w:val="00CE3D5F"/>
    <w:rsid w:val="00CE4BBE"/>
    <w:rsid w:val="00D01102"/>
    <w:rsid w:val="00D10644"/>
    <w:rsid w:val="00D13786"/>
    <w:rsid w:val="00D13960"/>
    <w:rsid w:val="00D26A21"/>
    <w:rsid w:val="00D34952"/>
    <w:rsid w:val="00D3613F"/>
    <w:rsid w:val="00D369DB"/>
    <w:rsid w:val="00D44935"/>
    <w:rsid w:val="00D45262"/>
    <w:rsid w:val="00D5165F"/>
    <w:rsid w:val="00D518D7"/>
    <w:rsid w:val="00D52D49"/>
    <w:rsid w:val="00D532A4"/>
    <w:rsid w:val="00D632F9"/>
    <w:rsid w:val="00D65C31"/>
    <w:rsid w:val="00D65D79"/>
    <w:rsid w:val="00D667C8"/>
    <w:rsid w:val="00D67B73"/>
    <w:rsid w:val="00D8087C"/>
    <w:rsid w:val="00D82F9F"/>
    <w:rsid w:val="00D87CD8"/>
    <w:rsid w:val="00DA0655"/>
    <w:rsid w:val="00DA2433"/>
    <w:rsid w:val="00DA5080"/>
    <w:rsid w:val="00DA6627"/>
    <w:rsid w:val="00DB011D"/>
    <w:rsid w:val="00DB1B42"/>
    <w:rsid w:val="00DB2014"/>
    <w:rsid w:val="00DB2B76"/>
    <w:rsid w:val="00DC0257"/>
    <w:rsid w:val="00DC49B5"/>
    <w:rsid w:val="00DC4F55"/>
    <w:rsid w:val="00DC52D4"/>
    <w:rsid w:val="00DC7350"/>
    <w:rsid w:val="00DD4BF2"/>
    <w:rsid w:val="00DD5380"/>
    <w:rsid w:val="00DD5688"/>
    <w:rsid w:val="00DE0993"/>
    <w:rsid w:val="00DE2836"/>
    <w:rsid w:val="00DE6492"/>
    <w:rsid w:val="00E00928"/>
    <w:rsid w:val="00E0140E"/>
    <w:rsid w:val="00E014C4"/>
    <w:rsid w:val="00E02BD8"/>
    <w:rsid w:val="00E12B93"/>
    <w:rsid w:val="00E16146"/>
    <w:rsid w:val="00E20743"/>
    <w:rsid w:val="00E2216C"/>
    <w:rsid w:val="00E227F5"/>
    <w:rsid w:val="00E23393"/>
    <w:rsid w:val="00E25A38"/>
    <w:rsid w:val="00E3027E"/>
    <w:rsid w:val="00E311A9"/>
    <w:rsid w:val="00E358CC"/>
    <w:rsid w:val="00E365AF"/>
    <w:rsid w:val="00E404B6"/>
    <w:rsid w:val="00E41276"/>
    <w:rsid w:val="00E41863"/>
    <w:rsid w:val="00E42281"/>
    <w:rsid w:val="00E539D4"/>
    <w:rsid w:val="00E55376"/>
    <w:rsid w:val="00E573F6"/>
    <w:rsid w:val="00E618C6"/>
    <w:rsid w:val="00E6224B"/>
    <w:rsid w:val="00E63886"/>
    <w:rsid w:val="00E64FFE"/>
    <w:rsid w:val="00E6591F"/>
    <w:rsid w:val="00E7137E"/>
    <w:rsid w:val="00E76B64"/>
    <w:rsid w:val="00E812A0"/>
    <w:rsid w:val="00E8150C"/>
    <w:rsid w:val="00E84228"/>
    <w:rsid w:val="00E84CB2"/>
    <w:rsid w:val="00E91A0A"/>
    <w:rsid w:val="00EB20F2"/>
    <w:rsid w:val="00EB35B2"/>
    <w:rsid w:val="00EC23D6"/>
    <w:rsid w:val="00EC5E4B"/>
    <w:rsid w:val="00ED46CF"/>
    <w:rsid w:val="00ED78A0"/>
    <w:rsid w:val="00EE4BD1"/>
    <w:rsid w:val="00EE7A36"/>
    <w:rsid w:val="00EF2D8C"/>
    <w:rsid w:val="00EF2DF2"/>
    <w:rsid w:val="00EF47BB"/>
    <w:rsid w:val="00EF565E"/>
    <w:rsid w:val="00F01CCA"/>
    <w:rsid w:val="00F05FAA"/>
    <w:rsid w:val="00F07C76"/>
    <w:rsid w:val="00F1154E"/>
    <w:rsid w:val="00F12198"/>
    <w:rsid w:val="00F152CA"/>
    <w:rsid w:val="00F21920"/>
    <w:rsid w:val="00F2240A"/>
    <w:rsid w:val="00F23397"/>
    <w:rsid w:val="00F26401"/>
    <w:rsid w:val="00F375BF"/>
    <w:rsid w:val="00F45D1E"/>
    <w:rsid w:val="00F467BA"/>
    <w:rsid w:val="00F50329"/>
    <w:rsid w:val="00F52701"/>
    <w:rsid w:val="00F529B0"/>
    <w:rsid w:val="00F540D7"/>
    <w:rsid w:val="00F5476E"/>
    <w:rsid w:val="00F60688"/>
    <w:rsid w:val="00F641F8"/>
    <w:rsid w:val="00F65D6C"/>
    <w:rsid w:val="00F72384"/>
    <w:rsid w:val="00F729A5"/>
    <w:rsid w:val="00F74B57"/>
    <w:rsid w:val="00F8003B"/>
    <w:rsid w:val="00F86A29"/>
    <w:rsid w:val="00F9090A"/>
    <w:rsid w:val="00F90B41"/>
    <w:rsid w:val="00F938E8"/>
    <w:rsid w:val="00FA1161"/>
    <w:rsid w:val="00FA1407"/>
    <w:rsid w:val="00FA193D"/>
    <w:rsid w:val="00FA340F"/>
    <w:rsid w:val="00FA4C4B"/>
    <w:rsid w:val="00FA4EB0"/>
    <w:rsid w:val="00FB0170"/>
    <w:rsid w:val="00FB7666"/>
    <w:rsid w:val="00FC05D4"/>
    <w:rsid w:val="00FC15F9"/>
    <w:rsid w:val="00FC2E02"/>
    <w:rsid w:val="00FD1653"/>
    <w:rsid w:val="00FD2B31"/>
    <w:rsid w:val="00FE3D18"/>
    <w:rsid w:val="00FE728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CA35CADE-AD53-4481-9F70-60C67B7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6266"/>
  </w:style>
  <w:style w:type="paragraph" w:styleId="Ttulo1">
    <w:name w:val="heading 1"/>
    <w:basedOn w:val="Normal"/>
    <w:next w:val="Normal"/>
    <w:link w:val="Ttulo1Car"/>
    <w:uiPriority w:val="9"/>
    <w:qFormat/>
    <w:rsid w:val="005237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237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5237E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237E0"/>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5237E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5237E0"/>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E6A"/>
    <w:pPr>
      <w:tabs>
        <w:tab w:val="center" w:pos="4252"/>
        <w:tab w:val="right" w:pos="8504"/>
      </w:tabs>
    </w:pPr>
  </w:style>
  <w:style w:type="character" w:customStyle="1" w:styleId="EncabezadoCar">
    <w:name w:val="Encabezado Car"/>
    <w:basedOn w:val="Fuentedeprrafopredeter"/>
    <w:link w:val="Encabezado"/>
    <w:uiPriority w:val="99"/>
    <w:rsid w:val="00762E6A"/>
  </w:style>
  <w:style w:type="paragraph" w:styleId="Piedepgina">
    <w:name w:val="footer"/>
    <w:basedOn w:val="Normal"/>
    <w:link w:val="PiedepginaCar"/>
    <w:uiPriority w:val="99"/>
    <w:unhideWhenUsed/>
    <w:rsid w:val="00762E6A"/>
    <w:pPr>
      <w:tabs>
        <w:tab w:val="center" w:pos="4252"/>
        <w:tab w:val="right" w:pos="8504"/>
      </w:tabs>
    </w:pPr>
  </w:style>
  <w:style w:type="character" w:customStyle="1" w:styleId="PiedepginaCar">
    <w:name w:val="Pie de página Car"/>
    <w:basedOn w:val="Fuentedeprrafopredeter"/>
    <w:link w:val="Piedepgina"/>
    <w:uiPriority w:val="99"/>
    <w:rsid w:val="00762E6A"/>
  </w:style>
  <w:style w:type="table" w:styleId="Tablaconcuadrcula">
    <w:name w:val="Table Grid"/>
    <w:basedOn w:val="Tablanormal"/>
    <w:uiPriority w:val="59"/>
    <w:rsid w:val="0076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252C"/>
    <w:rPr>
      <w:color w:val="0000FF" w:themeColor="hyperlink"/>
      <w:u w:val="single"/>
    </w:rPr>
  </w:style>
  <w:style w:type="character" w:styleId="Hipervnculovisitado">
    <w:name w:val="FollowedHyperlink"/>
    <w:basedOn w:val="Fuentedeprrafopredeter"/>
    <w:uiPriority w:val="99"/>
    <w:semiHidden/>
    <w:unhideWhenUsed/>
    <w:rsid w:val="0005252C"/>
    <w:rPr>
      <w:color w:val="800080" w:themeColor="followedHyperlink"/>
      <w:u w:val="single"/>
    </w:rPr>
  </w:style>
  <w:style w:type="paragraph" w:styleId="Textodeglobo">
    <w:name w:val="Balloon Text"/>
    <w:basedOn w:val="Normal"/>
    <w:link w:val="TextodegloboCar"/>
    <w:uiPriority w:val="99"/>
    <w:semiHidden/>
    <w:unhideWhenUsed/>
    <w:rsid w:val="00051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031"/>
    <w:rPr>
      <w:rFonts w:ascii="Segoe UI" w:hAnsi="Segoe UI" w:cs="Segoe UI"/>
      <w:sz w:val="18"/>
      <w:szCs w:val="18"/>
    </w:rPr>
  </w:style>
  <w:style w:type="paragraph" w:styleId="Prrafodelista">
    <w:name w:val="List Paragraph"/>
    <w:basedOn w:val="Normal"/>
    <w:uiPriority w:val="34"/>
    <w:qFormat/>
    <w:rsid w:val="00E3027E"/>
    <w:pPr>
      <w:ind w:left="720"/>
      <w:contextualSpacing/>
    </w:pPr>
  </w:style>
  <w:style w:type="paragraph" w:styleId="NormalWeb">
    <w:name w:val="Normal (Web)"/>
    <w:basedOn w:val="Normal"/>
    <w:uiPriority w:val="99"/>
    <w:semiHidden/>
    <w:unhideWhenUsed/>
    <w:rsid w:val="00376EF5"/>
    <w:pPr>
      <w:spacing w:before="100" w:beforeAutospacing="1" w:after="100" w:afterAutospacing="1"/>
    </w:pPr>
    <w:rPr>
      <w:rFonts w:ascii="Times New Roman" w:hAnsi="Times New Roman" w:cs="Times New Roman"/>
      <w:lang w:val="es-MX" w:eastAsia="es-MX"/>
    </w:rPr>
  </w:style>
  <w:style w:type="character" w:customStyle="1" w:styleId="Ttulo1Car">
    <w:name w:val="Título 1 Car"/>
    <w:basedOn w:val="Fuentedeprrafopredeter"/>
    <w:link w:val="Ttulo1"/>
    <w:uiPriority w:val="9"/>
    <w:rsid w:val="005237E0"/>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237E0"/>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5237E0"/>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5237E0"/>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5237E0"/>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5237E0"/>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5237E0"/>
    <w:pPr>
      <w:ind w:left="283" w:hanging="283"/>
      <w:contextualSpacing/>
    </w:pPr>
  </w:style>
  <w:style w:type="paragraph" w:styleId="Lista2">
    <w:name w:val="List 2"/>
    <w:basedOn w:val="Normal"/>
    <w:uiPriority w:val="99"/>
    <w:unhideWhenUsed/>
    <w:rsid w:val="005237E0"/>
    <w:pPr>
      <w:ind w:left="566" w:hanging="283"/>
      <w:contextualSpacing/>
    </w:pPr>
  </w:style>
  <w:style w:type="paragraph" w:styleId="Encabezadodemensaje">
    <w:name w:val="Message Header"/>
    <w:basedOn w:val="Normal"/>
    <w:link w:val="EncabezadodemensajeCar"/>
    <w:uiPriority w:val="99"/>
    <w:unhideWhenUsed/>
    <w:rsid w:val="005237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5237E0"/>
    <w:rPr>
      <w:rFonts w:asciiTheme="majorHAnsi" w:eastAsiaTheme="majorEastAsia" w:hAnsiTheme="majorHAnsi" w:cstheme="majorBidi"/>
      <w:shd w:val="pct20" w:color="auto" w:fill="auto"/>
    </w:rPr>
  </w:style>
  <w:style w:type="paragraph" w:customStyle="1" w:styleId="ListaCC">
    <w:name w:val="Lista CC."/>
    <w:basedOn w:val="Normal"/>
    <w:rsid w:val="005237E0"/>
  </w:style>
  <w:style w:type="paragraph" w:styleId="Textoindependiente">
    <w:name w:val="Body Text"/>
    <w:basedOn w:val="Normal"/>
    <w:link w:val="TextoindependienteCar"/>
    <w:uiPriority w:val="99"/>
    <w:unhideWhenUsed/>
    <w:rsid w:val="005237E0"/>
    <w:pPr>
      <w:spacing w:after="120"/>
    </w:pPr>
  </w:style>
  <w:style w:type="character" w:customStyle="1" w:styleId="TextoindependienteCar">
    <w:name w:val="Texto independiente Car"/>
    <w:basedOn w:val="Fuentedeprrafopredeter"/>
    <w:link w:val="Textoindependiente"/>
    <w:uiPriority w:val="99"/>
    <w:rsid w:val="005237E0"/>
  </w:style>
  <w:style w:type="paragraph" w:styleId="Sangradetextonormal">
    <w:name w:val="Body Text Indent"/>
    <w:basedOn w:val="Normal"/>
    <w:link w:val="SangradetextonormalCar"/>
    <w:uiPriority w:val="99"/>
    <w:unhideWhenUsed/>
    <w:rsid w:val="005237E0"/>
    <w:pPr>
      <w:spacing w:after="120"/>
      <w:ind w:left="283"/>
    </w:pPr>
  </w:style>
  <w:style w:type="character" w:customStyle="1" w:styleId="SangradetextonormalCar">
    <w:name w:val="Sangría de texto normal Car"/>
    <w:basedOn w:val="Fuentedeprrafopredeter"/>
    <w:link w:val="Sangradetextonormal"/>
    <w:uiPriority w:val="99"/>
    <w:rsid w:val="005237E0"/>
  </w:style>
  <w:style w:type="paragraph" w:styleId="Textoindependienteprimerasangra">
    <w:name w:val="Body Text First Indent"/>
    <w:basedOn w:val="Textoindependiente"/>
    <w:link w:val="TextoindependienteprimerasangraCar"/>
    <w:uiPriority w:val="99"/>
    <w:unhideWhenUsed/>
    <w:rsid w:val="005237E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237E0"/>
  </w:style>
  <w:style w:type="paragraph" w:styleId="Textoindependienteprimerasangra2">
    <w:name w:val="Body Text First Indent 2"/>
    <w:basedOn w:val="Sangradetextonormal"/>
    <w:link w:val="Textoindependienteprimerasangra2Car"/>
    <w:uiPriority w:val="99"/>
    <w:unhideWhenUsed/>
    <w:rsid w:val="005237E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37E0"/>
  </w:style>
  <w:style w:type="paragraph" w:styleId="Sinespaciado">
    <w:name w:val="No Spacing"/>
    <w:uiPriority w:val="1"/>
    <w:qFormat/>
    <w:rsid w:val="00AE04EE"/>
    <w:rPr>
      <w:rFonts w:eastAsiaTheme="minorHAnsi"/>
      <w:sz w:val="22"/>
      <w:szCs w:val="22"/>
      <w:lang w:val="es-MX" w:eastAsia="en-US"/>
    </w:rPr>
  </w:style>
  <w:style w:type="character" w:customStyle="1" w:styleId="Mencinsinresolver1">
    <w:name w:val="Mención sin resolver1"/>
    <w:basedOn w:val="Fuentedeprrafopredeter"/>
    <w:uiPriority w:val="99"/>
    <w:semiHidden/>
    <w:unhideWhenUsed/>
    <w:rsid w:val="00B92019"/>
    <w:rPr>
      <w:color w:val="808080"/>
      <w:shd w:val="clear" w:color="auto" w:fill="E6E6E6"/>
    </w:rPr>
  </w:style>
  <w:style w:type="paragraph" w:styleId="Subttulo">
    <w:name w:val="Subtitle"/>
    <w:basedOn w:val="Normal"/>
    <w:link w:val="SubttuloCar"/>
    <w:qFormat/>
    <w:rsid w:val="002D4FE4"/>
    <w:rPr>
      <w:rFonts w:ascii="Times New Roman" w:eastAsia="Times New Roman" w:hAnsi="Times New Roman" w:cs="Times New Roman"/>
      <w:b/>
      <w:bCs/>
      <w:sz w:val="20"/>
      <w:lang w:val="es-ES"/>
    </w:rPr>
  </w:style>
  <w:style w:type="character" w:customStyle="1" w:styleId="SubttuloCar">
    <w:name w:val="Subtítulo Car"/>
    <w:basedOn w:val="Fuentedeprrafopredeter"/>
    <w:link w:val="Subttulo"/>
    <w:rsid w:val="002D4FE4"/>
    <w:rPr>
      <w:rFonts w:ascii="Times New Roman" w:eastAsia="Times New Roman" w:hAnsi="Times New Roman" w:cs="Times New Roman"/>
      <w:b/>
      <w:bCs/>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6630">
      <w:bodyDiv w:val="1"/>
      <w:marLeft w:val="0"/>
      <w:marRight w:val="0"/>
      <w:marTop w:val="0"/>
      <w:marBottom w:val="0"/>
      <w:divBdr>
        <w:top w:val="none" w:sz="0" w:space="0" w:color="auto"/>
        <w:left w:val="none" w:sz="0" w:space="0" w:color="auto"/>
        <w:bottom w:val="none" w:sz="0" w:space="0" w:color="auto"/>
        <w:right w:val="none" w:sz="0" w:space="0" w:color="auto"/>
      </w:divBdr>
    </w:div>
    <w:div w:id="172575663">
      <w:bodyDiv w:val="1"/>
      <w:marLeft w:val="0"/>
      <w:marRight w:val="0"/>
      <w:marTop w:val="0"/>
      <w:marBottom w:val="0"/>
      <w:divBdr>
        <w:top w:val="none" w:sz="0" w:space="0" w:color="auto"/>
        <w:left w:val="none" w:sz="0" w:space="0" w:color="auto"/>
        <w:bottom w:val="none" w:sz="0" w:space="0" w:color="auto"/>
        <w:right w:val="none" w:sz="0" w:space="0" w:color="auto"/>
      </w:divBdr>
    </w:div>
    <w:div w:id="758451471">
      <w:bodyDiv w:val="1"/>
      <w:marLeft w:val="0"/>
      <w:marRight w:val="0"/>
      <w:marTop w:val="0"/>
      <w:marBottom w:val="0"/>
      <w:divBdr>
        <w:top w:val="none" w:sz="0" w:space="0" w:color="auto"/>
        <w:left w:val="none" w:sz="0" w:space="0" w:color="auto"/>
        <w:bottom w:val="none" w:sz="0" w:space="0" w:color="auto"/>
        <w:right w:val="none" w:sz="0" w:space="0" w:color="auto"/>
      </w:divBdr>
      <w:divsChild>
        <w:div w:id="29570026">
          <w:marLeft w:val="0"/>
          <w:marRight w:val="0"/>
          <w:marTop w:val="0"/>
          <w:marBottom w:val="0"/>
          <w:divBdr>
            <w:top w:val="none" w:sz="0" w:space="0" w:color="auto"/>
            <w:left w:val="none" w:sz="0" w:space="0" w:color="auto"/>
            <w:bottom w:val="none" w:sz="0" w:space="0" w:color="auto"/>
            <w:right w:val="none" w:sz="0" w:space="0" w:color="auto"/>
          </w:divBdr>
        </w:div>
        <w:div w:id="34697843">
          <w:marLeft w:val="0"/>
          <w:marRight w:val="0"/>
          <w:marTop w:val="0"/>
          <w:marBottom w:val="0"/>
          <w:divBdr>
            <w:top w:val="none" w:sz="0" w:space="0" w:color="auto"/>
            <w:left w:val="none" w:sz="0" w:space="0" w:color="auto"/>
            <w:bottom w:val="none" w:sz="0" w:space="0" w:color="auto"/>
            <w:right w:val="none" w:sz="0" w:space="0" w:color="auto"/>
          </w:divBdr>
        </w:div>
        <w:div w:id="86465419">
          <w:marLeft w:val="0"/>
          <w:marRight w:val="0"/>
          <w:marTop w:val="0"/>
          <w:marBottom w:val="0"/>
          <w:divBdr>
            <w:top w:val="none" w:sz="0" w:space="0" w:color="auto"/>
            <w:left w:val="none" w:sz="0" w:space="0" w:color="auto"/>
            <w:bottom w:val="none" w:sz="0" w:space="0" w:color="auto"/>
            <w:right w:val="none" w:sz="0" w:space="0" w:color="auto"/>
          </w:divBdr>
          <w:divsChild>
            <w:div w:id="2055077958">
              <w:marLeft w:val="-75"/>
              <w:marRight w:val="0"/>
              <w:marTop w:val="30"/>
              <w:marBottom w:val="30"/>
              <w:divBdr>
                <w:top w:val="none" w:sz="0" w:space="0" w:color="auto"/>
                <w:left w:val="none" w:sz="0" w:space="0" w:color="auto"/>
                <w:bottom w:val="none" w:sz="0" w:space="0" w:color="auto"/>
                <w:right w:val="none" w:sz="0" w:space="0" w:color="auto"/>
              </w:divBdr>
              <w:divsChild>
                <w:div w:id="91316363">
                  <w:marLeft w:val="0"/>
                  <w:marRight w:val="0"/>
                  <w:marTop w:val="0"/>
                  <w:marBottom w:val="0"/>
                  <w:divBdr>
                    <w:top w:val="none" w:sz="0" w:space="0" w:color="auto"/>
                    <w:left w:val="none" w:sz="0" w:space="0" w:color="auto"/>
                    <w:bottom w:val="none" w:sz="0" w:space="0" w:color="auto"/>
                    <w:right w:val="none" w:sz="0" w:space="0" w:color="auto"/>
                  </w:divBdr>
                  <w:divsChild>
                    <w:div w:id="402528711">
                      <w:marLeft w:val="0"/>
                      <w:marRight w:val="0"/>
                      <w:marTop w:val="0"/>
                      <w:marBottom w:val="0"/>
                      <w:divBdr>
                        <w:top w:val="none" w:sz="0" w:space="0" w:color="auto"/>
                        <w:left w:val="none" w:sz="0" w:space="0" w:color="auto"/>
                        <w:bottom w:val="none" w:sz="0" w:space="0" w:color="auto"/>
                        <w:right w:val="none" w:sz="0" w:space="0" w:color="auto"/>
                      </w:divBdr>
                    </w:div>
                  </w:divsChild>
                </w:div>
                <w:div w:id="124548123">
                  <w:marLeft w:val="0"/>
                  <w:marRight w:val="0"/>
                  <w:marTop w:val="0"/>
                  <w:marBottom w:val="0"/>
                  <w:divBdr>
                    <w:top w:val="none" w:sz="0" w:space="0" w:color="auto"/>
                    <w:left w:val="none" w:sz="0" w:space="0" w:color="auto"/>
                    <w:bottom w:val="none" w:sz="0" w:space="0" w:color="auto"/>
                    <w:right w:val="none" w:sz="0" w:space="0" w:color="auto"/>
                  </w:divBdr>
                  <w:divsChild>
                    <w:div w:id="1565799471">
                      <w:marLeft w:val="0"/>
                      <w:marRight w:val="0"/>
                      <w:marTop w:val="0"/>
                      <w:marBottom w:val="0"/>
                      <w:divBdr>
                        <w:top w:val="none" w:sz="0" w:space="0" w:color="auto"/>
                        <w:left w:val="none" w:sz="0" w:space="0" w:color="auto"/>
                        <w:bottom w:val="none" w:sz="0" w:space="0" w:color="auto"/>
                        <w:right w:val="none" w:sz="0" w:space="0" w:color="auto"/>
                      </w:divBdr>
                    </w:div>
                  </w:divsChild>
                </w:div>
                <w:div w:id="142477821">
                  <w:marLeft w:val="0"/>
                  <w:marRight w:val="0"/>
                  <w:marTop w:val="0"/>
                  <w:marBottom w:val="0"/>
                  <w:divBdr>
                    <w:top w:val="none" w:sz="0" w:space="0" w:color="auto"/>
                    <w:left w:val="none" w:sz="0" w:space="0" w:color="auto"/>
                    <w:bottom w:val="none" w:sz="0" w:space="0" w:color="auto"/>
                    <w:right w:val="none" w:sz="0" w:space="0" w:color="auto"/>
                  </w:divBdr>
                  <w:divsChild>
                    <w:div w:id="1867207032">
                      <w:marLeft w:val="0"/>
                      <w:marRight w:val="0"/>
                      <w:marTop w:val="0"/>
                      <w:marBottom w:val="0"/>
                      <w:divBdr>
                        <w:top w:val="none" w:sz="0" w:space="0" w:color="auto"/>
                        <w:left w:val="none" w:sz="0" w:space="0" w:color="auto"/>
                        <w:bottom w:val="none" w:sz="0" w:space="0" w:color="auto"/>
                        <w:right w:val="none" w:sz="0" w:space="0" w:color="auto"/>
                      </w:divBdr>
                    </w:div>
                  </w:divsChild>
                </w:div>
                <w:div w:id="234516557">
                  <w:marLeft w:val="0"/>
                  <w:marRight w:val="0"/>
                  <w:marTop w:val="0"/>
                  <w:marBottom w:val="0"/>
                  <w:divBdr>
                    <w:top w:val="none" w:sz="0" w:space="0" w:color="auto"/>
                    <w:left w:val="none" w:sz="0" w:space="0" w:color="auto"/>
                    <w:bottom w:val="none" w:sz="0" w:space="0" w:color="auto"/>
                    <w:right w:val="none" w:sz="0" w:space="0" w:color="auto"/>
                  </w:divBdr>
                  <w:divsChild>
                    <w:div w:id="1059936533">
                      <w:marLeft w:val="0"/>
                      <w:marRight w:val="0"/>
                      <w:marTop w:val="0"/>
                      <w:marBottom w:val="0"/>
                      <w:divBdr>
                        <w:top w:val="none" w:sz="0" w:space="0" w:color="auto"/>
                        <w:left w:val="none" w:sz="0" w:space="0" w:color="auto"/>
                        <w:bottom w:val="none" w:sz="0" w:space="0" w:color="auto"/>
                        <w:right w:val="none" w:sz="0" w:space="0" w:color="auto"/>
                      </w:divBdr>
                    </w:div>
                  </w:divsChild>
                </w:div>
                <w:div w:id="258366474">
                  <w:marLeft w:val="0"/>
                  <w:marRight w:val="0"/>
                  <w:marTop w:val="0"/>
                  <w:marBottom w:val="0"/>
                  <w:divBdr>
                    <w:top w:val="none" w:sz="0" w:space="0" w:color="auto"/>
                    <w:left w:val="none" w:sz="0" w:space="0" w:color="auto"/>
                    <w:bottom w:val="none" w:sz="0" w:space="0" w:color="auto"/>
                    <w:right w:val="none" w:sz="0" w:space="0" w:color="auto"/>
                  </w:divBdr>
                  <w:divsChild>
                    <w:div w:id="578910177">
                      <w:marLeft w:val="0"/>
                      <w:marRight w:val="0"/>
                      <w:marTop w:val="0"/>
                      <w:marBottom w:val="0"/>
                      <w:divBdr>
                        <w:top w:val="none" w:sz="0" w:space="0" w:color="auto"/>
                        <w:left w:val="none" w:sz="0" w:space="0" w:color="auto"/>
                        <w:bottom w:val="none" w:sz="0" w:space="0" w:color="auto"/>
                        <w:right w:val="none" w:sz="0" w:space="0" w:color="auto"/>
                      </w:divBdr>
                    </w:div>
                  </w:divsChild>
                </w:div>
                <w:div w:id="365565722">
                  <w:marLeft w:val="0"/>
                  <w:marRight w:val="0"/>
                  <w:marTop w:val="0"/>
                  <w:marBottom w:val="0"/>
                  <w:divBdr>
                    <w:top w:val="none" w:sz="0" w:space="0" w:color="auto"/>
                    <w:left w:val="none" w:sz="0" w:space="0" w:color="auto"/>
                    <w:bottom w:val="none" w:sz="0" w:space="0" w:color="auto"/>
                    <w:right w:val="none" w:sz="0" w:space="0" w:color="auto"/>
                  </w:divBdr>
                  <w:divsChild>
                    <w:div w:id="1272592575">
                      <w:marLeft w:val="0"/>
                      <w:marRight w:val="0"/>
                      <w:marTop w:val="0"/>
                      <w:marBottom w:val="0"/>
                      <w:divBdr>
                        <w:top w:val="none" w:sz="0" w:space="0" w:color="auto"/>
                        <w:left w:val="none" w:sz="0" w:space="0" w:color="auto"/>
                        <w:bottom w:val="none" w:sz="0" w:space="0" w:color="auto"/>
                        <w:right w:val="none" w:sz="0" w:space="0" w:color="auto"/>
                      </w:divBdr>
                    </w:div>
                  </w:divsChild>
                </w:div>
                <w:div w:id="433130346">
                  <w:marLeft w:val="0"/>
                  <w:marRight w:val="0"/>
                  <w:marTop w:val="0"/>
                  <w:marBottom w:val="0"/>
                  <w:divBdr>
                    <w:top w:val="none" w:sz="0" w:space="0" w:color="auto"/>
                    <w:left w:val="none" w:sz="0" w:space="0" w:color="auto"/>
                    <w:bottom w:val="none" w:sz="0" w:space="0" w:color="auto"/>
                    <w:right w:val="none" w:sz="0" w:space="0" w:color="auto"/>
                  </w:divBdr>
                  <w:divsChild>
                    <w:div w:id="268591732">
                      <w:marLeft w:val="0"/>
                      <w:marRight w:val="0"/>
                      <w:marTop w:val="0"/>
                      <w:marBottom w:val="0"/>
                      <w:divBdr>
                        <w:top w:val="none" w:sz="0" w:space="0" w:color="auto"/>
                        <w:left w:val="none" w:sz="0" w:space="0" w:color="auto"/>
                        <w:bottom w:val="none" w:sz="0" w:space="0" w:color="auto"/>
                        <w:right w:val="none" w:sz="0" w:space="0" w:color="auto"/>
                      </w:divBdr>
                    </w:div>
                  </w:divsChild>
                </w:div>
                <w:div w:id="456728235">
                  <w:marLeft w:val="0"/>
                  <w:marRight w:val="0"/>
                  <w:marTop w:val="0"/>
                  <w:marBottom w:val="0"/>
                  <w:divBdr>
                    <w:top w:val="none" w:sz="0" w:space="0" w:color="auto"/>
                    <w:left w:val="none" w:sz="0" w:space="0" w:color="auto"/>
                    <w:bottom w:val="none" w:sz="0" w:space="0" w:color="auto"/>
                    <w:right w:val="none" w:sz="0" w:space="0" w:color="auto"/>
                  </w:divBdr>
                  <w:divsChild>
                    <w:div w:id="211620669">
                      <w:marLeft w:val="0"/>
                      <w:marRight w:val="0"/>
                      <w:marTop w:val="0"/>
                      <w:marBottom w:val="0"/>
                      <w:divBdr>
                        <w:top w:val="none" w:sz="0" w:space="0" w:color="auto"/>
                        <w:left w:val="none" w:sz="0" w:space="0" w:color="auto"/>
                        <w:bottom w:val="none" w:sz="0" w:space="0" w:color="auto"/>
                        <w:right w:val="none" w:sz="0" w:space="0" w:color="auto"/>
                      </w:divBdr>
                    </w:div>
                  </w:divsChild>
                </w:div>
                <w:div w:id="498814041">
                  <w:marLeft w:val="0"/>
                  <w:marRight w:val="0"/>
                  <w:marTop w:val="0"/>
                  <w:marBottom w:val="0"/>
                  <w:divBdr>
                    <w:top w:val="none" w:sz="0" w:space="0" w:color="auto"/>
                    <w:left w:val="none" w:sz="0" w:space="0" w:color="auto"/>
                    <w:bottom w:val="none" w:sz="0" w:space="0" w:color="auto"/>
                    <w:right w:val="none" w:sz="0" w:space="0" w:color="auto"/>
                  </w:divBdr>
                  <w:divsChild>
                    <w:div w:id="1597979479">
                      <w:marLeft w:val="0"/>
                      <w:marRight w:val="0"/>
                      <w:marTop w:val="0"/>
                      <w:marBottom w:val="0"/>
                      <w:divBdr>
                        <w:top w:val="none" w:sz="0" w:space="0" w:color="auto"/>
                        <w:left w:val="none" w:sz="0" w:space="0" w:color="auto"/>
                        <w:bottom w:val="none" w:sz="0" w:space="0" w:color="auto"/>
                        <w:right w:val="none" w:sz="0" w:space="0" w:color="auto"/>
                      </w:divBdr>
                    </w:div>
                  </w:divsChild>
                </w:div>
                <w:div w:id="532572952">
                  <w:marLeft w:val="0"/>
                  <w:marRight w:val="0"/>
                  <w:marTop w:val="0"/>
                  <w:marBottom w:val="0"/>
                  <w:divBdr>
                    <w:top w:val="none" w:sz="0" w:space="0" w:color="auto"/>
                    <w:left w:val="none" w:sz="0" w:space="0" w:color="auto"/>
                    <w:bottom w:val="none" w:sz="0" w:space="0" w:color="auto"/>
                    <w:right w:val="none" w:sz="0" w:space="0" w:color="auto"/>
                  </w:divBdr>
                  <w:divsChild>
                    <w:div w:id="879049219">
                      <w:marLeft w:val="0"/>
                      <w:marRight w:val="0"/>
                      <w:marTop w:val="0"/>
                      <w:marBottom w:val="0"/>
                      <w:divBdr>
                        <w:top w:val="none" w:sz="0" w:space="0" w:color="auto"/>
                        <w:left w:val="none" w:sz="0" w:space="0" w:color="auto"/>
                        <w:bottom w:val="none" w:sz="0" w:space="0" w:color="auto"/>
                        <w:right w:val="none" w:sz="0" w:space="0" w:color="auto"/>
                      </w:divBdr>
                    </w:div>
                  </w:divsChild>
                </w:div>
                <w:div w:id="566645166">
                  <w:marLeft w:val="0"/>
                  <w:marRight w:val="0"/>
                  <w:marTop w:val="0"/>
                  <w:marBottom w:val="0"/>
                  <w:divBdr>
                    <w:top w:val="none" w:sz="0" w:space="0" w:color="auto"/>
                    <w:left w:val="none" w:sz="0" w:space="0" w:color="auto"/>
                    <w:bottom w:val="none" w:sz="0" w:space="0" w:color="auto"/>
                    <w:right w:val="none" w:sz="0" w:space="0" w:color="auto"/>
                  </w:divBdr>
                  <w:divsChild>
                    <w:div w:id="906644589">
                      <w:marLeft w:val="0"/>
                      <w:marRight w:val="0"/>
                      <w:marTop w:val="0"/>
                      <w:marBottom w:val="0"/>
                      <w:divBdr>
                        <w:top w:val="none" w:sz="0" w:space="0" w:color="auto"/>
                        <w:left w:val="none" w:sz="0" w:space="0" w:color="auto"/>
                        <w:bottom w:val="none" w:sz="0" w:space="0" w:color="auto"/>
                        <w:right w:val="none" w:sz="0" w:space="0" w:color="auto"/>
                      </w:divBdr>
                    </w:div>
                  </w:divsChild>
                </w:div>
                <w:div w:id="639310090">
                  <w:marLeft w:val="0"/>
                  <w:marRight w:val="0"/>
                  <w:marTop w:val="0"/>
                  <w:marBottom w:val="0"/>
                  <w:divBdr>
                    <w:top w:val="none" w:sz="0" w:space="0" w:color="auto"/>
                    <w:left w:val="none" w:sz="0" w:space="0" w:color="auto"/>
                    <w:bottom w:val="none" w:sz="0" w:space="0" w:color="auto"/>
                    <w:right w:val="none" w:sz="0" w:space="0" w:color="auto"/>
                  </w:divBdr>
                  <w:divsChild>
                    <w:div w:id="112603501">
                      <w:marLeft w:val="0"/>
                      <w:marRight w:val="0"/>
                      <w:marTop w:val="0"/>
                      <w:marBottom w:val="0"/>
                      <w:divBdr>
                        <w:top w:val="none" w:sz="0" w:space="0" w:color="auto"/>
                        <w:left w:val="none" w:sz="0" w:space="0" w:color="auto"/>
                        <w:bottom w:val="none" w:sz="0" w:space="0" w:color="auto"/>
                        <w:right w:val="none" w:sz="0" w:space="0" w:color="auto"/>
                      </w:divBdr>
                    </w:div>
                  </w:divsChild>
                </w:div>
                <w:div w:id="681663224">
                  <w:marLeft w:val="0"/>
                  <w:marRight w:val="0"/>
                  <w:marTop w:val="0"/>
                  <w:marBottom w:val="0"/>
                  <w:divBdr>
                    <w:top w:val="none" w:sz="0" w:space="0" w:color="auto"/>
                    <w:left w:val="none" w:sz="0" w:space="0" w:color="auto"/>
                    <w:bottom w:val="none" w:sz="0" w:space="0" w:color="auto"/>
                    <w:right w:val="none" w:sz="0" w:space="0" w:color="auto"/>
                  </w:divBdr>
                  <w:divsChild>
                    <w:div w:id="1603493268">
                      <w:marLeft w:val="0"/>
                      <w:marRight w:val="0"/>
                      <w:marTop w:val="0"/>
                      <w:marBottom w:val="0"/>
                      <w:divBdr>
                        <w:top w:val="none" w:sz="0" w:space="0" w:color="auto"/>
                        <w:left w:val="none" w:sz="0" w:space="0" w:color="auto"/>
                        <w:bottom w:val="none" w:sz="0" w:space="0" w:color="auto"/>
                        <w:right w:val="none" w:sz="0" w:space="0" w:color="auto"/>
                      </w:divBdr>
                    </w:div>
                  </w:divsChild>
                </w:div>
                <w:div w:id="776944664">
                  <w:marLeft w:val="0"/>
                  <w:marRight w:val="0"/>
                  <w:marTop w:val="0"/>
                  <w:marBottom w:val="0"/>
                  <w:divBdr>
                    <w:top w:val="none" w:sz="0" w:space="0" w:color="auto"/>
                    <w:left w:val="none" w:sz="0" w:space="0" w:color="auto"/>
                    <w:bottom w:val="none" w:sz="0" w:space="0" w:color="auto"/>
                    <w:right w:val="none" w:sz="0" w:space="0" w:color="auto"/>
                  </w:divBdr>
                  <w:divsChild>
                    <w:div w:id="272397214">
                      <w:marLeft w:val="0"/>
                      <w:marRight w:val="0"/>
                      <w:marTop w:val="0"/>
                      <w:marBottom w:val="0"/>
                      <w:divBdr>
                        <w:top w:val="none" w:sz="0" w:space="0" w:color="auto"/>
                        <w:left w:val="none" w:sz="0" w:space="0" w:color="auto"/>
                        <w:bottom w:val="none" w:sz="0" w:space="0" w:color="auto"/>
                        <w:right w:val="none" w:sz="0" w:space="0" w:color="auto"/>
                      </w:divBdr>
                    </w:div>
                  </w:divsChild>
                </w:div>
                <w:div w:id="843514235">
                  <w:marLeft w:val="0"/>
                  <w:marRight w:val="0"/>
                  <w:marTop w:val="0"/>
                  <w:marBottom w:val="0"/>
                  <w:divBdr>
                    <w:top w:val="none" w:sz="0" w:space="0" w:color="auto"/>
                    <w:left w:val="none" w:sz="0" w:space="0" w:color="auto"/>
                    <w:bottom w:val="none" w:sz="0" w:space="0" w:color="auto"/>
                    <w:right w:val="none" w:sz="0" w:space="0" w:color="auto"/>
                  </w:divBdr>
                  <w:divsChild>
                    <w:div w:id="154417768">
                      <w:marLeft w:val="0"/>
                      <w:marRight w:val="0"/>
                      <w:marTop w:val="0"/>
                      <w:marBottom w:val="0"/>
                      <w:divBdr>
                        <w:top w:val="none" w:sz="0" w:space="0" w:color="auto"/>
                        <w:left w:val="none" w:sz="0" w:space="0" w:color="auto"/>
                        <w:bottom w:val="none" w:sz="0" w:space="0" w:color="auto"/>
                        <w:right w:val="none" w:sz="0" w:space="0" w:color="auto"/>
                      </w:divBdr>
                    </w:div>
                  </w:divsChild>
                </w:div>
                <w:div w:id="859900340">
                  <w:marLeft w:val="0"/>
                  <w:marRight w:val="0"/>
                  <w:marTop w:val="0"/>
                  <w:marBottom w:val="0"/>
                  <w:divBdr>
                    <w:top w:val="none" w:sz="0" w:space="0" w:color="auto"/>
                    <w:left w:val="none" w:sz="0" w:space="0" w:color="auto"/>
                    <w:bottom w:val="none" w:sz="0" w:space="0" w:color="auto"/>
                    <w:right w:val="none" w:sz="0" w:space="0" w:color="auto"/>
                  </w:divBdr>
                  <w:divsChild>
                    <w:div w:id="435710541">
                      <w:marLeft w:val="0"/>
                      <w:marRight w:val="0"/>
                      <w:marTop w:val="0"/>
                      <w:marBottom w:val="0"/>
                      <w:divBdr>
                        <w:top w:val="none" w:sz="0" w:space="0" w:color="auto"/>
                        <w:left w:val="none" w:sz="0" w:space="0" w:color="auto"/>
                        <w:bottom w:val="none" w:sz="0" w:space="0" w:color="auto"/>
                        <w:right w:val="none" w:sz="0" w:space="0" w:color="auto"/>
                      </w:divBdr>
                    </w:div>
                  </w:divsChild>
                </w:div>
                <w:div w:id="869341908">
                  <w:marLeft w:val="0"/>
                  <w:marRight w:val="0"/>
                  <w:marTop w:val="0"/>
                  <w:marBottom w:val="0"/>
                  <w:divBdr>
                    <w:top w:val="none" w:sz="0" w:space="0" w:color="auto"/>
                    <w:left w:val="none" w:sz="0" w:space="0" w:color="auto"/>
                    <w:bottom w:val="none" w:sz="0" w:space="0" w:color="auto"/>
                    <w:right w:val="none" w:sz="0" w:space="0" w:color="auto"/>
                  </w:divBdr>
                  <w:divsChild>
                    <w:div w:id="1609658611">
                      <w:marLeft w:val="0"/>
                      <w:marRight w:val="0"/>
                      <w:marTop w:val="0"/>
                      <w:marBottom w:val="0"/>
                      <w:divBdr>
                        <w:top w:val="none" w:sz="0" w:space="0" w:color="auto"/>
                        <w:left w:val="none" w:sz="0" w:space="0" w:color="auto"/>
                        <w:bottom w:val="none" w:sz="0" w:space="0" w:color="auto"/>
                        <w:right w:val="none" w:sz="0" w:space="0" w:color="auto"/>
                      </w:divBdr>
                    </w:div>
                  </w:divsChild>
                </w:div>
                <w:div w:id="903369119">
                  <w:marLeft w:val="0"/>
                  <w:marRight w:val="0"/>
                  <w:marTop w:val="0"/>
                  <w:marBottom w:val="0"/>
                  <w:divBdr>
                    <w:top w:val="none" w:sz="0" w:space="0" w:color="auto"/>
                    <w:left w:val="none" w:sz="0" w:space="0" w:color="auto"/>
                    <w:bottom w:val="none" w:sz="0" w:space="0" w:color="auto"/>
                    <w:right w:val="none" w:sz="0" w:space="0" w:color="auto"/>
                  </w:divBdr>
                  <w:divsChild>
                    <w:div w:id="1216506966">
                      <w:marLeft w:val="0"/>
                      <w:marRight w:val="0"/>
                      <w:marTop w:val="0"/>
                      <w:marBottom w:val="0"/>
                      <w:divBdr>
                        <w:top w:val="none" w:sz="0" w:space="0" w:color="auto"/>
                        <w:left w:val="none" w:sz="0" w:space="0" w:color="auto"/>
                        <w:bottom w:val="none" w:sz="0" w:space="0" w:color="auto"/>
                        <w:right w:val="none" w:sz="0" w:space="0" w:color="auto"/>
                      </w:divBdr>
                    </w:div>
                  </w:divsChild>
                </w:div>
                <w:div w:id="921721677">
                  <w:marLeft w:val="0"/>
                  <w:marRight w:val="0"/>
                  <w:marTop w:val="0"/>
                  <w:marBottom w:val="0"/>
                  <w:divBdr>
                    <w:top w:val="none" w:sz="0" w:space="0" w:color="auto"/>
                    <w:left w:val="none" w:sz="0" w:space="0" w:color="auto"/>
                    <w:bottom w:val="none" w:sz="0" w:space="0" w:color="auto"/>
                    <w:right w:val="none" w:sz="0" w:space="0" w:color="auto"/>
                  </w:divBdr>
                  <w:divsChild>
                    <w:div w:id="2118744621">
                      <w:marLeft w:val="0"/>
                      <w:marRight w:val="0"/>
                      <w:marTop w:val="0"/>
                      <w:marBottom w:val="0"/>
                      <w:divBdr>
                        <w:top w:val="none" w:sz="0" w:space="0" w:color="auto"/>
                        <w:left w:val="none" w:sz="0" w:space="0" w:color="auto"/>
                        <w:bottom w:val="none" w:sz="0" w:space="0" w:color="auto"/>
                        <w:right w:val="none" w:sz="0" w:space="0" w:color="auto"/>
                      </w:divBdr>
                    </w:div>
                  </w:divsChild>
                </w:div>
                <w:div w:id="937182184">
                  <w:marLeft w:val="0"/>
                  <w:marRight w:val="0"/>
                  <w:marTop w:val="0"/>
                  <w:marBottom w:val="0"/>
                  <w:divBdr>
                    <w:top w:val="none" w:sz="0" w:space="0" w:color="auto"/>
                    <w:left w:val="none" w:sz="0" w:space="0" w:color="auto"/>
                    <w:bottom w:val="none" w:sz="0" w:space="0" w:color="auto"/>
                    <w:right w:val="none" w:sz="0" w:space="0" w:color="auto"/>
                  </w:divBdr>
                  <w:divsChild>
                    <w:div w:id="2102292916">
                      <w:marLeft w:val="0"/>
                      <w:marRight w:val="0"/>
                      <w:marTop w:val="0"/>
                      <w:marBottom w:val="0"/>
                      <w:divBdr>
                        <w:top w:val="none" w:sz="0" w:space="0" w:color="auto"/>
                        <w:left w:val="none" w:sz="0" w:space="0" w:color="auto"/>
                        <w:bottom w:val="none" w:sz="0" w:space="0" w:color="auto"/>
                        <w:right w:val="none" w:sz="0" w:space="0" w:color="auto"/>
                      </w:divBdr>
                    </w:div>
                  </w:divsChild>
                </w:div>
                <w:div w:id="1071654190">
                  <w:marLeft w:val="0"/>
                  <w:marRight w:val="0"/>
                  <w:marTop w:val="0"/>
                  <w:marBottom w:val="0"/>
                  <w:divBdr>
                    <w:top w:val="none" w:sz="0" w:space="0" w:color="auto"/>
                    <w:left w:val="none" w:sz="0" w:space="0" w:color="auto"/>
                    <w:bottom w:val="none" w:sz="0" w:space="0" w:color="auto"/>
                    <w:right w:val="none" w:sz="0" w:space="0" w:color="auto"/>
                  </w:divBdr>
                  <w:divsChild>
                    <w:div w:id="445273683">
                      <w:marLeft w:val="0"/>
                      <w:marRight w:val="0"/>
                      <w:marTop w:val="0"/>
                      <w:marBottom w:val="0"/>
                      <w:divBdr>
                        <w:top w:val="none" w:sz="0" w:space="0" w:color="auto"/>
                        <w:left w:val="none" w:sz="0" w:space="0" w:color="auto"/>
                        <w:bottom w:val="none" w:sz="0" w:space="0" w:color="auto"/>
                        <w:right w:val="none" w:sz="0" w:space="0" w:color="auto"/>
                      </w:divBdr>
                    </w:div>
                  </w:divsChild>
                </w:div>
                <w:div w:id="1080758912">
                  <w:marLeft w:val="0"/>
                  <w:marRight w:val="0"/>
                  <w:marTop w:val="0"/>
                  <w:marBottom w:val="0"/>
                  <w:divBdr>
                    <w:top w:val="none" w:sz="0" w:space="0" w:color="auto"/>
                    <w:left w:val="none" w:sz="0" w:space="0" w:color="auto"/>
                    <w:bottom w:val="none" w:sz="0" w:space="0" w:color="auto"/>
                    <w:right w:val="none" w:sz="0" w:space="0" w:color="auto"/>
                  </w:divBdr>
                  <w:divsChild>
                    <w:div w:id="1571305314">
                      <w:marLeft w:val="0"/>
                      <w:marRight w:val="0"/>
                      <w:marTop w:val="0"/>
                      <w:marBottom w:val="0"/>
                      <w:divBdr>
                        <w:top w:val="none" w:sz="0" w:space="0" w:color="auto"/>
                        <w:left w:val="none" w:sz="0" w:space="0" w:color="auto"/>
                        <w:bottom w:val="none" w:sz="0" w:space="0" w:color="auto"/>
                        <w:right w:val="none" w:sz="0" w:space="0" w:color="auto"/>
                      </w:divBdr>
                    </w:div>
                  </w:divsChild>
                </w:div>
                <w:div w:id="1086071159">
                  <w:marLeft w:val="0"/>
                  <w:marRight w:val="0"/>
                  <w:marTop w:val="0"/>
                  <w:marBottom w:val="0"/>
                  <w:divBdr>
                    <w:top w:val="none" w:sz="0" w:space="0" w:color="auto"/>
                    <w:left w:val="none" w:sz="0" w:space="0" w:color="auto"/>
                    <w:bottom w:val="none" w:sz="0" w:space="0" w:color="auto"/>
                    <w:right w:val="none" w:sz="0" w:space="0" w:color="auto"/>
                  </w:divBdr>
                  <w:divsChild>
                    <w:div w:id="1732076312">
                      <w:marLeft w:val="0"/>
                      <w:marRight w:val="0"/>
                      <w:marTop w:val="0"/>
                      <w:marBottom w:val="0"/>
                      <w:divBdr>
                        <w:top w:val="none" w:sz="0" w:space="0" w:color="auto"/>
                        <w:left w:val="none" w:sz="0" w:space="0" w:color="auto"/>
                        <w:bottom w:val="none" w:sz="0" w:space="0" w:color="auto"/>
                        <w:right w:val="none" w:sz="0" w:space="0" w:color="auto"/>
                      </w:divBdr>
                    </w:div>
                  </w:divsChild>
                </w:div>
                <w:div w:id="1099712812">
                  <w:marLeft w:val="0"/>
                  <w:marRight w:val="0"/>
                  <w:marTop w:val="0"/>
                  <w:marBottom w:val="0"/>
                  <w:divBdr>
                    <w:top w:val="none" w:sz="0" w:space="0" w:color="auto"/>
                    <w:left w:val="none" w:sz="0" w:space="0" w:color="auto"/>
                    <w:bottom w:val="none" w:sz="0" w:space="0" w:color="auto"/>
                    <w:right w:val="none" w:sz="0" w:space="0" w:color="auto"/>
                  </w:divBdr>
                  <w:divsChild>
                    <w:div w:id="1591157424">
                      <w:marLeft w:val="0"/>
                      <w:marRight w:val="0"/>
                      <w:marTop w:val="0"/>
                      <w:marBottom w:val="0"/>
                      <w:divBdr>
                        <w:top w:val="none" w:sz="0" w:space="0" w:color="auto"/>
                        <w:left w:val="none" w:sz="0" w:space="0" w:color="auto"/>
                        <w:bottom w:val="none" w:sz="0" w:space="0" w:color="auto"/>
                        <w:right w:val="none" w:sz="0" w:space="0" w:color="auto"/>
                      </w:divBdr>
                    </w:div>
                  </w:divsChild>
                </w:div>
                <w:div w:id="1133211025">
                  <w:marLeft w:val="0"/>
                  <w:marRight w:val="0"/>
                  <w:marTop w:val="0"/>
                  <w:marBottom w:val="0"/>
                  <w:divBdr>
                    <w:top w:val="none" w:sz="0" w:space="0" w:color="auto"/>
                    <w:left w:val="none" w:sz="0" w:space="0" w:color="auto"/>
                    <w:bottom w:val="none" w:sz="0" w:space="0" w:color="auto"/>
                    <w:right w:val="none" w:sz="0" w:space="0" w:color="auto"/>
                  </w:divBdr>
                  <w:divsChild>
                    <w:div w:id="208348258">
                      <w:marLeft w:val="0"/>
                      <w:marRight w:val="0"/>
                      <w:marTop w:val="0"/>
                      <w:marBottom w:val="0"/>
                      <w:divBdr>
                        <w:top w:val="none" w:sz="0" w:space="0" w:color="auto"/>
                        <w:left w:val="none" w:sz="0" w:space="0" w:color="auto"/>
                        <w:bottom w:val="none" w:sz="0" w:space="0" w:color="auto"/>
                        <w:right w:val="none" w:sz="0" w:space="0" w:color="auto"/>
                      </w:divBdr>
                    </w:div>
                  </w:divsChild>
                </w:div>
                <w:div w:id="1169172706">
                  <w:marLeft w:val="0"/>
                  <w:marRight w:val="0"/>
                  <w:marTop w:val="0"/>
                  <w:marBottom w:val="0"/>
                  <w:divBdr>
                    <w:top w:val="none" w:sz="0" w:space="0" w:color="auto"/>
                    <w:left w:val="none" w:sz="0" w:space="0" w:color="auto"/>
                    <w:bottom w:val="none" w:sz="0" w:space="0" w:color="auto"/>
                    <w:right w:val="none" w:sz="0" w:space="0" w:color="auto"/>
                  </w:divBdr>
                  <w:divsChild>
                    <w:div w:id="1689678347">
                      <w:marLeft w:val="0"/>
                      <w:marRight w:val="0"/>
                      <w:marTop w:val="0"/>
                      <w:marBottom w:val="0"/>
                      <w:divBdr>
                        <w:top w:val="none" w:sz="0" w:space="0" w:color="auto"/>
                        <w:left w:val="none" w:sz="0" w:space="0" w:color="auto"/>
                        <w:bottom w:val="none" w:sz="0" w:space="0" w:color="auto"/>
                        <w:right w:val="none" w:sz="0" w:space="0" w:color="auto"/>
                      </w:divBdr>
                    </w:div>
                  </w:divsChild>
                </w:div>
                <w:div w:id="1185511971">
                  <w:marLeft w:val="0"/>
                  <w:marRight w:val="0"/>
                  <w:marTop w:val="0"/>
                  <w:marBottom w:val="0"/>
                  <w:divBdr>
                    <w:top w:val="none" w:sz="0" w:space="0" w:color="auto"/>
                    <w:left w:val="none" w:sz="0" w:space="0" w:color="auto"/>
                    <w:bottom w:val="none" w:sz="0" w:space="0" w:color="auto"/>
                    <w:right w:val="none" w:sz="0" w:space="0" w:color="auto"/>
                  </w:divBdr>
                  <w:divsChild>
                    <w:div w:id="1335914612">
                      <w:marLeft w:val="0"/>
                      <w:marRight w:val="0"/>
                      <w:marTop w:val="0"/>
                      <w:marBottom w:val="0"/>
                      <w:divBdr>
                        <w:top w:val="none" w:sz="0" w:space="0" w:color="auto"/>
                        <w:left w:val="none" w:sz="0" w:space="0" w:color="auto"/>
                        <w:bottom w:val="none" w:sz="0" w:space="0" w:color="auto"/>
                        <w:right w:val="none" w:sz="0" w:space="0" w:color="auto"/>
                      </w:divBdr>
                    </w:div>
                  </w:divsChild>
                </w:div>
                <w:div w:id="1189635057">
                  <w:marLeft w:val="0"/>
                  <w:marRight w:val="0"/>
                  <w:marTop w:val="0"/>
                  <w:marBottom w:val="0"/>
                  <w:divBdr>
                    <w:top w:val="none" w:sz="0" w:space="0" w:color="auto"/>
                    <w:left w:val="none" w:sz="0" w:space="0" w:color="auto"/>
                    <w:bottom w:val="none" w:sz="0" w:space="0" w:color="auto"/>
                    <w:right w:val="none" w:sz="0" w:space="0" w:color="auto"/>
                  </w:divBdr>
                  <w:divsChild>
                    <w:div w:id="1996369591">
                      <w:marLeft w:val="0"/>
                      <w:marRight w:val="0"/>
                      <w:marTop w:val="0"/>
                      <w:marBottom w:val="0"/>
                      <w:divBdr>
                        <w:top w:val="none" w:sz="0" w:space="0" w:color="auto"/>
                        <w:left w:val="none" w:sz="0" w:space="0" w:color="auto"/>
                        <w:bottom w:val="none" w:sz="0" w:space="0" w:color="auto"/>
                        <w:right w:val="none" w:sz="0" w:space="0" w:color="auto"/>
                      </w:divBdr>
                    </w:div>
                  </w:divsChild>
                </w:div>
                <w:div w:id="1214804680">
                  <w:marLeft w:val="0"/>
                  <w:marRight w:val="0"/>
                  <w:marTop w:val="0"/>
                  <w:marBottom w:val="0"/>
                  <w:divBdr>
                    <w:top w:val="none" w:sz="0" w:space="0" w:color="auto"/>
                    <w:left w:val="none" w:sz="0" w:space="0" w:color="auto"/>
                    <w:bottom w:val="none" w:sz="0" w:space="0" w:color="auto"/>
                    <w:right w:val="none" w:sz="0" w:space="0" w:color="auto"/>
                  </w:divBdr>
                  <w:divsChild>
                    <w:div w:id="2122337471">
                      <w:marLeft w:val="0"/>
                      <w:marRight w:val="0"/>
                      <w:marTop w:val="0"/>
                      <w:marBottom w:val="0"/>
                      <w:divBdr>
                        <w:top w:val="none" w:sz="0" w:space="0" w:color="auto"/>
                        <w:left w:val="none" w:sz="0" w:space="0" w:color="auto"/>
                        <w:bottom w:val="none" w:sz="0" w:space="0" w:color="auto"/>
                        <w:right w:val="none" w:sz="0" w:space="0" w:color="auto"/>
                      </w:divBdr>
                    </w:div>
                  </w:divsChild>
                </w:div>
                <w:div w:id="1229538060">
                  <w:marLeft w:val="0"/>
                  <w:marRight w:val="0"/>
                  <w:marTop w:val="0"/>
                  <w:marBottom w:val="0"/>
                  <w:divBdr>
                    <w:top w:val="none" w:sz="0" w:space="0" w:color="auto"/>
                    <w:left w:val="none" w:sz="0" w:space="0" w:color="auto"/>
                    <w:bottom w:val="none" w:sz="0" w:space="0" w:color="auto"/>
                    <w:right w:val="none" w:sz="0" w:space="0" w:color="auto"/>
                  </w:divBdr>
                  <w:divsChild>
                    <w:div w:id="1183788027">
                      <w:marLeft w:val="0"/>
                      <w:marRight w:val="0"/>
                      <w:marTop w:val="0"/>
                      <w:marBottom w:val="0"/>
                      <w:divBdr>
                        <w:top w:val="none" w:sz="0" w:space="0" w:color="auto"/>
                        <w:left w:val="none" w:sz="0" w:space="0" w:color="auto"/>
                        <w:bottom w:val="none" w:sz="0" w:space="0" w:color="auto"/>
                        <w:right w:val="none" w:sz="0" w:space="0" w:color="auto"/>
                      </w:divBdr>
                    </w:div>
                  </w:divsChild>
                </w:div>
                <w:div w:id="1235624484">
                  <w:marLeft w:val="0"/>
                  <w:marRight w:val="0"/>
                  <w:marTop w:val="0"/>
                  <w:marBottom w:val="0"/>
                  <w:divBdr>
                    <w:top w:val="none" w:sz="0" w:space="0" w:color="auto"/>
                    <w:left w:val="none" w:sz="0" w:space="0" w:color="auto"/>
                    <w:bottom w:val="none" w:sz="0" w:space="0" w:color="auto"/>
                    <w:right w:val="none" w:sz="0" w:space="0" w:color="auto"/>
                  </w:divBdr>
                  <w:divsChild>
                    <w:div w:id="1225408268">
                      <w:marLeft w:val="0"/>
                      <w:marRight w:val="0"/>
                      <w:marTop w:val="0"/>
                      <w:marBottom w:val="0"/>
                      <w:divBdr>
                        <w:top w:val="none" w:sz="0" w:space="0" w:color="auto"/>
                        <w:left w:val="none" w:sz="0" w:space="0" w:color="auto"/>
                        <w:bottom w:val="none" w:sz="0" w:space="0" w:color="auto"/>
                        <w:right w:val="none" w:sz="0" w:space="0" w:color="auto"/>
                      </w:divBdr>
                    </w:div>
                  </w:divsChild>
                </w:div>
                <w:div w:id="1316029917">
                  <w:marLeft w:val="0"/>
                  <w:marRight w:val="0"/>
                  <w:marTop w:val="0"/>
                  <w:marBottom w:val="0"/>
                  <w:divBdr>
                    <w:top w:val="none" w:sz="0" w:space="0" w:color="auto"/>
                    <w:left w:val="none" w:sz="0" w:space="0" w:color="auto"/>
                    <w:bottom w:val="none" w:sz="0" w:space="0" w:color="auto"/>
                    <w:right w:val="none" w:sz="0" w:space="0" w:color="auto"/>
                  </w:divBdr>
                  <w:divsChild>
                    <w:div w:id="1203010931">
                      <w:marLeft w:val="0"/>
                      <w:marRight w:val="0"/>
                      <w:marTop w:val="0"/>
                      <w:marBottom w:val="0"/>
                      <w:divBdr>
                        <w:top w:val="none" w:sz="0" w:space="0" w:color="auto"/>
                        <w:left w:val="none" w:sz="0" w:space="0" w:color="auto"/>
                        <w:bottom w:val="none" w:sz="0" w:space="0" w:color="auto"/>
                        <w:right w:val="none" w:sz="0" w:space="0" w:color="auto"/>
                      </w:divBdr>
                    </w:div>
                  </w:divsChild>
                </w:div>
                <w:div w:id="1342780077">
                  <w:marLeft w:val="0"/>
                  <w:marRight w:val="0"/>
                  <w:marTop w:val="0"/>
                  <w:marBottom w:val="0"/>
                  <w:divBdr>
                    <w:top w:val="none" w:sz="0" w:space="0" w:color="auto"/>
                    <w:left w:val="none" w:sz="0" w:space="0" w:color="auto"/>
                    <w:bottom w:val="none" w:sz="0" w:space="0" w:color="auto"/>
                    <w:right w:val="none" w:sz="0" w:space="0" w:color="auto"/>
                  </w:divBdr>
                  <w:divsChild>
                    <w:div w:id="1147237633">
                      <w:marLeft w:val="0"/>
                      <w:marRight w:val="0"/>
                      <w:marTop w:val="0"/>
                      <w:marBottom w:val="0"/>
                      <w:divBdr>
                        <w:top w:val="none" w:sz="0" w:space="0" w:color="auto"/>
                        <w:left w:val="none" w:sz="0" w:space="0" w:color="auto"/>
                        <w:bottom w:val="none" w:sz="0" w:space="0" w:color="auto"/>
                        <w:right w:val="none" w:sz="0" w:space="0" w:color="auto"/>
                      </w:divBdr>
                    </w:div>
                  </w:divsChild>
                </w:div>
                <w:div w:id="1368528389">
                  <w:marLeft w:val="0"/>
                  <w:marRight w:val="0"/>
                  <w:marTop w:val="0"/>
                  <w:marBottom w:val="0"/>
                  <w:divBdr>
                    <w:top w:val="none" w:sz="0" w:space="0" w:color="auto"/>
                    <w:left w:val="none" w:sz="0" w:space="0" w:color="auto"/>
                    <w:bottom w:val="none" w:sz="0" w:space="0" w:color="auto"/>
                    <w:right w:val="none" w:sz="0" w:space="0" w:color="auto"/>
                  </w:divBdr>
                  <w:divsChild>
                    <w:div w:id="1698971311">
                      <w:marLeft w:val="0"/>
                      <w:marRight w:val="0"/>
                      <w:marTop w:val="0"/>
                      <w:marBottom w:val="0"/>
                      <w:divBdr>
                        <w:top w:val="none" w:sz="0" w:space="0" w:color="auto"/>
                        <w:left w:val="none" w:sz="0" w:space="0" w:color="auto"/>
                        <w:bottom w:val="none" w:sz="0" w:space="0" w:color="auto"/>
                        <w:right w:val="none" w:sz="0" w:space="0" w:color="auto"/>
                      </w:divBdr>
                    </w:div>
                  </w:divsChild>
                </w:div>
                <w:div w:id="1375035591">
                  <w:marLeft w:val="0"/>
                  <w:marRight w:val="0"/>
                  <w:marTop w:val="0"/>
                  <w:marBottom w:val="0"/>
                  <w:divBdr>
                    <w:top w:val="none" w:sz="0" w:space="0" w:color="auto"/>
                    <w:left w:val="none" w:sz="0" w:space="0" w:color="auto"/>
                    <w:bottom w:val="none" w:sz="0" w:space="0" w:color="auto"/>
                    <w:right w:val="none" w:sz="0" w:space="0" w:color="auto"/>
                  </w:divBdr>
                  <w:divsChild>
                    <w:div w:id="1088699398">
                      <w:marLeft w:val="0"/>
                      <w:marRight w:val="0"/>
                      <w:marTop w:val="0"/>
                      <w:marBottom w:val="0"/>
                      <w:divBdr>
                        <w:top w:val="none" w:sz="0" w:space="0" w:color="auto"/>
                        <w:left w:val="none" w:sz="0" w:space="0" w:color="auto"/>
                        <w:bottom w:val="none" w:sz="0" w:space="0" w:color="auto"/>
                        <w:right w:val="none" w:sz="0" w:space="0" w:color="auto"/>
                      </w:divBdr>
                    </w:div>
                  </w:divsChild>
                </w:div>
                <w:div w:id="1408267911">
                  <w:marLeft w:val="0"/>
                  <w:marRight w:val="0"/>
                  <w:marTop w:val="0"/>
                  <w:marBottom w:val="0"/>
                  <w:divBdr>
                    <w:top w:val="none" w:sz="0" w:space="0" w:color="auto"/>
                    <w:left w:val="none" w:sz="0" w:space="0" w:color="auto"/>
                    <w:bottom w:val="none" w:sz="0" w:space="0" w:color="auto"/>
                    <w:right w:val="none" w:sz="0" w:space="0" w:color="auto"/>
                  </w:divBdr>
                  <w:divsChild>
                    <w:div w:id="1253473040">
                      <w:marLeft w:val="0"/>
                      <w:marRight w:val="0"/>
                      <w:marTop w:val="0"/>
                      <w:marBottom w:val="0"/>
                      <w:divBdr>
                        <w:top w:val="none" w:sz="0" w:space="0" w:color="auto"/>
                        <w:left w:val="none" w:sz="0" w:space="0" w:color="auto"/>
                        <w:bottom w:val="none" w:sz="0" w:space="0" w:color="auto"/>
                        <w:right w:val="none" w:sz="0" w:space="0" w:color="auto"/>
                      </w:divBdr>
                    </w:div>
                  </w:divsChild>
                </w:div>
                <w:div w:id="1489201088">
                  <w:marLeft w:val="0"/>
                  <w:marRight w:val="0"/>
                  <w:marTop w:val="0"/>
                  <w:marBottom w:val="0"/>
                  <w:divBdr>
                    <w:top w:val="none" w:sz="0" w:space="0" w:color="auto"/>
                    <w:left w:val="none" w:sz="0" w:space="0" w:color="auto"/>
                    <w:bottom w:val="none" w:sz="0" w:space="0" w:color="auto"/>
                    <w:right w:val="none" w:sz="0" w:space="0" w:color="auto"/>
                  </w:divBdr>
                  <w:divsChild>
                    <w:div w:id="337581887">
                      <w:marLeft w:val="0"/>
                      <w:marRight w:val="0"/>
                      <w:marTop w:val="0"/>
                      <w:marBottom w:val="0"/>
                      <w:divBdr>
                        <w:top w:val="none" w:sz="0" w:space="0" w:color="auto"/>
                        <w:left w:val="none" w:sz="0" w:space="0" w:color="auto"/>
                        <w:bottom w:val="none" w:sz="0" w:space="0" w:color="auto"/>
                        <w:right w:val="none" w:sz="0" w:space="0" w:color="auto"/>
                      </w:divBdr>
                    </w:div>
                  </w:divsChild>
                </w:div>
                <w:div w:id="1497914562">
                  <w:marLeft w:val="0"/>
                  <w:marRight w:val="0"/>
                  <w:marTop w:val="0"/>
                  <w:marBottom w:val="0"/>
                  <w:divBdr>
                    <w:top w:val="none" w:sz="0" w:space="0" w:color="auto"/>
                    <w:left w:val="none" w:sz="0" w:space="0" w:color="auto"/>
                    <w:bottom w:val="none" w:sz="0" w:space="0" w:color="auto"/>
                    <w:right w:val="none" w:sz="0" w:space="0" w:color="auto"/>
                  </w:divBdr>
                  <w:divsChild>
                    <w:div w:id="243297323">
                      <w:marLeft w:val="0"/>
                      <w:marRight w:val="0"/>
                      <w:marTop w:val="0"/>
                      <w:marBottom w:val="0"/>
                      <w:divBdr>
                        <w:top w:val="none" w:sz="0" w:space="0" w:color="auto"/>
                        <w:left w:val="none" w:sz="0" w:space="0" w:color="auto"/>
                        <w:bottom w:val="none" w:sz="0" w:space="0" w:color="auto"/>
                        <w:right w:val="none" w:sz="0" w:space="0" w:color="auto"/>
                      </w:divBdr>
                    </w:div>
                  </w:divsChild>
                </w:div>
                <w:div w:id="1528790125">
                  <w:marLeft w:val="0"/>
                  <w:marRight w:val="0"/>
                  <w:marTop w:val="0"/>
                  <w:marBottom w:val="0"/>
                  <w:divBdr>
                    <w:top w:val="none" w:sz="0" w:space="0" w:color="auto"/>
                    <w:left w:val="none" w:sz="0" w:space="0" w:color="auto"/>
                    <w:bottom w:val="none" w:sz="0" w:space="0" w:color="auto"/>
                    <w:right w:val="none" w:sz="0" w:space="0" w:color="auto"/>
                  </w:divBdr>
                  <w:divsChild>
                    <w:div w:id="70278843">
                      <w:marLeft w:val="0"/>
                      <w:marRight w:val="0"/>
                      <w:marTop w:val="0"/>
                      <w:marBottom w:val="0"/>
                      <w:divBdr>
                        <w:top w:val="none" w:sz="0" w:space="0" w:color="auto"/>
                        <w:left w:val="none" w:sz="0" w:space="0" w:color="auto"/>
                        <w:bottom w:val="none" w:sz="0" w:space="0" w:color="auto"/>
                        <w:right w:val="none" w:sz="0" w:space="0" w:color="auto"/>
                      </w:divBdr>
                    </w:div>
                  </w:divsChild>
                </w:div>
                <w:div w:id="1572497732">
                  <w:marLeft w:val="0"/>
                  <w:marRight w:val="0"/>
                  <w:marTop w:val="0"/>
                  <w:marBottom w:val="0"/>
                  <w:divBdr>
                    <w:top w:val="none" w:sz="0" w:space="0" w:color="auto"/>
                    <w:left w:val="none" w:sz="0" w:space="0" w:color="auto"/>
                    <w:bottom w:val="none" w:sz="0" w:space="0" w:color="auto"/>
                    <w:right w:val="none" w:sz="0" w:space="0" w:color="auto"/>
                  </w:divBdr>
                  <w:divsChild>
                    <w:div w:id="732967785">
                      <w:marLeft w:val="0"/>
                      <w:marRight w:val="0"/>
                      <w:marTop w:val="0"/>
                      <w:marBottom w:val="0"/>
                      <w:divBdr>
                        <w:top w:val="none" w:sz="0" w:space="0" w:color="auto"/>
                        <w:left w:val="none" w:sz="0" w:space="0" w:color="auto"/>
                        <w:bottom w:val="none" w:sz="0" w:space="0" w:color="auto"/>
                        <w:right w:val="none" w:sz="0" w:space="0" w:color="auto"/>
                      </w:divBdr>
                    </w:div>
                  </w:divsChild>
                </w:div>
                <w:div w:id="1770733420">
                  <w:marLeft w:val="0"/>
                  <w:marRight w:val="0"/>
                  <w:marTop w:val="0"/>
                  <w:marBottom w:val="0"/>
                  <w:divBdr>
                    <w:top w:val="none" w:sz="0" w:space="0" w:color="auto"/>
                    <w:left w:val="none" w:sz="0" w:space="0" w:color="auto"/>
                    <w:bottom w:val="none" w:sz="0" w:space="0" w:color="auto"/>
                    <w:right w:val="none" w:sz="0" w:space="0" w:color="auto"/>
                  </w:divBdr>
                  <w:divsChild>
                    <w:div w:id="1816144024">
                      <w:marLeft w:val="0"/>
                      <w:marRight w:val="0"/>
                      <w:marTop w:val="0"/>
                      <w:marBottom w:val="0"/>
                      <w:divBdr>
                        <w:top w:val="none" w:sz="0" w:space="0" w:color="auto"/>
                        <w:left w:val="none" w:sz="0" w:space="0" w:color="auto"/>
                        <w:bottom w:val="none" w:sz="0" w:space="0" w:color="auto"/>
                        <w:right w:val="none" w:sz="0" w:space="0" w:color="auto"/>
                      </w:divBdr>
                    </w:div>
                  </w:divsChild>
                </w:div>
                <w:div w:id="1790121692">
                  <w:marLeft w:val="0"/>
                  <w:marRight w:val="0"/>
                  <w:marTop w:val="0"/>
                  <w:marBottom w:val="0"/>
                  <w:divBdr>
                    <w:top w:val="none" w:sz="0" w:space="0" w:color="auto"/>
                    <w:left w:val="none" w:sz="0" w:space="0" w:color="auto"/>
                    <w:bottom w:val="none" w:sz="0" w:space="0" w:color="auto"/>
                    <w:right w:val="none" w:sz="0" w:space="0" w:color="auto"/>
                  </w:divBdr>
                  <w:divsChild>
                    <w:div w:id="1214079970">
                      <w:marLeft w:val="0"/>
                      <w:marRight w:val="0"/>
                      <w:marTop w:val="0"/>
                      <w:marBottom w:val="0"/>
                      <w:divBdr>
                        <w:top w:val="none" w:sz="0" w:space="0" w:color="auto"/>
                        <w:left w:val="none" w:sz="0" w:space="0" w:color="auto"/>
                        <w:bottom w:val="none" w:sz="0" w:space="0" w:color="auto"/>
                        <w:right w:val="none" w:sz="0" w:space="0" w:color="auto"/>
                      </w:divBdr>
                    </w:div>
                  </w:divsChild>
                </w:div>
                <w:div w:id="1829784599">
                  <w:marLeft w:val="0"/>
                  <w:marRight w:val="0"/>
                  <w:marTop w:val="0"/>
                  <w:marBottom w:val="0"/>
                  <w:divBdr>
                    <w:top w:val="none" w:sz="0" w:space="0" w:color="auto"/>
                    <w:left w:val="none" w:sz="0" w:space="0" w:color="auto"/>
                    <w:bottom w:val="none" w:sz="0" w:space="0" w:color="auto"/>
                    <w:right w:val="none" w:sz="0" w:space="0" w:color="auto"/>
                  </w:divBdr>
                  <w:divsChild>
                    <w:div w:id="584413168">
                      <w:marLeft w:val="0"/>
                      <w:marRight w:val="0"/>
                      <w:marTop w:val="0"/>
                      <w:marBottom w:val="0"/>
                      <w:divBdr>
                        <w:top w:val="none" w:sz="0" w:space="0" w:color="auto"/>
                        <w:left w:val="none" w:sz="0" w:space="0" w:color="auto"/>
                        <w:bottom w:val="none" w:sz="0" w:space="0" w:color="auto"/>
                        <w:right w:val="none" w:sz="0" w:space="0" w:color="auto"/>
                      </w:divBdr>
                    </w:div>
                  </w:divsChild>
                </w:div>
                <w:div w:id="1913467371">
                  <w:marLeft w:val="0"/>
                  <w:marRight w:val="0"/>
                  <w:marTop w:val="0"/>
                  <w:marBottom w:val="0"/>
                  <w:divBdr>
                    <w:top w:val="none" w:sz="0" w:space="0" w:color="auto"/>
                    <w:left w:val="none" w:sz="0" w:space="0" w:color="auto"/>
                    <w:bottom w:val="none" w:sz="0" w:space="0" w:color="auto"/>
                    <w:right w:val="none" w:sz="0" w:space="0" w:color="auto"/>
                  </w:divBdr>
                  <w:divsChild>
                    <w:div w:id="1205411762">
                      <w:marLeft w:val="0"/>
                      <w:marRight w:val="0"/>
                      <w:marTop w:val="0"/>
                      <w:marBottom w:val="0"/>
                      <w:divBdr>
                        <w:top w:val="none" w:sz="0" w:space="0" w:color="auto"/>
                        <w:left w:val="none" w:sz="0" w:space="0" w:color="auto"/>
                        <w:bottom w:val="none" w:sz="0" w:space="0" w:color="auto"/>
                        <w:right w:val="none" w:sz="0" w:space="0" w:color="auto"/>
                      </w:divBdr>
                    </w:div>
                  </w:divsChild>
                </w:div>
                <w:div w:id="1986858541">
                  <w:marLeft w:val="0"/>
                  <w:marRight w:val="0"/>
                  <w:marTop w:val="0"/>
                  <w:marBottom w:val="0"/>
                  <w:divBdr>
                    <w:top w:val="none" w:sz="0" w:space="0" w:color="auto"/>
                    <w:left w:val="none" w:sz="0" w:space="0" w:color="auto"/>
                    <w:bottom w:val="none" w:sz="0" w:space="0" w:color="auto"/>
                    <w:right w:val="none" w:sz="0" w:space="0" w:color="auto"/>
                  </w:divBdr>
                  <w:divsChild>
                    <w:div w:id="103497055">
                      <w:marLeft w:val="0"/>
                      <w:marRight w:val="0"/>
                      <w:marTop w:val="0"/>
                      <w:marBottom w:val="0"/>
                      <w:divBdr>
                        <w:top w:val="none" w:sz="0" w:space="0" w:color="auto"/>
                        <w:left w:val="none" w:sz="0" w:space="0" w:color="auto"/>
                        <w:bottom w:val="none" w:sz="0" w:space="0" w:color="auto"/>
                        <w:right w:val="none" w:sz="0" w:space="0" w:color="auto"/>
                      </w:divBdr>
                    </w:div>
                  </w:divsChild>
                </w:div>
                <w:div w:id="2041659546">
                  <w:marLeft w:val="0"/>
                  <w:marRight w:val="0"/>
                  <w:marTop w:val="0"/>
                  <w:marBottom w:val="0"/>
                  <w:divBdr>
                    <w:top w:val="none" w:sz="0" w:space="0" w:color="auto"/>
                    <w:left w:val="none" w:sz="0" w:space="0" w:color="auto"/>
                    <w:bottom w:val="none" w:sz="0" w:space="0" w:color="auto"/>
                    <w:right w:val="none" w:sz="0" w:space="0" w:color="auto"/>
                  </w:divBdr>
                  <w:divsChild>
                    <w:div w:id="1503854955">
                      <w:marLeft w:val="0"/>
                      <w:marRight w:val="0"/>
                      <w:marTop w:val="0"/>
                      <w:marBottom w:val="0"/>
                      <w:divBdr>
                        <w:top w:val="none" w:sz="0" w:space="0" w:color="auto"/>
                        <w:left w:val="none" w:sz="0" w:space="0" w:color="auto"/>
                        <w:bottom w:val="none" w:sz="0" w:space="0" w:color="auto"/>
                        <w:right w:val="none" w:sz="0" w:space="0" w:color="auto"/>
                      </w:divBdr>
                    </w:div>
                  </w:divsChild>
                </w:div>
                <w:div w:id="2049182873">
                  <w:marLeft w:val="0"/>
                  <w:marRight w:val="0"/>
                  <w:marTop w:val="0"/>
                  <w:marBottom w:val="0"/>
                  <w:divBdr>
                    <w:top w:val="none" w:sz="0" w:space="0" w:color="auto"/>
                    <w:left w:val="none" w:sz="0" w:space="0" w:color="auto"/>
                    <w:bottom w:val="none" w:sz="0" w:space="0" w:color="auto"/>
                    <w:right w:val="none" w:sz="0" w:space="0" w:color="auto"/>
                  </w:divBdr>
                  <w:divsChild>
                    <w:div w:id="2077392558">
                      <w:marLeft w:val="0"/>
                      <w:marRight w:val="0"/>
                      <w:marTop w:val="0"/>
                      <w:marBottom w:val="0"/>
                      <w:divBdr>
                        <w:top w:val="none" w:sz="0" w:space="0" w:color="auto"/>
                        <w:left w:val="none" w:sz="0" w:space="0" w:color="auto"/>
                        <w:bottom w:val="none" w:sz="0" w:space="0" w:color="auto"/>
                        <w:right w:val="none" w:sz="0" w:space="0" w:color="auto"/>
                      </w:divBdr>
                    </w:div>
                  </w:divsChild>
                </w:div>
                <w:div w:id="2128156520">
                  <w:marLeft w:val="0"/>
                  <w:marRight w:val="0"/>
                  <w:marTop w:val="0"/>
                  <w:marBottom w:val="0"/>
                  <w:divBdr>
                    <w:top w:val="none" w:sz="0" w:space="0" w:color="auto"/>
                    <w:left w:val="none" w:sz="0" w:space="0" w:color="auto"/>
                    <w:bottom w:val="none" w:sz="0" w:space="0" w:color="auto"/>
                    <w:right w:val="none" w:sz="0" w:space="0" w:color="auto"/>
                  </w:divBdr>
                  <w:divsChild>
                    <w:div w:id="8692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8392">
          <w:marLeft w:val="0"/>
          <w:marRight w:val="0"/>
          <w:marTop w:val="0"/>
          <w:marBottom w:val="0"/>
          <w:divBdr>
            <w:top w:val="none" w:sz="0" w:space="0" w:color="auto"/>
            <w:left w:val="none" w:sz="0" w:space="0" w:color="auto"/>
            <w:bottom w:val="none" w:sz="0" w:space="0" w:color="auto"/>
            <w:right w:val="none" w:sz="0" w:space="0" w:color="auto"/>
          </w:divBdr>
        </w:div>
        <w:div w:id="195166582">
          <w:marLeft w:val="0"/>
          <w:marRight w:val="0"/>
          <w:marTop w:val="0"/>
          <w:marBottom w:val="0"/>
          <w:divBdr>
            <w:top w:val="none" w:sz="0" w:space="0" w:color="auto"/>
            <w:left w:val="none" w:sz="0" w:space="0" w:color="auto"/>
            <w:bottom w:val="none" w:sz="0" w:space="0" w:color="auto"/>
            <w:right w:val="none" w:sz="0" w:space="0" w:color="auto"/>
          </w:divBdr>
        </w:div>
        <w:div w:id="302470152">
          <w:marLeft w:val="0"/>
          <w:marRight w:val="0"/>
          <w:marTop w:val="0"/>
          <w:marBottom w:val="0"/>
          <w:divBdr>
            <w:top w:val="none" w:sz="0" w:space="0" w:color="auto"/>
            <w:left w:val="none" w:sz="0" w:space="0" w:color="auto"/>
            <w:bottom w:val="none" w:sz="0" w:space="0" w:color="auto"/>
            <w:right w:val="none" w:sz="0" w:space="0" w:color="auto"/>
          </w:divBdr>
        </w:div>
        <w:div w:id="336619789">
          <w:marLeft w:val="0"/>
          <w:marRight w:val="0"/>
          <w:marTop w:val="0"/>
          <w:marBottom w:val="0"/>
          <w:divBdr>
            <w:top w:val="none" w:sz="0" w:space="0" w:color="auto"/>
            <w:left w:val="none" w:sz="0" w:space="0" w:color="auto"/>
            <w:bottom w:val="none" w:sz="0" w:space="0" w:color="auto"/>
            <w:right w:val="none" w:sz="0" w:space="0" w:color="auto"/>
          </w:divBdr>
        </w:div>
        <w:div w:id="362480051">
          <w:marLeft w:val="0"/>
          <w:marRight w:val="0"/>
          <w:marTop w:val="0"/>
          <w:marBottom w:val="0"/>
          <w:divBdr>
            <w:top w:val="none" w:sz="0" w:space="0" w:color="auto"/>
            <w:left w:val="none" w:sz="0" w:space="0" w:color="auto"/>
            <w:bottom w:val="none" w:sz="0" w:space="0" w:color="auto"/>
            <w:right w:val="none" w:sz="0" w:space="0" w:color="auto"/>
          </w:divBdr>
        </w:div>
        <w:div w:id="364791319">
          <w:marLeft w:val="0"/>
          <w:marRight w:val="0"/>
          <w:marTop w:val="0"/>
          <w:marBottom w:val="0"/>
          <w:divBdr>
            <w:top w:val="none" w:sz="0" w:space="0" w:color="auto"/>
            <w:left w:val="none" w:sz="0" w:space="0" w:color="auto"/>
            <w:bottom w:val="none" w:sz="0" w:space="0" w:color="auto"/>
            <w:right w:val="none" w:sz="0" w:space="0" w:color="auto"/>
          </w:divBdr>
        </w:div>
        <w:div w:id="388261050">
          <w:marLeft w:val="0"/>
          <w:marRight w:val="0"/>
          <w:marTop w:val="0"/>
          <w:marBottom w:val="0"/>
          <w:divBdr>
            <w:top w:val="none" w:sz="0" w:space="0" w:color="auto"/>
            <w:left w:val="none" w:sz="0" w:space="0" w:color="auto"/>
            <w:bottom w:val="none" w:sz="0" w:space="0" w:color="auto"/>
            <w:right w:val="none" w:sz="0" w:space="0" w:color="auto"/>
          </w:divBdr>
        </w:div>
        <w:div w:id="450368539">
          <w:marLeft w:val="0"/>
          <w:marRight w:val="0"/>
          <w:marTop w:val="0"/>
          <w:marBottom w:val="0"/>
          <w:divBdr>
            <w:top w:val="none" w:sz="0" w:space="0" w:color="auto"/>
            <w:left w:val="none" w:sz="0" w:space="0" w:color="auto"/>
            <w:bottom w:val="none" w:sz="0" w:space="0" w:color="auto"/>
            <w:right w:val="none" w:sz="0" w:space="0" w:color="auto"/>
          </w:divBdr>
        </w:div>
        <w:div w:id="478233386">
          <w:marLeft w:val="0"/>
          <w:marRight w:val="0"/>
          <w:marTop w:val="0"/>
          <w:marBottom w:val="0"/>
          <w:divBdr>
            <w:top w:val="none" w:sz="0" w:space="0" w:color="auto"/>
            <w:left w:val="none" w:sz="0" w:space="0" w:color="auto"/>
            <w:bottom w:val="none" w:sz="0" w:space="0" w:color="auto"/>
            <w:right w:val="none" w:sz="0" w:space="0" w:color="auto"/>
          </w:divBdr>
        </w:div>
        <w:div w:id="480510046">
          <w:marLeft w:val="0"/>
          <w:marRight w:val="0"/>
          <w:marTop w:val="0"/>
          <w:marBottom w:val="0"/>
          <w:divBdr>
            <w:top w:val="none" w:sz="0" w:space="0" w:color="auto"/>
            <w:left w:val="none" w:sz="0" w:space="0" w:color="auto"/>
            <w:bottom w:val="none" w:sz="0" w:space="0" w:color="auto"/>
            <w:right w:val="none" w:sz="0" w:space="0" w:color="auto"/>
          </w:divBdr>
        </w:div>
        <w:div w:id="546064315">
          <w:marLeft w:val="0"/>
          <w:marRight w:val="0"/>
          <w:marTop w:val="0"/>
          <w:marBottom w:val="0"/>
          <w:divBdr>
            <w:top w:val="none" w:sz="0" w:space="0" w:color="auto"/>
            <w:left w:val="none" w:sz="0" w:space="0" w:color="auto"/>
            <w:bottom w:val="none" w:sz="0" w:space="0" w:color="auto"/>
            <w:right w:val="none" w:sz="0" w:space="0" w:color="auto"/>
          </w:divBdr>
        </w:div>
        <w:div w:id="632905051">
          <w:marLeft w:val="0"/>
          <w:marRight w:val="0"/>
          <w:marTop w:val="0"/>
          <w:marBottom w:val="0"/>
          <w:divBdr>
            <w:top w:val="none" w:sz="0" w:space="0" w:color="auto"/>
            <w:left w:val="none" w:sz="0" w:space="0" w:color="auto"/>
            <w:bottom w:val="none" w:sz="0" w:space="0" w:color="auto"/>
            <w:right w:val="none" w:sz="0" w:space="0" w:color="auto"/>
          </w:divBdr>
        </w:div>
        <w:div w:id="635111518">
          <w:marLeft w:val="0"/>
          <w:marRight w:val="0"/>
          <w:marTop w:val="0"/>
          <w:marBottom w:val="0"/>
          <w:divBdr>
            <w:top w:val="none" w:sz="0" w:space="0" w:color="auto"/>
            <w:left w:val="none" w:sz="0" w:space="0" w:color="auto"/>
            <w:bottom w:val="none" w:sz="0" w:space="0" w:color="auto"/>
            <w:right w:val="none" w:sz="0" w:space="0" w:color="auto"/>
          </w:divBdr>
        </w:div>
        <w:div w:id="643508013">
          <w:marLeft w:val="0"/>
          <w:marRight w:val="0"/>
          <w:marTop w:val="0"/>
          <w:marBottom w:val="0"/>
          <w:divBdr>
            <w:top w:val="none" w:sz="0" w:space="0" w:color="auto"/>
            <w:left w:val="none" w:sz="0" w:space="0" w:color="auto"/>
            <w:bottom w:val="none" w:sz="0" w:space="0" w:color="auto"/>
            <w:right w:val="none" w:sz="0" w:space="0" w:color="auto"/>
          </w:divBdr>
        </w:div>
        <w:div w:id="650863130">
          <w:marLeft w:val="0"/>
          <w:marRight w:val="0"/>
          <w:marTop w:val="0"/>
          <w:marBottom w:val="0"/>
          <w:divBdr>
            <w:top w:val="none" w:sz="0" w:space="0" w:color="auto"/>
            <w:left w:val="none" w:sz="0" w:space="0" w:color="auto"/>
            <w:bottom w:val="none" w:sz="0" w:space="0" w:color="auto"/>
            <w:right w:val="none" w:sz="0" w:space="0" w:color="auto"/>
          </w:divBdr>
        </w:div>
        <w:div w:id="660889022">
          <w:marLeft w:val="0"/>
          <w:marRight w:val="0"/>
          <w:marTop w:val="0"/>
          <w:marBottom w:val="0"/>
          <w:divBdr>
            <w:top w:val="none" w:sz="0" w:space="0" w:color="auto"/>
            <w:left w:val="none" w:sz="0" w:space="0" w:color="auto"/>
            <w:bottom w:val="none" w:sz="0" w:space="0" w:color="auto"/>
            <w:right w:val="none" w:sz="0" w:space="0" w:color="auto"/>
          </w:divBdr>
        </w:div>
        <w:div w:id="724573249">
          <w:marLeft w:val="0"/>
          <w:marRight w:val="0"/>
          <w:marTop w:val="0"/>
          <w:marBottom w:val="0"/>
          <w:divBdr>
            <w:top w:val="none" w:sz="0" w:space="0" w:color="auto"/>
            <w:left w:val="none" w:sz="0" w:space="0" w:color="auto"/>
            <w:bottom w:val="none" w:sz="0" w:space="0" w:color="auto"/>
            <w:right w:val="none" w:sz="0" w:space="0" w:color="auto"/>
          </w:divBdr>
        </w:div>
        <w:div w:id="731658565">
          <w:marLeft w:val="0"/>
          <w:marRight w:val="0"/>
          <w:marTop w:val="0"/>
          <w:marBottom w:val="0"/>
          <w:divBdr>
            <w:top w:val="none" w:sz="0" w:space="0" w:color="auto"/>
            <w:left w:val="none" w:sz="0" w:space="0" w:color="auto"/>
            <w:bottom w:val="none" w:sz="0" w:space="0" w:color="auto"/>
            <w:right w:val="none" w:sz="0" w:space="0" w:color="auto"/>
          </w:divBdr>
        </w:div>
        <w:div w:id="865870852">
          <w:marLeft w:val="0"/>
          <w:marRight w:val="0"/>
          <w:marTop w:val="0"/>
          <w:marBottom w:val="0"/>
          <w:divBdr>
            <w:top w:val="none" w:sz="0" w:space="0" w:color="auto"/>
            <w:left w:val="none" w:sz="0" w:space="0" w:color="auto"/>
            <w:bottom w:val="none" w:sz="0" w:space="0" w:color="auto"/>
            <w:right w:val="none" w:sz="0" w:space="0" w:color="auto"/>
          </w:divBdr>
        </w:div>
        <w:div w:id="868183912">
          <w:marLeft w:val="0"/>
          <w:marRight w:val="0"/>
          <w:marTop w:val="0"/>
          <w:marBottom w:val="0"/>
          <w:divBdr>
            <w:top w:val="none" w:sz="0" w:space="0" w:color="auto"/>
            <w:left w:val="none" w:sz="0" w:space="0" w:color="auto"/>
            <w:bottom w:val="none" w:sz="0" w:space="0" w:color="auto"/>
            <w:right w:val="none" w:sz="0" w:space="0" w:color="auto"/>
          </w:divBdr>
        </w:div>
        <w:div w:id="889535352">
          <w:marLeft w:val="0"/>
          <w:marRight w:val="0"/>
          <w:marTop w:val="0"/>
          <w:marBottom w:val="0"/>
          <w:divBdr>
            <w:top w:val="none" w:sz="0" w:space="0" w:color="auto"/>
            <w:left w:val="none" w:sz="0" w:space="0" w:color="auto"/>
            <w:bottom w:val="none" w:sz="0" w:space="0" w:color="auto"/>
            <w:right w:val="none" w:sz="0" w:space="0" w:color="auto"/>
          </w:divBdr>
        </w:div>
        <w:div w:id="975834565">
          <w:marLeft w:val="0"/>
          <w:marRight w:val="0"/>
          <w:marTop w:val="0"/>
          <w:marBottom w:val="0"/>
          <w:divBdr>
            <w:top w:val="none" w:sz="0" w:space="0" w:color="auto"/>
            <w:left w:val="none" w:sz="0" w:space="0" w:color="auto"/>
            <w:bottom w:val="none" w:sz="0" w:space="0" w:color="auto"/>
            <w:right w:val="none" w:sz="0" w:space="0" w:color="auto"/>
          </w:divBdr>
        </w:div>
        <w:div w:id="1013531229">
          <w:marLeft w:val="0"/>
          <w:marRight w:val="0"/>
          <w:marTop w:val="0"/>
          <w:marBottom w:val="0"/>
          <w:divBdr>
            <w:top w:val="none" w:sz="0" w:space="0" w:color="auto"/>
            <w:left w:val="none" w:sz="0" w:space="0" w:color="auto"/>
            <w:bottom w:val="none" w:sz="0" w:space="0" w:color="auto"/>
            <w:right w:val="none" w:sz="0" w:space="0" w:color="auto"/>
          </w:divBdr>
        </w:div>
        <w:div w:id="1025011941">
          <w:marLeft w:val="0"/>
          <w:marRight w:val="0"/>
          <w:marTop w:val="0"/>
          <w:marBottom w:val="0"/>
          <w:divBdr>
            <w:top w:val="none" w:sz="0" w:space="0" w:color="auto"/>
            <w:left w:val="none" w:sz="0" w:space="0" w:color="auto"/>
            <w:bottom w:val="none" w:sz="0" w:space="0" w:color="auto"/>
            <w:right w:val="none" w:sz="0" w:space="0" w:color="auto"/>
          </w:divBdr>
        </w:div>
        <w:div w:id="1040856843">
          <w:marLeft w:val="0"/>
          <w:marRight w:val="0"/>
          <w:marTop w:val="0"/>
          <w:marBottom w:val="0"/>
          <w:divBdr>
            <w:top w:val="none" w:sz="0" w:space="0" w:color="auto"/>
            <w:left w:val="none" w:sz="0" w:space="0" w:color="auto"/>
            <w:bottom w:val="none" w:sz="0" w:space="0" w:color="auto"/>
            <w:right w:val="none" w:sz="0" w:space="0" w:color="auto"/>
          </w:divBdr>
        </w:div>
        <w:div w:id="1078672789">
          <w:marLeft w:val="0"/>
          <w:marRight w:val="0"/>
          <w:marTop w:val="0"/>
          <w:marBottom w:val="0"/>
          <w:divBdr>
            <w:top w:val="none" w:sz="0" w:space="0" w:color="auto"/>
            <w:left w:val="none" w:sz="0" w:space="0" w:color="auto"/>
            <w:bottom w:val="none" w:sz="0" w:space="0" w:color="auto"/>
            <w:right w:val="none" w:sz="0" w:space="0" w:color="auto"/>
          </w:divBdr>
        </w:div>
        <w:div w:id="1103498398">
          <w:marLeft w:val="0"/>
          <w:marRight w:val="0"/>
          <w:marTop w:val="0"/>
          <w:marBottom w:val="0"/>
          <w:divBdr>
            <w:top w:val="none" w:sz="0" w:space="0" w:color="auto"/>
            <w:left w:val="none" w:sz="0" w:space="0" w:color="auto"/>
            <w:bottom w:val="none" w:sz="0" w:space="0" w:color="auto"/>
            <w:right w:val="none" w:sz="0" w:space="0" w:color="auto"/>
          </w:divBdr>
        </w:div>
        <w:div w:id="1106927538">
          <w:marLeft w:val="0"/>
          <w:marRight w:val="0"/>
          <w:marTop w:val="0"/>
          <w:marBottom w:val="0"/>
          <w:divBdr>
            <w:top w:val="none" w:sz="0" w:space="0" w:color="auto"/>
            <w:left w:val="none" w:sz="0" w:space="0" w:color="auto"/>
            <w:bottom w:val="none" w:sz="0" w:space="0" w:color="auto"/>
            <w:right w:val="none" w:sz="0" w:space="0" w:color="auto"/>
          </w:divBdr>
        </w:div>
        <w:div w:id="1133476760">
          <w:marLeft w:val="0"/>
          <w:marRight w:val="0"/>
          <w:marTop w:val="0"/>
          <w:marBottom w:val="0"/>
          <w:divBdr>
            <w:top w:val="none" w:sz="0" w:space="0" w:color="auto"/>
            <w:left w:val="none" w:sz="0" w:space="0" w:color="auto"/>
            <w:bottom w:val="none" w:sz="0" w:space="0" w:color="auto"/>
            <w:right w:val="none" w:sz="0" w:space="0" w:color="auto"/>
          </w:divBdr>
        </w:div>
        <w:div w:id="1167866613">
          <w:marLeft w:val="0"/>
          <w:marRight w:val="0"/>
          <w:marTop w:val="0"/>
          <w:marBottom w:val="0"/>
          <w:divBdr>
            <w:top w:val="none" w:sz="0" w:space="0" w:color="auto"/>
            <w:left w:val="none" w:sz="0" w:space="0" w:color="auto"/>
            <w:bottom w:val="none" w:sz="0" w:space="0" w:color="auto"/>
            <w:right w:val="none" w:sz="0" w:space="0" w:color="auto"/>
          </w:divBdr>
        </w:div>
        <w:div w:id="1178498894">
          <w:marLeft w:val="0"/>
          <w:marRight w:val="0"/>
          <w:marTop w:val="0"/>
          <w:marBottom w:val="0"/>
          <w:divBdr>
            <w:top w:val="none" w:sz="0" w:space="0" w:color="auto"/>
            <w:left w:val="none" w:sz="0" w:space="0" w:color="auto"/>
            <w:bottom w:val="none" w:sz="0" w:space="0" w:color="auto"/>
            <w:right w:val="none" w:sz="0" w:space="0" w:color="auto"/>
          </w:divBdr>
        </w:div>
        <w:div w:id="1234511430">
          <w:marLeft w:val="0"/>
          <w:marRight w:val="0"/>
          <w:marTop w:val="0"/>
          <w:marBottom w:val="0"/>
          <w:divBdr>
            <w:top w:val="none" w:sz="0" w:space="0" w:color="auto"/>
            <w:left w:val="none" w:sz="0" w:space="0" w:color="auto"/>
            <w:bottom w:val="none" w:sz="0" w:space="0" w:color="auto"/>
            <w:right w:val="none" w:sz="0" w:space="0" w:color="auto"/>
          </w:divBdr>
        </w:div>
        <w:div w:id="1256791830">
          <w:marLeft w:val="0"/>
          <w:marRight w:val="0"/>
          <w:marTop w:val="0"/>
          <w:marBottom w:val="0"/>
          <w:divBdr>
            <w:top w:val="none" w:sz="0" w:space="0" w:color="auto"/>
            <w:left w:val="none" w:sz="0" w:space="0" w:color="auto"/>
            <w:bottom w:val="none" w:sz="0" w:space="0" w:color="auto"/>
            <w:right w:val="none" w:sz="0" w:space="0" w:color="auto"/>
          </w:divBdr>
        </w:div>
        <w:div w:id="1281644966">
          <w:marLeft w:val="0"/>
          <w:marRight w:val="0"/>
          <w:marTop w:val="0"/>
          <w:marBottom w:val="0"/>
          <w:divBdr>
            <w:top w:val="none" w:sz="0" w:space="0" w:color="auto"/>
            <w:left w:val="none" w:sz="0" w:space="0" w:color="auto"/>
            <w:bottom w:val="none" w:sz="0" w:space="0" w:color="auto"/>
            <w:right w:val="none" w:sz="0" w:space="0" w:color="auto"/>
          </w:divBdr>
        </w:div>
        <w:div w:id="1291860358">
          <w:marLeft w:val="0"/>
          <w:marRight w:val="0"/>
          <w:marTop w:val="0"/>
          <w:marBottom w:val="0"/>
          <w:divBdr>
            <w:top w:val="none" w:sz="0" w:space="0" w:color="auto"/>
            <w:left w:val="none" w:sz="0" w:space="0" w:color="auto"/>
            <w:bottom w:val="none" w:sz="0" w:space="0" w:color="auto"/>
            <w:right w:val="none" w:sz="0" w:space="0" w:color="auto"/>
          </w:divBdr>
          <w:divsChild>
            <w:div w:id="671298986">
              <w:marLeft w:val="-75"/>
              <w:marRight w:val="0"/>
              <w:marTop w:val="30"/>
              <w:marBottom w:val="30"/>
              <w:divBdr>
                <w:top w:val="none" w:sz="0" w:space="0" w:color="auto"/>
                <w:left w:val="none" w:sz="0" w:space="0" w:color="auto"/>
                <w:bottom w:val="none" w:sz="0" w:space="0" w:color="auto"/>
                <w:right w:val="none" w:sz="0" w:space="0" w:color="auto"/>
              </w:divBdr>
              <w:divsChild>
                <w:div w:id="75519555">
                  <w:marLeft w:val="0"/>
                  <w:marRight w:val="0"/>
                  <w:marTop w:val="0"/>
                  <w:marBottom w:val="0"/>
                  <w:divBdr>
                    <w:top w:val="none" w:sz="0" w:space="0" w:color="auto"/>
                    <w:left w:val="none" w:sz="0" w:space="0" w:color="auto"/>
                    <w:bottom w:val="none" w:sz="0" w:space="0" w:color="auto"/>
                    <w:right w:val="none" w:sz="0" w:space="0" w:color="auto"/>
                  </w:divBdr>
                  <w:divsChild>
                    <w:div w:id="835341908">
                      <w:marLeft w:val="0"/>
                      <w:marRight w:val="0"/>
                      <w:marTop w:val="0"/>
                      <w:marBottom w:val="0"/>
                      <w:divBdr>
                        <w:top w:val="none" w:sz="0" w:space="0" w:color="auto"/>
                        <w:left w:val="none" w:sz="0" w:space="0" w:color="auto"/>
                        <w:bottom w:val="none" w:sz="0" w:space="0" w:color="auto"/>
                        <w:right w:val="none" w:sz="0" w:space="0" w:color="auto"/>
                      </w:divBdr>
                    </w:div>
                  </w:divsChild>
                </w:div>
                <w:div w:id="139077884">
                  <w:marLeft w:val="0"/>
                  <w:marRight w:val="0"/>
                  <w:marTop w:val="0"/>
                  <w:marBottom w:val="0"/>
                  <w:divBdr>
                    <w:top w:val="none" w:sz="0" w:space="0" w:color="auto"/>
                    <w:left w:val="none" w:sz="0" w:space="0" w:color="auto"/>
                    <w:bottom w:val="none" w:sz="0" w:space="0" w:color="auto"/>
                    <w:right w:val="none" w:sz="0" w:space="0" w:color="auto"/>
                  </w:divBdr>
                  <w:divsChild>
                    <w:div w:id="52244106">
                      <w:marLeft w:val="0"/>
                      <w:marRight w:val="0"/>
                      <w:marTop w:val="0"/>
                      <w:marBottom w:val="0"/>
                      <w:divBdr>
                        <w:top w:val="none" w:sz="0" w:space="0" w:color="auto"/>
                        <w:left w:val="none" w:sz="0" w:space="0" w:color="auto"/>
                        <w:bottom w:val="none" w:sz="0" w:space="0" w:color="auto"/>
                        <w:right w:val="none" w:sz="0" w:space="0" w:color="auto"/>
                      </w:divBdr>
                    </w:div>
                  </w:divsChild>
                </w:div>
                <w:div w:id="185143424">
                  <w:marLeft w:val="0"/>
                  <w:marRight w:val="0"/>
                  <w:marTop w:val="0"/>
                  <w:marBottom w:val="0"/>
                  <w:divBdr>
                    <w:top w:val="none" w:sz="0" w:space="0" w:color="auto"/>
                    <w:left w:val="none" w:sz="0" w:space="0" w:color="auto"/>
                    <w:bottom w:val="none" w:sz="0" w:space="0" w:color="auto"/>
                    <w:right w:val="none" w:sz="0" w:space="0" w:color="auto"/>
                  </w:divBdr>
                  <w:divsChild>
                    <w:div w:id="437482641">
                      <w:marLeft w:val="0"/>
                      <w:marRight w:val="0"/>
                      <w:marTop w:val="0"/>
                      <w:marBottom w:val="0"/>
                      <w:divBdr>
                        <w:top w:val="none" w:sz="0" w:space="0" w:color="auto"/>
                        <w:left w:val="none" w:sz="0" w:space="0" w:color="auto"/>
                        <w:bottom w:val="none" w:sz="0" w:space="0" w:color="auto"/>
                        <w:right w:val="none" w:sz="0" w:space="0" w:color="auto"/>
                      </w:divBdr>
                    </w:div>
                  </w:divsChild>
                </w:div>
                <w:div w:id="252394277">
                  <w:marLeft w:val="0"/>
                  <w:marRight w:val="0"/>
                  <w:marTop w:val="0"/>
                  <w:marBottom w:val="0"/>
                  <w:divBdr>
                    <w:top w:val="none" w:sz="0" w:space="0" w:color="auto"/>
                    <w:left w:val="none" w:sz="0" w:space="0" w:color="auto"/>
                    <w:bottom w:val="none" w:sz="0" w:space="0" w:color="auto"/>
                    <w:right w:val="none" w:sz="0" w:space="0" w:color="auto"/>
                  </w:divBdr>
                  <w:divsChild>
                    <w:div w:id="179438009">
                      <w:marLeft w:val="0"/>
                      <w:marRight w:val="0"/>
                      <w:marTop w:val="0"/>
                      <w:marBottom w:val="0"/>
                      <w:divBdr>
                        <w:top w:val="none" w:sz="0" w:space="0" w:color="auto"/>
                        <w:left w:val="none" w:sz="0" w:space="0" w:color="auto"/>
                        <w:bottom w:val="none" w:sz="0" w:space="0" w:color="auto"/>
                        <w:right w:val="none" w:sz="0" w:space="0" w:color="auto"/>
                      </w:divBdr>
                    </w:div>
                  </w:divsChild>
                </w:div>
                <w:div w:id="272322386">
                  <w:marLeft w:val="0"/>
                  <w:marRight w:val="0"/>
                  <w:marTop w:val="0"/>
                  <w:marBottom w:val="0"/>
                  <w:divBdr>
                    <w:top w:val="none" w:sz="0" w:space="0" w:color="auto"/>
                    <w:left w:val="none" w:sz="0" w:space="0" w:color="auto"/>
                    <w:bottom w:val="none" w:sz="0" w:space="0" w:color="auto"/>
                    <w:right w:val="none" w:sz="0" w:space="0" w:color="auto"/>
                  </w:divBdr>
                  <w:divsChild>
                    <w:div w:id="1138642977">
                      <w:marLeft w:val="0"/>
                      <w:marRight w:val="0"/>
                      <w:marTop w:val="0"/>
                      <w:marBottom w:val="0"/>
                      <w:divBdr>
                        <w:top w:val="none" w:sz="0" w:space="0" w:color="auto"/>
                        <w:left w:val="none" w:sz="0" w:space="0" w:color="auto"/>
                        <w:bottom w:val="none" w:sz="0" w:space="0" w:color="auto"/>
                        <w:right w:val="none" w:sz="0" w:space="0" w:color="auto"/>
                      </w:divBdr>
                    </w:div>
                  </w:divsChild>
                </w:div>
                <w:div w:id="289439108">
                  <w:marLeft w:val="0"/>
                  <w:marRight w:val="0"/>
                  <w:marTop w:val="0"/>
                  <w:marBottom w:val="0"/>
                  <w:divBdr>
                    <w:top w:val="none" w:sz="0" w:space="0" w:color="auto"/>
                    <w:left w:val="none" w:sz="0" w:space="0" w:color="auto"/>
                    <w:bottom w:val="none" w:sz="0" w:space="0" w:color="auto"/>
                    <w:right w:val="none" w:sz="0" w:space="0" w:color="auto"/>
                  </w:divBdr>
                  <w:divsChild>
                    <w:div w:id="303658556">
                      <w:marLeft w:val="0"/>
                      <w:marRight w:val="0"/>
                      <w:marTop w:val="0"/>
                      <w:marBottom w:val="0"/>
                      <w:divBdr>
                        <w:top w:val="none" w:sz="0" w:space="0" w:color="auto"/>
                        <w:left w:val="none" w:sz="0" w:space="0" w:color="auto"/>
                        <w:bottom w:val="none" w:sz="0" w:space="0" w:color="auto"/>
                        <w:right w:val="none" w:sz="0" w:space="0" w:color="auto"/>
                      </w:divBdr>
                    </w:div>
                  </w:divsChild>
                </w:div>
                <w:div w:id="302273770">
                  <w:marLeft w:val="0"/>
                  <w:marRight w:val="0"/>
                  <w:marTop w:val="0"/>
                  <w:marBottom w:val="0"/>
                  <w:divBdr>
                    <w:top w:val="none" w:sz="0" w:space="0" w:color="auto"/>
                    <w:left w:val="none" w:sz="0" w:space="0" w:color="auto"/>
                    <w:bottom w:val="none" w:sz="0" w:space="0" w:color="auto"/>
                    <w:right w:val="none" w:sz="0" w:space="0" w:color="auto"/>
                  </w:divBdr>
                  <w:divsChild>
                    <w:div w:id="5719185">
                      <w:marLeft w:val="0"/>
                      <w:marRight w:val="0"/>
                      <w:marTop w:val="0"/>
                      <w:marBottom w:val="0"/>
                      <w:divBdr>
                        <w:top w:val="none" w:sz="0" w:space="0" w:color="auto"/>
                        <w:left w:val="none" w:sz="0" w:space="0" w:color="auto"/>
                        <w:bottom w:val="none" w:sz="0" w:space="0" w:color="auto"/>
                        <w:right w:val="none" w:sz="0" w:space="0" w:color="auto"/>
                      </w:divBdr>
                    </w:div>
                  </w:divsChild>
                </w:div>
                <w:div w:id="340010433">
                  <w:marLeft w:val="0"/>
                  <w:marRight w:val="0"/>
                  <w:marTop w:val="0"/>
                  <w:marBottom w:val="0"/>
                  <w:divBdr>
                    <w:top w:val="none" w:sz="0" w:space="0" w:color="auto"/>
                    <w:left w:val="none" w:sz="0" w:space="0" w:color="auto"/>
                    <w:bottom w:val="none" w:sz="0" w:space="0" w:color="auto"/>
                    <w:right w:val="none" w:sz="0" w:space="0" w:color="auto"/>
                  </w:divBdr>
                  <w:divsChild>
                    <w:div w:id="160783464">
                      <w:marLeft w:val="0"/>
                      <w:marRight w:val="0"/>
                      <w:marTop w:val="0"/>
                      <w:marBottom w:val="0"/>
                      <w:divBdr>
                        <w:top w:val="none" w:sz="0" w:space="0" w:color="auto"/>
                        <w:left w:val="none" w:sz="0" w:space="0" w:color="auto"/>
                        <w:bottom w:val="none" w:sz="0" w:space="0" w:color="auto"/>
                        <w:right w:val="none" w:sz="0" w:space="0" w:color="auto"/>
                      </w:divBdr>
                    </w:div>
                  </w:divsChild>
                </w:div>
                <w:div w:id="348140068">
                  <w:marLeft w:val="0"/>
                  <w:marRight w:val="0"/>
                  <w:marTop w:val="0"/>
                  <w:marBottom w:val="0"/>
                  <w:divBdr>
                    <w:top w:val="none" w:sz="0" w:space="0" w:color="auto"/>
                    <w:left w:val="none" w:sz="0" w:space="0" w:color="auto"/>
                    <w:bottom w:val="none" w:sz="0" w:space="0" w:color="auto"/>
                    <w:right w:val="none" w:sz="0" w:space="0" w:color="auto"/>
                  </w:divBdr>
                  <w:divsChild>
                    <w:div w:id="441337361">
                      <w:marLeft w:val="0"/>
                      <w:marRight w:val="0"/>
                      <w:marTop w:val="0"/>
                      <w:marBottom w:val="0"/>
                      <w:divBdr>
                        <w:top w:val="none" w:sz="0" w:space="0" w:color="auto"/>
                        <w:left w:val="none" w:sz="0" w:space="0" w:color="auto"/>
                        <w:bottom w:val="none" w:sz="0" w:space="0" w:color="auto"/>
                        <w:right w:val="none" w:sz="0" w:space="0" w:color="auto"/>
                      </w:divBdr>
                    </w:div>
                  </w:divsChild>
                </w:div>
                <w:div w:id="419567685">
                  <w:marLeft w:val="0"/>
                  <w:marRight w:val="0"/>
                  <w:marTop w:val="0"/>
                  <w:marBottom w:val="0"/>
                  <w:divBdr>
                    <w:top w:val="none" w:sz="0" w:space="0" w:color="auto"/>
                    <w:left w:val="none" w:sz="0" w:space="0" w:color="auto"/>
                    <w:bottom w:val="none" w:sz="0" w:space="0" w:color="auto"/>
                    <w:right w:val="none" w:sz="0" w:space="0" w:color="auto"/>
                  </w:divBdr>
                  <w:divsChild>
                    <w:div w:id="2010057993">
                      <w:marLeft w:val="0"/>
                      <w:marRight w:val="0"/>
                      <w:marTop w:val="0"/>
                      <w:marBottom w:val="0"/>
                      <w:divBdr>
                        <w:top w:val="none" w:sz="0" w:space="0" w:color="auto"/>
                        <w:left w:val="none" w:sz="0" w:space="0" w:color="auto"/>
                        <w:bottom w:val="none" w:sz="0" w:space="0" w:color="auto"/>
                        <w:right w:val="none" w:sz="0" w:space="0" w:color="auto"/>
                      </w:divBdr>
                    </w:div>
                  </w:divsChild>
                </w:div>
                <w:div w:id="553934484">
                  <w:marLeft w:val="0"/>
                  <w:marRight w:val="0"/>
                  <w:marTop w:val="0"/>
                  <w:marBottom w:val="0"/>
                  <w:divBdr>
                    <w:top w:val="none" w:sz="0" w:space="0" w:color="auto"/>
                    <w:left w:val="none" w:sz="0" w:space="0" w:color="auto"/>
                    <w:bottom w:val="none" w:sz="0" w:space="0" w:color="auto"/>
                    <w:right w:val="none" w:sz="0" w:space="0" w:color="auto"/>
                  </w:divBdr>
                  <w:divsChild>
                    <w:div w:id="1654527959">
                      <w:marLeft w:val="0"/>
                      <w:marRight w:val="0"/>
                      <w:marTop w:val="0"/>
                      <w:marBottom w:val="0"/>
                      <w:divBdr>
                        <w:top w:val="none" w:sz="0" w:space="0" w:color="auto"/>
                        <w:left w:val="none" w:sz="0" w:space="0" w:color="auto"/>
                        <w:bottom w:val="none" w:sz="0" w:space="0" w:color="auto"/>
                        <w:right w:val="none" w:sz="0" w:space="0" w:color="auto"/>
                      </w:divBdr>
                    </w:div>
                  </w:divsChild>
                </w:div>
                <w:div w:id="580070270">
                  <w:marLeft w:val="0"/>
                  <w:marRight w:val="0"/>
                  <w:marTop w:val="0"/>
                  <w:marBottom w:val="0"/>
                  <w:divBdr>
                    <w:top w:val="none" w:sz="0" w:space="0" w:color="auto"/>
                    <w:left w:val="none" w:sz="0" w:space="0" w:color="auto"/>
                    <w:bottom w:val="none" w:sz="0" w:space="0" w:color="auto"/>
                    <w:right w:val="none" w:sz="0" w:space="0" w:color="auto"/>
                  </w:divBdr>
                  <w:divsChild>
                    <w:div w:id="88357643">
                      <w:marLeft w:val="0"/>
                      <w:marRight w:val="0"/>
                      <w:marTop w:val="0"/>
                      <w:marBottom w:val="0"/>
                      <w:divBdr>
                        <w:top w:val="none" w:sz="0" w:space="0" w:color="auto"/>
                        <w:left w:val="none" w:sz="0" w:space="0" w:color="auto"/>
                        <w:bottom w:val="none" w:sz="0" w:space="0" w:color="auto"/>
                        <w:right w:val="none" w:sz="0" w:space="0" w:color="auto"/>
                      </w:divBdr>
                    </w:div>
                  </w:divsChild>
                </w:div>
                <w:div w:id="580331342">
                  <w:marLeft w:val="0"/>
                  <w:marRight w:val="0"/>
                  <w:marTop w:val="0"/>
                  <w:marBottom w:val="0"/>
                  <w:divBdr>
                    <w:top w:val="none" w:sz="0" w:space="0" w:color="auto"/>
                    <w:left w:val="none" w:sz="0" w:space="0" w:color="auto"/>
                    <w:bottom w:val="none" w:sz="0" w:space="0" w:color="auto"/>
                    <w:right w:val="none" w:sz="0" w:space="0" w:color="auto"/>
                  </w:divBdr>
                  <w:divsChild>
                    <w:div w:id="1230116770">
                      <w:marLeft w:val="0"/>
                      <w:marRight w:val="0"/>
                      <w:marTop w:val="0"/>
                      <w:marBottom w:val="0"/>
                      <w:divBdr>
                        <w:top w:val="none" w:sz="0" w:space="0" w:color="auto"/>
                        <w:left w:val="none" w:sz="0" w:space="0" w:color="auto"/>
                        <w:bottom w:val="none" w:sz="0" w:space="0" w:color="auto"/>
                        <w:right w:val="none" w:sz="0" w:space="0" w:color="auto"/>
                      </w:divBdr>
                    </w:div>
                  </w:divsChild>
                </w:div>
                <w:div w:id="643507368">
                  <w:marLeft w:val="0"/>
                  <w:marRight w:val="0"/>
                  <w:marTop w:val="0"/>
                  <w:marBottom w:val="0"/>
                  <w:divBdr>
                    <w:top w:val="none" w:sz="0" w:space="0" w:color="auto"/>
                    <w:left w:val="none" w:sz="0" w:space="0" w:color="auto"/>
                    <w:bottom w:val="none" w:sz="0" w:space="0" w:color="auto"/>
                    <w:right w:val="none" w:sz="0" w:space="0" w:color="auto"/>
                  </w:divBdr>
                  <w:divsChild>
                    <w:div w:id="439182731">
                      <w:marLeft w:val="0"/>
                      <w:marRight w:val="0"/>
                      <w:marTop w:val="0"/>
                      <w:marBottom w:val="0"/>
                      <w:divBdr>
                        <w:top w:val="none" w:sz="0" w:space="0" w:color="auto"/>
                        <w:left w:val="none" w:sz="0" w:space="0" w:color="auto"/>
                        <w:bottom w:val="none" w:sz="0" w:space="0" w:color="auto"/>
                        <w:right w:val="none" w:sz="0" w:space="0" w:color="auto"/>
                      </w:divBdr>
                    </w:div>
                  </w:divsChild>
                </w:div>
                <w:div w:id="683941412">
                  <w:marLeft w:val="0"/>
                  <w:marRight w:val="0"/>
                  <w:marTop w:val="0"/>
                  <w:marBottom w:val="0"/>
                  <w:divBdr>
                    <w:top w:val="none" w:sz="0" w:space="0" w:color="auto"/>
                    <w:left w:val="none" w:sz="0" w:space="0" w:color="auto"/>
                    <w:bottom w:val="none" w:sz="0" w:space="0" w:color="auto"/>
                    <w:right w:val="none" w:sz="0" w:space="0" w:color="auto"/>
                  </w:divBdr>
                  <w:divsChild>
                    <w:div w:id="211622184">
                      <w:marLeft w:val="0"/>
                      <w:marRight w:val="0"/>
                      <w:marTop w:val="0"/>
                      <w:marBottom w:val="0"/>
                      <w:divBdr>
                        <w:top w:val="none" w:sz="0" w:space="0" w:color="auto"/>
                        <w:left w:val="none" w:sz="0" w:space="0" w:color="auto"/>
                        <w:bottom w:val="none" w:sz="0" w:space="0" w:color="auto"/>
                        <w:right w:val="none" w:sz="0" w:space="0" w:color="auto"/>
                      </w:divBdr>
                    </w:div>
                  </w:divsChild>
                </w:div>
                <w:div w:id="700084466">
                  <w:marLeft w:val="0"/>
                  <w:marRight w:val="0"/>
                  <w:marTop w:val="0"/>
                  <w:marBottom w:val="0"/>
                  <w:divBdr>
                    <w:top w:val="none" w:sz="0" w:space="0" w:color="auto"/>
                    <w:left w:val="none" w:sz="0" w:space="0" w:color="auto"/>
                    <w:bottom w:val="none" w:sz="0" w:space="0" w:color="auto"/>
                    <w:right w:val="none" w:sz="0" w:space="0" w:color="auto"/>
                  </w:divBdr>
                  <w:divsChild>
                    <w:div w:id="1193113893">
                      <w:marLeft w:val="0"/>
                      <w:marRight w:val="0"/>
                      <w:marTop w:val="0"/>
                      <w:marBottom w:val="0"/>
                      <w:divBdr>
                        <w:top w:val="none" w:sz="0" w:space="0" w:color="auto"/>
                        <w:left w:val="none" w:sz="0" w:space="0" w:color="auto"/>
                        <w:bottom w:val="none" w:sz="0" w:space="0" w:color="auto"/>
                        <w:right w:val="none" w:sz="0" w:space="0" w:color="auto"/>
                      </w:divBdr>
                    </w:div>
                  </w:divsChild>
                </w:div>
                <w:div w:id="734741384">
                  <w:marLeft w:val="0"/>
                  <w:marRight w:val="0"/>
                  <w:marTop w:val="0"/>
                  <w:marBottom w:val="0"/>
                  <w:divBdr>
                    <w:top w:val="none" w:sz="0" w:space="0" w:color="auto"/>
                    <w:left w:val="none" w:sz="0" w:space="0" w:color="auto"/>
                    <w:bottom w:val="none" w:sz="0" w:space="0" w:color="auto"/>
                    <w:right w:val="none" w:sz="0" w:space="0" w:color="auto"/>
                  </w:divBdr>
                  <w:divsChild>
                    <w:div w:id="367608030">
                      <w:marLeft w:val="0"/>
                      <w:marRight w:val="0"/>
                      <w:marTop w:val="0"/>
                      <w:marBottom w:val="0"/>
                      <w:divBdr>
                        <w:top w:val="none" w:sz="0" w:space="0" w:color="auto"/>
                        <w:left w:val="none" w:sz="0" w:space="0" w:color="auto"/>
                        <w:bottom w:val="none" w:sz="0" w:space="0" w:color="auto"/>
                        <w:right w:val="none" w:sz="0" w:space="0" w:color="auto"/>
                      </w:divBdr>
                    </w:div>
                  </w:divsChild>
                </w:div>
                <w:div w:id="784688903">
                  <w:marLeft w:val="0"/>
                  <w:marRight w:val="0"/>
                  <w:marTop w:val="0"/>
                  <w:marBottom w:val="0"/>
                  <w:divBdr>
                    <w:top w:val="none" w:sz="0" w:space="0" w:color="auto"/>
                    <w:left w:val="none" w:sz="0" w:space="0" w:color="auto"/>
                    <w:bottom w:val="none" w:sz="0" w:space="0" w:color="auto"/>
                    <w:right w:val="none" w:sz="0" w:space="0" w:color="auto"/>
                  </w:divBdr>
                  <w:divsChild>
                    <w:div w:id="1888184045">
                      <w:marLeft w:val="0"/>
                      <w:marRight w:val="0"/>
                      <w:marTop w:val="0"/>
                      <w:marBottom w:val="0"/>
                      <w:divBdr>
                        <w:top w:val="none" w:sz="0" w:space="0" w:color="auto"/>
                        <w:left w:val="none" w:sz="0" w:space="0" w:color="auto"/>
                        <w:bottom w:val="none" w:sz="0" w:space="0" w:color="auto"/>
                        <w:right w:val="none" w:sz="0" w:space="0" w:color="auto"/>
                      </w:divBdr>
                    </w:div>
                  </w:divsChild>
                </w:div>
                <w:div w:id="834079092">
                  <w:marLeft w:val="0"/>
                  <w:marRight w:val="0"/>
                  <w:marTop w:val="0"/>
                  <w:marBottom w:val="0"/>
                  <w:divBdr>
                    <w:top w:val="none" w:sz="0" w:space="0" w:color="auto"/>
                    <w:left w:val="none" w:sz="0" w:space="0" w:color="auto"/>
                    <w:bottom w:val="none" w:sz="0" w:space="0" w:color="auto"/>
                    <w:right w:val="none" w:sz="0" w:space="0" w:color="auto"/>
                  </w:divBdr>
                  <w:divsChild>
                    <w:div w:id="2083407221">
                      <w:marLeft w:val="0"/>
                      <w:marRight w:val="0"/>
                      <w:marTop w:val="0"/>
                      <w:marBottom w:val="0"/>
                      <w:divBdr>
                        <w:top w:val="none" w:sz="0" w:space="0" w:color="auto"/>
                        <w:left w:val="none" w:sz="0" w:space="0" w:color="auto"/>
                        <w:bottom w:val="none" w:sz="0" w:space="0" w:color="auto"/>
                        <w:right w:val="none" w:sz="0" w:space="0" w:color="auto"/>
                      </w:divBdr>
                    </w:div>
                  </w:divsChild>
                </w:div>
                <w:div w:id="890773565">
                  <w:marLeft w:val="0"/>
                  <w:marRight w:val="0"/>
                  <w:marTop w:val="0"/>
                  <w:marBottom w:val="0"/>
                  <w:divBdr>
                    <w:top w:val="none" w:sz="0" w:space="0" w:color="auto"/>
                    <w:left w:val="none" w:sz="0" w:space="0" w:color="auto"/>
                    <w:bottom w:val="none" w:sz="0" w:space="0" w:color="auto"/>
                    <w:right w:val="none" w:sz="0" w:space="0" w:color="auto"/>
                  </w:divBdr>
                  <w:divsChild>
                    <w:div w:id="1259754743">
                      <w:marLeft w:val="0"/>
                      <w:marRight w:val="0"/>
                      <w:marTop w:val="0"/>
                      <w:marBottom w:val="0"/>
                      <w:divBdr>
                        <w:top w:val="none" w:sz="0" w:space="0" w:color="auto"/>
                        <w:left w:val="none" w:sz="0" w:space="0" w:color="auto"/>
                        <w:bottom w:val="none" w:sz="0" w:space="0" w:color="auto"/>
                        <w:right w:val="none" w:sz="0" w:space="0" w:color="auto"/>
                      </w:divBdr>
                    </w:div>
                  </w:divsChild>
                </w:div>
                <w:div w:id="939800470">
                  <w:marLeft w:val="0"/>
                  <w:marRight w:val="0"/>
                  <w:marTop w:val="0"/>
                  <w:marBottom w:val="0"/>
                  <w:divBdr>
                    <w:top w:val="none" w:sz="0" w:space="0" w:color="auto"/>
                    <w:left w:val="none" w:sz="0" w:space="0" w:color="auto"/>
                    <w:bottom w:val="none" w:sz="0" w:space="0" w:color="auto"/>
                    <w:right w:val="none" w:sz="0" w:space="0" w:color="auto"/>
                  </w:divBdr>
                  <w:divsChild>
                    <w:div w:id="1756976616">
                      <w:marLeft w:val="0"/>
                      <w:marRight w:val="0"/>
                      <w:marTop w:val="0"/>
                      <w:marBottom w:val="0"/>
                      <w:divBdr>
                        <w:top w:val="none" w:sz="0" w:space="0" w:color="auto"/>
                        <w:left w:val="none" w:sz="0" w:space="0" w:color="auto"/>
                        <w:bottom w:val="none" w:sz="0" w:space="0" w:color="auto"/>
                        <w:right w:val="none" w:sz="0" w:space="0" w:color="auto"/>
                      </w:divBdr>
                    </w:div>
                  </w:divsChild>
                </w:div>
                <w:div w:id="967859102">
                  <w:marLeft w:val="0"/>
                  <w:marRight w:val="0"/>
                  <w:marTop w:val="0"/>
                  <w:marBottom w:val="0"/>
                  <w:divBdr>
                    <w:top w:val="none" w:sz="0" w:space="0" w:color="auto"/>
                    <w:left w:val="none" w:sz="0" w:space="0" w:color="auto"/>
                    <w:bottom w:val="none" w:sz="0" w:space="0" w:color="auto"/>
                    <w:right w:val="none" w:sz="0" w:space="0" w:color="auto"/>
                  </w:divBdr>
                  <w:divsChild>
                    <w:div w:id="235170441">
                      <w:marLeft w:val="0"/>
                      <w:marRight w:val="0"/>
                      <w:marTop w:val="0"/>
                      <w:marBottom w:val="0"/>
                      <w:divBdr>
                        <w:top w:val="none" w:sz="0" w:space="0" w:color="auto"/>
                        <w:left w:val="none" w:sz="0" w:space="0" w:color="auto"/>
                        <w:bottom w:val="none" w:sz="0" w:space="0" w:color="auto"/>
                        <w:right w:val="none" w:sz="0" w:space="0" w:color="auto"/>
                      </w:divBdr>
                    </w:div>
                  </w:divsChild>
                </w:div>
                <w:div w:id="994184581">
                  <w:marLeft w:val="0"/>
                  <w:marRight w:val="0"/>
                  <w:marTop w:val="0"/>
                  <w:marBottom w:val="0"/>
                  <w:divBdr>
                    <w:top w:val="none" w:sz="0" w:space="0" w:color="auto"/>
                    <w:left w:val="none" w:sz="0" w:space="0" w:color="auto"/>
                    <w:bottom w:val="none" w:sz="0" w:space="0" w:color="auto"/>
                    <w:right w:val="none" w:sz="0" w:space="0" w:color="auto"/>
                  </w:divBdr>
                  <w:divsChild>
                    <w:div w:id="311099724">
                      <w:marLeft w:val="0"/>
                      <w:marRight w:val="0"/>
                      <w:marTop w:val="0"/>
                      <w:marBottom w:val="0"/>
                      <w:divBdr>
                        <w:top w:val="none" w:sz="0" w:space="0" w:color="auto"/>
                        <w:left w:val="none" w:sz="0" w:space="0" w:color="auto"/>
                        <w:bottom w:val="none" w:sz="0" w:space="0" w:color="auto"/>
                        <w:right w:val="none" w:sz="0" w:space="0" w:color="auto"/>
                      </w:divBdr>
                    </w:div>
                  </w:divsChild>
                </w:div>
                <w:div w:id="1032153297">
                  <w:marLeft w:val="0"/>
                  <w:marRight w:val="0"/>
                  <w:marTop w:val="0"/>
                  <w:marBottom w:val="0"/>
                  <w:divBdr>
                    <w:top w:val="none" w:sz="0" w:space="0" w:color="auto"/>
                    <w:left w:val="none" w:sz="0" w:space="0" w:color="auto"/>
                    <w:bottom w:val="none" w:sz="0" w:space="0" w:color="auto"/>
                    <w:right w:val="none" w:sz="0" w:space="0" w:color="auto"/>
                  </w:divBdr>
                  <w:divsChild>
                    <w:div w:id="448475508">
                      <w:marLeft w:val="0"/>
                      <w:marRight w:val="0"/>
                      <w:marTop w:val="0"/>
                      <w:marBottom w:val="0"/>
                      <w:divBdr>
                        <w:top w:val="none" w:sz="0" w:space="0" w:color="auto"/>
                        <w:left w:val="none" w:sz="0" w:space="0" w:color="auto"/>
                        <w:bottom w:val="none" w:sz="0" w:space="0" w:color="auto"/>
                        <w:right w:val="none" w:sz="0" w:space="0" w:color="auto"/>
                      </w:divBdr>
                    </w:div>
                  </w:divsChild>
                </w:div>
                <w:div w:id="1105807047">
                  <w:marLeft w:val="0"/>
                  <w:marRight w:val="0"/>
                  <w:marTop w:val="0"/>
                  <w:marBottom w:val="0"/>
                  <w:divBdr>
                    <w:top w:val="none" w:sz="0" w:space="0" w:color="auto"/>
                    <w:left w:val="none" w:sz="0" w:space="0" w:color="auto"/>
                    <w:bottom w:val="none" w:sz="0" w:space="0" w:color="auto"/>
                    <w:right w:val="none" w:sz="0" w:space="0" w:color="auto"/>
                  </w:divBdr>
                  <w:divsChild>
                    <w:div w:id="657804755">
                      <w:marLeft w:val="0"/>
                      <w:marRight w:val="0"/>
                      <w:marTop w:val="0"/>
                      <w:marBottom w:val="0"/>
                      <w:divBdr>
                        <w:top w:val="none" w:sz="0" w:space="0" w:color="auto"/>
                        <w:left w:val="none" w:sz="0" w:space="0" w:color="auto"/>
                        <w:bottom w:val="none" w:sz="0" w:space="0" w:color="auto"/>
                        <w:right w:val="none" w:sz="0" w:space="0" w:color="auto"/>
                      </w:divBdr>
                    </w:div>
                  </w:divsChild>
                </w:div>
                <w:div w:id="1174148470">
                  <w:marLeft w:val="0"/>
                  <w:marRight w:val="0"/>
                  <w:marTop w:val="0"/>
                  <w:marBottom w:val="0"/>
                  <w:divBdr>
                    <w:top w:val="none" w:sz="0" w:space="0" w:color="auto"/>
                    <w:left w:val="none" w:sz="0" w:space="0" w:color="auto"/>
                    <w:bottom w:val="none" w:sz="0" w:space="0" w:color="auto"/>
                    <w:right w:val="none" w:sz="0" w:space="0" w:color="auto"/>
                  </w:divBdr>
                  <w:divsChild>
                    <w:div w:id="1467360397">
                      <w:marLeft w:val="0"/>
                      <w:marRight w:val="0"/>
                      <w:marTop w:val="0"/>
                      <w:marBottom w:val="0"/>
                      <w:divBdr>
                        <w:top w:val="none" w:sz="0" w:space="0" w:color="auto"/>
                        <w:left w:val="none" w:sz="0" w:space="0" w:color="auto"/>
                        <w:bottom w:val="none" w:sz="0" w:space="0" w:color="auto"/>
                        <w:right w:val="none" w:sz="0" w:space="0" w:color="auto"/>
                      </w:divBdr>
                    </w:div>
                  </w:divsChild>
                </w:div>
                <w:div w:id="1179151902">
                  <w:marLeft w:val="0"/>
                  <w:marRight w:val="0"/>
                  <w:marTop w:val="0"/>
                  <w:marBottom w:val="0"/>
                  <w:divBdr>
                    <w:top w:val="none" w:sz="0" w:space="0" w:color="auto"/>
                    <w:left w:val="none" w:sz="0" w:space="0" w:color="auto"/>
                    <w:bottom w:val="none" w:sz="0" w:space="0" w:color="auto"/>
                    <w:right w:val="none" w:sz="0" w:space="0" w:color="auto"/>
                  </w:divBdr>
                  <w:divsChild>
                    <w:div w:id="1751192172">
                      <w:marLeft w:val="0"/>
                      <w:marRight w:val="0"/>
                      <w:marTop w:val="0"/>
                      <w:marBottom w:val="0"/>
                      <w:divBdr>
                        <w:top w:val="none" w:sz="0" w:space="0" w:color="auto"/>
                        <w:left w:val="none" w:sz="0" w:space="0" w:color="auto"/>
                        <w:bottom w:val="none" w:sz="0" w:space="0" w:color="auto"/>
                        <w:right w:val="none" w:sz="0" w:space="0" w:color="auto"/>
                      </w:divBdr>
                    </w:div>
                  </w:divsChild>
                </w:div>
                <w:div w:id="1220170036">
                  <w:marLeft w:val="0"/>
                  <w:marRight w:val="0"/>
                  <w:marTop w:val="0"/>
                  <w:marBottom w:val="0"/>
                  <w:divBdr>
                    <w:top w:val="none" w:sz="0" w:space="0" w:color="auto"/>
                    <w:left w:val="none" w:sz="0" w:space="0" w:color="auto"/>
                    <w:bottom w:val="none" w:sz="0" w:space="0" w:color="auto"/>
                    <w:right w:val="none" w:sz="0" w:space="0" w:color="auto"/>
                  </w:divBdr>
                  <w:divsChild>
                    <w:div w:id="841286121">
                      <w:marLeft w:val="0"/>
                      <w:marRight w:val="0"/>
                      <w:marTop w:val="0"/>
                      <w:marBottom w:val="0"/>
                      <w:divBdr>
                        <w:top w:val="none" w:sz="0" w:space="0" w:color="auto"/>
                        <w:left w:val="none" w:sz="0" w:space="0" w:color="auto"/>
                        <w:bottom w:val="none" w:sz="0" w:space="0" w:color="auto"/>
                        <w:right w:val="none" w:sz="0" w:space="0" w:color="auto"/>
                      </w:divBdr>
                    </w:div>
                  </w:divsChild>
                </w:div>
                <w:div w:id="1257639595">
                  <w:marLeft w:val="0"/>
                  <w:marRight w:val="0"/>
                  <w:marTop w:val="0"/>
                  <w:marBottom w:val="0"/>
                  <w:divBdr>
                    <w:top w:val="none" w:sz="0" w:space="0" w:color="auto"/>
                    <w:left w:val="none" w:sz="0" w:space="0" w:color="auto"/>
                    <w:bottom w:val="none" w:sz="0" w:space="0" w:color="auto"/>
                    <w:right w:val="none" w:sz="0" w:space="0" w:color="auto"/>
                  </w:divBdr>
                  <w:divsChild>
                    <w:div w:id="628513223">
                      <w:marLeft w:val="0"/>
                      <w:marRight w:val="0"/>
                      <w:marTop w:val="0"/>
                      <w:marBottom w:val="0"/>
                      <w:divBdr>
                        <w:top w:val="none" w:sz="0" w:space="0" w:color="auto"/>
                        <w:left w:val="none" w:sz="0" w:space="0" w:color="auto"/>
                        <w:bottom w:val="none" w:sz="0" w:space="0" w:color="auto"/>
                        <w:right w:val="none" w:sz="0" w:space="0" w:color="auto"/>
                      </w:divBdr>
                    </w:div>
                  </w:divsChild>
                </w:div>
                <w:div w:id="1346833379">
                  <w:marLeft w:val="0"/>
                  <w:marRight w:val="0"/>
                  <w:marTop w:val="0"/>
                  <w:marBottom w:val="0"/>
                  <w:divBdr>
                    <w:top w:val="none" w:sz="0" w:space="0" w:color="auto"/>
                    <w:left w:val="none" w:sz="0" w:space="0" w:color="auto"/>
                    <w:bottom w:val="none" w:sz="0" w:space="0" w:color="auto"/>
                    <w:right w:val="none" w:sz="0" w:space="0" w:color="auto"/>
                  </w:divBdr>
                  <w:divsChild>
                    <w:div w:id="1707101008">
                      <w:marLeft w:val="0"/>
                      <w:marRight w:val="0"/>
                      <w:marTop w:val="0"/>
                      <w:marBottom w:val="0"/>
                      <w:divBdr>
                        <w:top w:val="none" w:sz="0" w:space="0" w:color="auto"/>
                        <w:left w:val="none" w:sz="0" w:space="0" w:color="auto"/>
                        <w:bottom w:val="none" w:sz="0" w:space="0" w:color="auto"/>
                        <w:right w:val="none" w:sz="0" w:space="0" w:color="auto"/>
                      </w:divBdr>
                    </w:div>
                  </w:divsChild>
                </w:div>
                <w:div w:id="1388333939">
                  <w:marLeft w:val="0"/>
                  <w:marRight w:val="0"/>
                  <w:marTop w:val="0"/>
                  <w:marBottom w:val="0"/>
                  <w:divBdr>
                    <w:top w:val="none" w:sz="0" w:space="0" w:color="auto"/>
                    <w:left w:val="none" w:sz="0" w:space="0" w:color="auto"/>
                    <w:bottom w:val="none" w:sz="0" w:space="0" w:color="auto"/>
                    <w:right w:val="none" w:sz="0" w:space="0" w:color="auto"/>
                  </w:divBdr>
                  <w:divsChild>
                    <w:div w:id="1302923590">
                      <w:marLeft w:val="0"/>
                      <w:marRight w:val="0"/>
                      <w:marTop w:val="0"/>
                      <w:marBottom w:val="0"/>
                      <w:divBdr>
                        <w:top w:val="none" w:sz="0" w:space="0" w:color="auto"/>
                        <w:left w:val="none" w:sz="0" w:space="0" w:color="auto"/>
                        <w:bottom w:val="none" w:sz="0" w:space="0" w:color="auto"/>
                        <w:right w:val="none" w:sz="0" w:space="0" w:color="auto"/>
                      </w:divBdr>
                    </w:div>
                  </w:divsChild>
                </w:div>
                <w:div w:id="1403483435">
                  <w:marLeft w:val="0"/>
                  <w:marRight w:val="0"/>
                  <w:marTop w:val="0"/>
                  <w:marBottom w:val="0"/>
                  <w:divBdr>
                    <w:top w:val="none" w:sz="0" w:space="0" w:color="auto"/>
                    <w:left w:val="none" w:sz="0" w:space="0" w:color="auto"/>
                    <w:bottom w:val="none" w:sz="0" w:space="0" w:color="auto"/>
                    <w:right w:val="none" w:sz="0" w:space="0" w:color="auto"/>
                  </w:divBdr>
                  <w:divsChild>
                    <w:div w:id="1552690368">
                      <w:marLeft w:val="0"/>
                      <w:marRight w:val="0"/>
                      <w:marTop w:val="0"/>
                      <w:marBottom w:val="0"/>
                      <w:divBdr>
                        <w:top w:val="none" w:sz="0" w:space="0" w:color="auto"/>
                        <w:left w:val="none" w:sz="0" w:space="0" w:color="auto"/>
                        <w:bottom w:val="none" w:sz="0" w:space="0" w:color="auto"/>
                        <w:right w:val="none" w:sz="0" w:space="0" w:color="auto"/>
                      </w:divBdr>
                    </w:div>
                  </w:divsChild>
                </w:div>
                <w:div w:id="1483351902">
                  <w:marLeft w:val="0"/>
                  <w:marRight w:val="0"/>
                  <w:marTop w:val="0"/>
                  <w:marBottom w:val="0"/>
                  <w:divBdr>
                    <w:top w:val="none" w:sz="0" w:space="0" w:color="auto"/>
                    <w:left w:val="none" w:sz="0" w:space="0" w:color="auto"/>
                    <w:bottom w:val="none" w:sz="0" w:space="0" w:color="auto"/>
                    <w:right w:val="none" w:sz="0" w:space="0" w:color="auto"/>
                  </w:divBdr>
                  <w:divsChild>
                    <w:div w:id="1588462311">
                      <w:marLeft w:val="0"/>
                      <w:marRight w:val="0"/>
                      <w:marTop w:val="0"/>
                      <w:marBottom w:val="0"/>
                      <w:divBdr>
                        <w:top w:val="none" w:sz="0" w:space="0" w:color="auto"/>
                        <w:left w:val="none" w:sz="0" w:space="0" w:color="auto"/>
                        <w:bottom w:val="none" w:sz="0" w:space="0" w:color="auto"/>
                        <w:right w:val="none" w:sz="0" w:space="0" w:color="auto"/>
                      </w:divBdr>
                    </w:div>
                  </w:divsChild>
                </w:div>
                <w:div w:id="1495338273">
                  <w:marLeft w:val="0"/>
                  <w:marRight w:val="0"/>
                  <w:marTop w:val="0"/>
                  <w:marBottom w:val="0"/>
                  <w:divBdr>
                    <w:top w:val="none" w:sz="0" w:space="0" w:color="auto"/>
                    <w:left w:val="none" w:sz="0" w:space="0" w:color="auto"/>
                    <w:bottom w:val="none" w:sz="0" w:space="0" w:color="auto"/>
                    <w:right w:val="none" w:sz="0" w:space="0" w:color="auto"/>
                  </w:divBdr>
                  <w:divsChild>
                    <w:div w:id="447553500">
                      <w:marLeft w:val="0"/>
                      <w:marRight w:val="0"/>
                      <w:marTop w:val="0"/>
                      <w:marBottom w:val="0"/>
                      <w:divBdr>
                        <w:top w:val="none" w:sz="0" w:space="0" w:color="auto"/>
                        <w:left w:val="none" w:sz="0" w:space="0" w:color="auto"/>
                        <w:bottom w:val="none" w:sz="0" w:space="0" w:color="auto"/>
                        <w:right w:val="none" w:sz="0" w:space="0" w:color="auto"/>
                      </w:divBdr>
                    </w:div>
                  </w:divsChild>
                </w:div>
                <w:div w:id="1568298792">
                  <w:marLeft w:val="0"/>
                  <w:marRight w:val="0"/>
                  <w:marTop w:val="0"/>
                  <w:marBottom w:val="0"/>
                  <w:divBdr>
                    <w:top w:val="none" w:sz="0" w:space="0" w:color="auto"/>
                    <w:left w:val="none" w:sz="0" w:space="0" w:color="auto"/>
                    <w:bottom w:val="none" w:sz="0" w:space="0" w:color="auto"/>
                    <w:right w:val="none" w:sz="0" w:space="0" w:color="auto"/>
                  </w:divBdr>
                  <w:divsChild>
                    <w:div w:id="851577706">
                      <w:marLeft w:val="0"/>
                      <w:marRight w:val="0"/>
                      <w:marTop w:val="0"/>
                      <w:marBottom w:val="0"/>
                      <w:divBdr>
                        <w:top w:val="none" w:sz="0" w:space="0" w:color="auto"/>
                        <w:left w:val="none" w:sz="0" w:space="0" w:color="auto"/>
                        <w:bottom w:val="none" w:sz="0" w:space="0" w:color="auto"/>
                        <w:right w:val="none" w:sz="0" w:space="0" w:color="auto"/>
                      </w:divBdr>
                    </w:div>
                  </w:divsChild>
                </w:div>
                <w:div w:id="1594556923">
                  <w:marLeft w:val="0"/>
                  <w:marRight w:val="0"/>
                  <w:marTop w:val="0"/>
                  <w:marBottom w:val="0"/>
                  <w:divBdr>
                    <w:top w:val="none" w:sz="0" w:space="0" w:color="auto"/>
                    <w:left w:val="none" w:sz="0" w:space="0" w:color="auto"/>
                    <w:bottom w:val="none" w:sz="0" w:space="0" w:color="auto"/>
                    <w:right w:val="none" w:sz="0" w:space="0" w:color="auto"/>
                  </w:divBdr>
                  <w:divsChild>
                    <w:div w:id="1421869232">
                      <w:marLeft w:val="0"/>
                      <w:marRight w:val="0"/>
                      <w:marTop w:val="0"/>
                      <w:marBottom w:val="0"/>
                      <w:divBdr>
                        <w:top w:val="none" w:sz="0" w:space="0" w:color="auto"/>
                        <w:left w:val="none" w:sz="0" w:space="0" w:color="auto"/>
                        <w:bottom w:val="none" w:sz="0" w:space="0" w:color="auto"/>
                        <w:right w:val="none" w:sz="0" w:space="0" w:color="auto"/>
                      </w:divBdr>
                    </w:div>
                  </w:divsChild>
                </w:div>
                <w:div w:id="1625965153">
                  <w:marLeft w:val="0"/>
                  <w:marRight w:val="0"/>
                  <w:marTop w:val="0"/>
                  <w:marBottom w:val="0"/>
                  <w:divBdr>
                    <w:top w:val="none" w:sz="0" w:space="0" w:color="auto"/>
                    <w:left w:val="none" w:sz="0" w:space="0" w:color="auto"/>
                    <w:bottom w:val="none" w:sz="0" w:space="0" w:color="auto"/>
                    <w:right w:val="none" w:sz="0" w:space="0" w:color="auto"/>
                  </w:divBdr>
                  <w:divsChild>
                    <w:div w:id="1220089263">
                      <w:marLeft w:val="0"/>
                      <w:marRight w:val="0"/>
                      <w:marTop w:val="0"/>
                      <w:marBottom w:val="0"/>
                      <w:divBdr>
                        <w:top w:val="none" w:sz="0" w:space="0" w:color="auto"/>
                        <w:left w:val="none" w:sz="0" w:space="0" w:color="auto"/>
                        <w:bottom w:val="none" w:sz="0" w:space="0" w:color="auto"/>
                        <w:right w:val="none" w:sz="0" w:space="0" w:color="auto"/>
                      </w:divBdr>
                    </w:div>
                  </w:divsChild>
                </w:div>
                <w:div w:id="1683898969">
                  <w:marLeft w:val="0"/>
                  <w:marRight w:val="0"/>
                  <w:marTop w:val="0"/>
                  <w:marBottom w:val="0"/>
                  <w:divBdr>
                    <w:top w:val="none" w:sz="0" w:space="0" w:color="auto"/>
                    <w:left w:val="none" w:sz="0" w:space="0" w:color="auto"/>
                    <w:bottom w:val="none" w:sz="0" w:space="0" w:color="auto"/>
                    <w:right w:val="none" w:sz="0" w:space="0" w:color="auto"/>
                  </w:divBdr>
                  <w:divsChild>
                    <w:div w:id="1241019222">
                      <w:marLeft w:val="0"/>
                      <w:marRight w:val="0"/>
                      <w:marTop w:val="0"/>
                      <w:marBottom w:val="0"/>
                      <w:divBdr>
                        <w:top w:val="none" w:sz="0" w:space="0" w:color="auto"/>
                        <w:left w:val="none" w:sz="0" w:space="0" w:color="auto"/>
                        <w:bottom w:val="none" w:sz="0" w:space="0" w:color="auto"/>
                        <w:right w:val="none" w:sz="0" w:space="0" w:color="auto"/>
                      </w:divBdr>
                    </w:div>
                  </w:divsChild>
                </w:div>
                <w:div w:id="1699812129">
                  <w:marLeft w:val="0"/>
                  <w:marRight w:val="0"/>
                  <w:marTop w:val="0"/>
                  <w:marBottom w:val="0"/>
                  <w:divBdr>
                    <w:top w:val="none" w:sz="0" w:space="0" w:color="auto"/>
                    <w:left w:val="none" w:sz="0" w:space="0" w:color="auto"/>
                    <w:bottom w:val="none" w:sz="0" w:space="0" w:color="auto"/>
                    <w:right w:val="none" w:sz="0" w:space="0" w:color="auto"/>
                  </w:divBdr>
                  <w:divsChild>
                    <w:div w:id="1346126768">
                      <w:marLeft w:val="0"/>
                      <w:marRight w:val="0"/>
                      <w:marTop w:val="0"/>
                      <w:marBottom w:val="0"/>
                      <w:divBdr>
                        <w:top w:val="none" w:sz="0" w:space="0" w:color="auto"/>
                        <w:left w:val="none" w:sz="0" w:space="0" w:color="auto"/>
                        <w:bottom w:val="none" w:sz="0" w:space="0" w:color="auto"/>
                        <w:right w:val="none" w:sz="0" w:space="0" w:color="auto"/>
                      </w:divBdr>
                    </w:div>
                  </w:divsChild>
                </w:div>
                <w:div w:id="1735739413">
                  <w:marLeft w:val="0"/>
                  <w:marRight w:val="0"/>
                  <w:marTop w:val="0"/>
                  <w:marBottom w:val="0"/>
                  <w:divBdr>
                    <w:top w:val="none" w:sz="0" w:space="0" w:color="auto"/>
                    <w:left w:val="none" w:sz="0" w:space="0" w:color="auto"/>
                    <w:bottom w:val="none" w:sz="0" w:space="0" w:color="auto"/>
                    <w:right w:val="none" w:sz="0" w:space="0" w:color="auto"/>
                  </w:divBdr>
                  <w:divsChild>
                    <w:div w:id="739793338">
                      <w:marLeft w:val="0"/>
                      <w:marRight w:val="0"/>
                      <w:marTop w:val="0"/>
                      <w:marBottom w:val="0"/>
                      <w:divBdr>
                        <w:top w:val="none" w:sz="0" w:space="0" w:color="auto"/>
                        <w:left w:val="none" w:sz="0" w:space="0" w:color="auto"/>
                        <w:bottom w:val="none" w:sz="0" w:space="0" w:color="auto"/>
                        <w:right w:val="none" w:sz="0" w:space="0" w:color="auto"/>
                      </w:divBdr>
                    </w:div>
                  </w:divsChild>
                </w:div>
                <w:div w:id="1750811543">
                  <w:marLeft w:val="0"/>
                  <w:marRight w:val="0"/>
                  <w:marTop w:val="0"/>
                  <w:marBottom w:val="0"/>
                  <w:divBdr>
                    <w:top w:val="none" w:sz="0" w:space="0" w:color="auto"/>
                    <w:left w:val="none" w:sz="0" w:space="0" w:color="auto"/>
                    <w:bottom w:val="none" w:sz="0" w:space="0" w:color="auto"/>
                    <w:right w:val="none" w:sz="0" w:space="0" w:color="auto"/>
                  </w:divBdr>
                  <w:divsChild>
                    <w:div w:id="322055140">
                      <w:marLeft w:val="0"/>
                      <w:marRight w:val="0"/>
                      <w:marTop w:val="0"/>
                      <w:marBottom w:val="0"/>
                      <w:divBdr>
                        <w:top w:val="none" w:sz="0" w:space="0" w:color="auto"/>
                        <w:left w:val="none" w:sz="0" w:space="0" w:color="auto"/>
                        <w:bottom w:val="none" w:sz="0" w:space="0" w:color="auto"/>
                        <w:right w:val="none" w:sz="0" w:space="0" w:color="auto"/>
                      </w:divBdr>
                    </w:div>
                  </w:divsChild>
                </w:div>
                <w:div w:id="1854031794">
                  <w:marLeft w:val="0"/>
                  <w:marRight w:val="0"/>
                  <w:marTop w:val="0"/>
                  <w:marBottom w:val="0"/>
                  <w:divBdr>
                    <w:top w:val="none" w:sz="0" w:space="0" w:color="auto"/>
                    <w:left w:val="none" w:sz="0" w:space="0" w:color="auto"/>
                    <w:bottom w:val="none" w:sz="0" w:space="0" w:color="auto"/>
                    <w:right w:val="none" w:sz="0" w:space="0" w:color="auto"/>
                  </w:divBdr>
                  <w:divsChild>
                    <w:div w:id="1842767922">
                      <w:marLeft w:val="0"/>
                      <w:marRight w:val="0"/>
                      <w:marTop w:val="0"/>
                      <w:marBottom w:val="0"/>
                      <w:divBdr>
                        <w:top w:val="none" w:sz="0" w:space="0" w:color="auto"/>
                        <w:left w:val="none" w:sz="0" w:space="0" w:color="auto"/>
                        <w:bottom w:val="none" w:sz="0" w:space="0" w:color="auto"/>
                        <w:right w:val="none" w:sz="0" w:space="0" w:color="auto"/>
                      </w:divBdr>
                    </w:div>
                  </w:divsChild>
                </w:div>
                <w:div w:id="1869446484">
                  <w:marLeft w:val="0"/>
                  <w:marRight w:val="0"/>
                  <w:marTop w:val="0"/>
                  <w:marBottom w:val="0"/>
                  <w:divBdr>
                    <w:top w:val="none" w:sz="0" w:space="0" w:color="auto"/>
                    <w:left w:val="none" w:sz="0" w:space="0" w:color="auto"/>
                    <w:bottom w:val="none" w:sz="0" w:space="0" w:color="auto"/>
                    <w:right w:val="none" w:sz="0" w:space="0" w:color="auto"/>
                  </w:divBdr>
                  <w:divsChild>
                    <w:div w:id="1300572846">
                      <w:marLeft w:val="0"/>
                      <w:marRight w:val="0"/>
                      <w:marTop w:val="0"/>
                      <w:marBottom w:val="0"/>
                      <w:divBdr>
                        <w:top w:val="none" w:sz="0" w:space="0" w:color="auto"/>
                        <w:left w:val="none" w:sz="0" w:space="0" w:color="auto"/>
                        <w:bottom w:val="none" w:sz="0" w:space="0" w:color="auto"/>
                        <w:right w:val="none" w:sz="0" w:space="0" w:color="auto"/>
                      </w:divBdr>
                    </w:div>
                  </w:divsChild>
                </w:div>
                <w:div w:id="1910965197">
                  <w:marLeft w:val="0"/>
                  <w:marRight w:val="0"/>
                  <w:marTop w:val="0"/>
                  <w:marBottom w:val="0"/>
                  <w:divBdr>
                    <w:top w:val="none" w:sz="0" w:space="0" w:color="auto"/>
                    <w:left w:val="none" w:sz="0" w:space="0" w:color="auto"/>
                    <w:bottom w:val="none" w:sz="0" w:space="0" w:color="auto"/>
                    <w:right w:val="none" w:sz="0" w:space="0" w:color="auto"/>
                  </w:divBdr>
                  <w:divsChild>
                    <w:div w:id="969239539">
                      <w:marLeft w:val="0"/>
                      <w:marRight w:val="0"/>
                      <w:marTop w:val="0"/>
                      <w:marBottom w:val="0"/>
                      <w:divBdr>
                        <w:top w:val="none" w:sz="0" w:space="0" w:color="auto"/>
                        <w:left w:val="none" w:sz="0" w:space="0" w:color="auto"/>
                        <w:bottom w:val="none" w:sz="0" w:space="0" w:color="auto"/>
                        <w:right w:val="none" w:sz="0" w:space="0" w:color="auto"/>
                      </w:divBdr>
                    </w:div>
                  </w:divsChild>
                </w:div>
                <w:div w:id="2008510430">
                  <w:marLeft w:val="0"/>
                  <w:marRight w:val="0"/>
                  <w:marTop w:val="0"/>
                  <w:marBottom w:val="0"/>
                  <w:divBdr>
                    <w:top w:val="none" w:sz="0" w:space="0" w:color="auto"/>
                    <w:left w:val="none" w:sz="0" w:space="0" w:color="auto"/>
                    <w:bottom w:val="none" w:sz="0" w:space="0" w:color="auto"/>
                    <w:right w:val="none" w:sz="0" w:space="0" w:color="auto"/>
                  </w:divBdr>
                  <w:divsChild>
                    <w:div w:id="811561875">
                      <w:marLeft w:val="0"/>
                      <w:marRight w:val="0"/>
                      <w:marTop w:val="0"/>
                      <w:marBottom w:val="0"/>
                      <w:divBdr>
                        <w:top w:val="none" w:sz="0" w:space="0" w:color="auto"/>
                        <w:left w:val="none" w:sz="0" w:space="0" w:color="auto"/>
                        <w:bottom w:val="none" w:sz="0" w:space="0" w:color="auto"/>
                        <w:right w:val="none" w:sz="0" w:space="0" w:color="auto"/>
                      </w:divBdr>
                    </w:div>
                  </w:divsChild>
                </w:div>
                <w:div w:id="2016876886">
                  <w:marLeft w:val="0"/>
                  <w:marRight w:val="0"/>
                  <w:marTop w:val="0"/>
                  <w:marBottom w:val="0"/>
                  <w:divBdr>
                    <w:top w:val="none" w:sz="0" w:space="0" w:color="auto"/>
                    <w:left w:val="none" w:sz="0" w:space="0" w:color="auto"/>
                    <w:bottom w:val="none" w:sz="0" w:space="0" w:color="auto"/>
                    <w:right w:val="none" w:sz="0" w:space="0" w:color="auto"/>
                  </w:divBdr>
                  <w:divsChild>
                    <w:div w:id="1926761386">
                      <w:marLeft w:val="0"/>
                      <w:marRight w:val="0"/>
                      <w:marTop w:val="0"/>
                      <w:marBottom w:val="0"/>
                      <w:divBdr>
                        <w:top w:val="none" w:sz="0" w:space="0" w:color="auto"/>
                        <w:left w:val="none" w:sz="0" w:space="0" w:color="auto"/>
                        <w:bottom w:val="none" w:sz="0" w:space="0" w:color="auto"/>
                        <w:right w:val="none" w:sz="0" w:space="0" w:color="auto"/>
                      </w:divBdr>
                    </w:div>
                  </w:divsChild>
                </w:div>
                <w:div w:id="2040661535">
                  <w:marLeft w:val="0"/>
                  <w:marRight w:val="0"/>
                  <w:marTop w:val="0"/>
                  <w:marBottom w:val="0"/>
                  <w:divBdr>
                    <w:top w:val="none" w:sz="0" w:space="0" w:color="auto"/>
                    <w:left w:val="none" w:sz="0" w:space="0" w:color="auto"/>
                    <w:bottom w:val="none" w:sz="0" w:space="0" w:color="auto"/>
                    <w:right w:val="none" w:sz="0" w:space="0" w:color="auto"/>
                  </w:divBdr>
                  <w:divsChild>
                    <w:div w:id="1275986303">
                      <w:marLeft w:val="0"/>
                      <w:marRight w:val="0"/>
                      <w:marTop w:val="0"/>
                      <w:marBottom w:val="0"/>
                      <w:divBdr>
                        <w:top w:val="none" w:sz="0" w:space="0" w:color="auto"/>
                        <w:left w:val="none" w:sz="0" w:space="0" w:color="auto"/>
                        <w:bottom w:val="none" w:sz="0" w:space="0" w:color="auto"/>
                        <w:right w:val="none" w:sz="0" w:space="0" w:color="auto"/>
                      </w:divBdr>
                    </w:div>
                  </w:divsChild>
                </w:div>
                <w:div w:id="2066751906">
                  <w:marLeft w:val="0"/>
                  <w:marRight w:val="0"/>
                  <w:marTop w:val="0"/>
                  <w:marBottom w:val="0"/>
                  <w:divBdr>
                    <w:top w:val="none" w:sz="0" w:space="0" w:color="auto"/>
                    <w:left w:val="none" w:sz="0" w:space="0" w:color="auto"/>
                    <w:bottom w:val="none" w:sz="0" w:space="0" w:color="auto"/>
                    <w:right w:val="none" w:sz="0" w:space="0" w:color="auto"/>
                  </w:divBdr>
                  <w:divsChild>
                    <w:div w:id="17518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4265">
          <w:marLeft w:val="0"/>
          <w:marRight w:val="0"/>
          <w:marTop w:val="0"/>
          <w:marBottom w:val="0"/>
          <w:divBdr>
            <w:top w:val="none" w:sz="0" w:space="0" w:color="auto"/>
            <w:left w:val="none" w:sz="0" w:space="0" w:color="auto"/>
            <w:bottom w:val="none" w:sz="0" w:space="0" w:color="auto"/>
            <w:right w:val="none" w:sz="0" w:space="0" w:color="auto"/>
          </w:divBdr>
        </w:div>
        <w:div w:id="1372417894">
          <w:marLeft w:val="0"/>
          <w:marRight w:val="0"/>
          <w:marTop w:val="0"/>
          <w:marBottom w:val="0"/>
          <w:divBdr>
            <w:top w:val="none" w:sz="0" w:space="0" w:color="auto"/>
            <w:left w:val="none" w:sz="0" w:space="0" w:color="auto"/>
            <w:bottom w:val="none" w:sz="0" w:space="0" w:color="auto"/>
            <w:right w:val="none" w:sz="0" w:space="0" w:color="auto"/>
          </w:divBdr>
        </w:div>
        <w:div w:id="1425027116">
          <w:marLeft w:val="0"/>
          <w:marRight w:val="0"/>
          <w:marTop w:val="0"/>
          <w:marBottom w:val="0"/>
          <w:divBdr>
            <w:top w:val="none" w:sz="0" w:space="0" w:color="auto"/>
            <w:left w:val="none" w:sz="0" w:space="0" w:color="auto"/>
            <w:bottom w:val="none" w:sz="0" w:space="0" w:color="auto"/>
            <w:right w:val="none" w:sz="0" w:space="0" w:color="auto"/>
          </w:divBdr>
        </w:div>
        <w:div w:id="1549998892">
          <w:marLeft w:val="0"/>
          <w:marRight w:val="0"/>
          <w:marTop w:val="0"/>
          <w:marBottom w:val="0"/>
          <w:divBdr>
            <w:top w:val="none" w:sz="0" w:space="0" w:color="auto"/>
            <w:left w:val="none" w:sz="0" w:space="0" w:color="auto"/>
            <w:bottom w:val="none" w:sz="0" w:space="0" w:color="auto"/>
            <w:right w:val="none" w:sz="0" w:space="0" w:color="auto"/>
          </w:divBdr>
        </w:div>
        <w:div w:id="1596404414">
          <w:marLeft w:val="0"/>
          <w:marRight w:val="0"/>
          <w:marTop w:val="0"/>
          <w:marBottom w:val="0"/>
          <w:divBdr>
            <w:top w:val="none" w:sz="0" w:space="0" w:color="auto"/>
            <w:left w:val="none" w:sz="0" w:space="0" w:color="auto"/>
            <w:bottom w:val="none" w:sz="0" w:space="0" w:color="auto"/>
            <w:right w:val="none" w:sz="0" w:space="0" w:color="auto"/>
          </w:divBdr>
        </w:div>
        <w:div w:id="1612929067">
          <w:marLeft w:val="0"/>
          <w:marRight w:val="0"/>
          <w:marTop w:val="0"/>
          <w:marBottom w:val="0"/>
          <w:divBdr>
            <w:top w:val="none" w:sz="0" w:space="0" w:color="auto"/>
            <w:left w:val="none" w:sz="0" w:space="0" w:color="auto"/>
            <w:bottom w:val="none" w:sz="0" w:space="0" w:color="auto"/>
            <w:right w:val="none" w:sz="0" w:space="0" w:color="auto"/>
          </w:divBdr>
        </w:div>
        <w:div w:id="1758095887">
          <w:marLeft w:val="0"/>
          <w:marRight w:val="0"/>
          <w:marTop w:val="0"/>
          <w:marBottom w:val="0"/>
          <w:divBdr>
            <w:top w:val="none" w:sz="0" w:space="0" w:color="auto"/>
            <w:left w:val="none" w:sz="0" w:space="0" w:color="auto"/>
            <w:bottom w:val="none" w:sz="0" w:space="0" w:color="auto"/>
            <w:right w:val="none" w:sz="0" w:space="0" w:color="auto"/>
          </w:divBdr>
        </w:div>
        <w:div w:id="1764448489">
          <w:marLeft w:val="0"/>
          <w:marRight w:val="0"/>
          <w:marTop w:val="0"/>
          <w:marBottom w:val="0"/>
          <w:divBdr>
            <w:top w:val="none" w:sz="0" w:space="0" w:color="auto"/>
            <w:left w:val="none" w:sz="0" w:space="0" w:color="auto"/>
            <w:bottom w:val="none" w:sz="0" w:space="0" w:color="auto"/>
            <w:right w:val="none" w:sz="0" w:space="0" w:color="auto"/>
          </w:divBdr>
        </w:div>
        <w:div w:id="1772359449">
          <w:marLeft w:val="0"/>
          <w:marRight w:val="0"/>
          <w:marTop w:val="0"/>
          <w:marBottom w:val="0"/>
          <w:divBdr>
            <w:top w:val="none" w:sz="0" w:space="0" w:color="auto"/>
            <w:left w:val="none" w:sz="0" w:space="0" w:color="auto"/>
            <w:bottom w:val="none" w:sz="0" w:space="0" w:color="auto"/>
            <w:right w:val="none" w:sz="0" w:space="0" w:color="auto"/>
          </w:divBdr>
        </w:div>
        <w:div w:id="1796295380">
          <w:marLeft w:val="0"/>
          <w:marRight w:val="0"/>
          <w:marTop w:val="0"/>
          <w:marBottom w:val="0"/>
          <w:divBdr>
            <w:top w:val="none" w:sz="0" w:space="0" w:color="auto"/>
            <w:left w:val="none" w:sz="0" w:space="0" w:color="auto"/>
            <w:bottom w:val="none" w:sz="0" w:space="0" w:color="auto"/>
            <w:right w:val="none" w:sz="0" w:space="0" w:color="auto"/>
          </w:divBdr>
        </w:div>
        <w:div w:id="1870992793">
          <w:marLeft w:val="0"/>
          <w:marRight w:val="0"/>
          <w:marTop w:val="0"/>
          <w:marBottom w:val="0"/>
          <w:divBdr>
            <w:top w:val="none" w:sz="0" w:space="0" w:color="auto"/>
            <w:left w:val="none" w:sz="0" w:space="0" w:color="auto"/>
            <w:bottom w:val="none" w:sz="0" w:space="0" w:color="auto"/>
            <w:right w:val="none" w:sz="0" w:space="0" w:color="auto"/>
          </w:divBdr>
        </w:div>
        <w:div w:id="1878271214">
          <w:marLeft w:val="0"/>
          <w:marRight w:val="0"/>
          <w:marTop w:val="0"/>
          <w:marBottom w:val="0"/>
          <w:divBdr>
            <w:top w:val="none" w:sz="0" w:space="0" w:color="auto"/>
            <w:left w:val="none" w:sz="0" w:space="0" w:color="auto"/>
            <w:bottom w:val="none" w:sz="0" w:space="0" w:color="auto"/>
            <w:right w:val="none" w:sz="0" w:space="0" w:color="auto"/>
          </w:divBdr>
        </w:div>
        <w:div w:id="1879392542">
          <w:marLeft w:val="0"/>
          <w:marRight w:val="0"/>
          <w:marTop w:val="0"/>
          <w:marBottom w:val="0"/>
          <w:divBdr>
            <w:top w:val="none" w:sz="0" w:space="0" w:color="auto"/>
            <w:left w:val="none" w:sz="0" w:space="0" w:color="auto"/>
            <w:bottom w:val="none" w:sz="0" w:space="0" w:color="auto"/>
            <w:right w:val="none" w:sz="0" w:space="0" w:color="auto"/>
          </w:divBdr>
        </w:div>
        <w:div w:id="1931044836">
          <w:marLeft w:val="0"/>
          <w:marRight w:val="0"/>
          <w:marTop w:val="0"/>
          <w:marBottom w:val="0"/>
          <w:divBdr>
            <w:top w:val="none" w:sz="0" w:space="0" w:color="auto"/>
            <w:left w:val="none" w:sz="0" w:space="0" w:color="auto"/>
            <w:bottom w:val="none" w:sz="0" w:space="0" w:color="auto"/>
            <w:right w:val="none" w:sz="0" w:space="0" w:color="auto"/>
          </w:divBdr>
        </w:div>
        <w:div w:id="1951427261">
          <w:marLeft w:val="0"/>
          <w:marRight w:val="0"/>
          <w:marTop w:val="0"/>
          <w:marBottom w:val="0"/>
          <w:divBdr>
            <w:top w:val="none" w:sz="0" w:space="0" w:color="auto"/>
            <w:left w:val="none" w:sz="0" w:space="0" w:color="auto"/>
            <w:bottom w:val="none" w:sz="0" w:space="0" w:color="auto"/>
            <w:right w:val="none" w:sz="0" w:space="0" w:color="auto"/>
          </w:divBdr>
        </w:div>
        <w:div w:id="1961037028">
          <w:marLeft w:val="0"/>
          <w:marRight w:val="0"/>
          <w:marTop w:val="0"/>
          <w:marBottom w:val="0"/>
          <w:divBdr>
            <w:top w:val="none" w:sz="0" w:space="0" w:color="auto"/>
            <w:left w:val="none" w:sz="0" w:space="0" w:color="auto"/>
            <w:bottom w:val="none" w:sz="0" w:space="0" w:color="auto"/>
            <w:right w:val="none" w:sz="0" w:space="0" w:color="auto"/>
          </w:divBdr>
        </w:div>
        <w:div w:id="1986816790">
          <w:marLeft w:val="0"/>
          <w:marRight w:val="0"/>
          <w:marTop w:val="0"/>
          <w:marBottom w:val="0"/>
          <w:divBdr>
            <w:top w:val="none" w:sz="0" w:space="0" w:color="auto"/>
            <w:left w:val="none" w:sz="0" w:space="0" w:color="auto"/>
            <w:bottom w:val="none" w:sz="0" w:space="0" w:color="auto"/>
            <w:right w:val="none" w:sz="0" w:space="0" w:color="auto"/>
          </w:divBdr>
        </w:div>
        <w:div w:id="2109346546">
          <w:marLeft w:val="0"/>
          <w:marRight w:val="0"/>
          <w:marTop w:val="0"/>
          <w:marBottom w:val="0"/>
          <w:divBdr>
            <w:top w:val="none" w:sz="0" w:space="0" w:color="auto"/>
            <w:left w:val="none" w:sz="0" w:space="0" w:color="auto"/>
            <w:bottom w:val="none" w:sz="0" w:space="0" w:color="auto"/>
            <w:right w:val="none" w:sz="0" w:space="0" w:color="auto"/>
          </w:divBdr>
          <w:divsChild>
            <w:div w:id="533076673">
              <w:marLeft w:val="-75"/>
              <w:marRight w:val="0"/>
              <w:marTop w:val="30"/>
              <w:marBottom w:val="30"/>
              <w:divBdr>
                <w:top w:val="none" w:sz="0" w:space="0" w:color="auto"/>
                <w:left w:val="none" w:sz="0" w:space="0" w:color="auto"/>
                <w:bottom w:val="none" w:sz="0" w:space="0" w:color="auto"/>
                <w:right w:val="none" w:sz="0" w:space="0" w:color="auto"/>
              </w:divBdr>
              <w:divsChild>
                <w:div w:id="141503637">
                  <w:marLeft w:val="0"/>
                  <w:marRight w:val="0"/>
                  <w:marTop w:val="0"/>
                  <w:marBottom w:val="0"/>
                  <w:divBdr>
                    <w:top w:val="none" w:sz="0" w:space="0" w:color="auto"/>
                    <w:left w:val="none" w:sz="0" w:space="0" w:color="auto"/>
                    <w:bottom w:val="none" w:sz="0" w:space="0" w:color="auto"/>
                    <w:right w:val="none" w:sz="0" w:space="0" w:color="auto"/>
                  </w:divBdr>
                  <w:divsChild>
                    <w:div w:id="1859197871">
                      <w:marLeft w:val="0"/>
                      <w:marRight w:val="0"/>
                      <w:marTop w:val="0"/>
                      <w:marBottom w:val="0"/>
                      <w:divBdr>
                        <w:top w:val="none" w:sz="0" w:space="0" w:color="auto"/>
                        <w:left w:val="none" w:sz="0" w:space="0" w:color="auto"/>
                        <w:bottom w:val="none" w:sz="0" w:space="0" w:color="auto"/>
                        <w:right w:val="none" w:sz="0" w:space="0" w:color="auto"/>
                      </w:divBdr>
                    </w:div>
                  </w:divsChild>
                </w:div>
                <w:div w:id="289937625">
                  <w:marLeft w:val="0"/>
                  <w:marRight w:val="0"/>
                  <w:marTop w:val="0"/>
                  <w:marBottom w:val="0"/>
                  <w:divBdr>
                    <w:top w:val="none" w:sz="0" w:space="0" w:color="auto"/>
                    <w:left w:val="none" w:sz="0" w:space="0" w:color="auto"/>
                    <w:bottom w:val="none" w:sz="0" w:space="0" w:color="auto"/>
                    <w:right w:val="none" w:sz="0" w:space="0" w:color="auto"/>
                  </w:divBdr>
                  <w:divsChild>
                    <w:div w:id="43143998">
                      <w:marLeft w:val="0"/>
                      <w:marRight w:val="0"/>
                      <w:marTop w:val="0"/>
                      <w:marBottom w:val="0"/>
                      <w:divBdr>
                        <w:top w:val="none" w:sz="0" w:space="0" w:color="auto"/>
                        <w:left w:val="none" w:sz="0" w:space="0" w:color="auto"/>
                        <w:bottom w:val="none" w:sz="0" w:space="0" w:color="auto"/>
                        <w:right w:val="none" w:sz="0" w:space="0" w:color="auto"/>
                      </w:divBdr>
                    </w:div>
                  </w:divsChild>
                </w:div>
                <w:div w:id="381904206">
                  <w:marLeft w:val="0"/>
                  <w:marRight w:val="0"/>
                  <w:marTop w:val="0"/>
                  <w:marBottom w:val="0"/>
                  <w:divBdr>
                    <w:top w:val="none" w:sz="0" w:space="0" w:color="auto"/>
                    <w:left w:val="none" w:sz="0" w:space="0" w:color="auto"/>
                    <w:bottom w:val="none" w:sz="0" w:space="0" w:color="auto"/>
                    <w:right w:val="none" w:sz="0" w:space="0" w:color="auto"/>
                  </w:divBdr>
                  <w:divsChild>
                    <w:div w:id="2028367266">
                      <w:marLeft w:val="0"/>
                      <w:marRight w:val="0"/>
                      <w:marTop w:val="0"/>
                      <w:marBottom w:val="0"/>
                      <w:divBdr>
                        <w:top w:val="none" w:sz="0" w:space="0" w:color="auto"/>
                        <w:left w:val="none" w:sz="0" w:space="0" w:color="auto"/>
                        <w:bottom w:val="none" w:sz="0" w:space="0" w:color="auto"/>
                        <w:right w:val="none" w:sz="0" w:space="0" w:color="auto"/>
                      </w:divBdr>
                    </w:div>
                  </w:divsChild>
                </w:div>
                <w:div w:id="402416987">
                  <w:marLeft w:val="0"/>
                  <w:marRight w:val="0"/>
                  <w:marTop w:val="0"/>
                  <w:marBottom w:val="0"/>
                  <w:divBdr>
                    <w:top w:val="none" w:sz="0" w:space="0" w:color="auto"/>
                    <w:left w:val="none" w:sz="0" w:space="0" w:color="auto"/>
                    <w:bottom w:val="none" w:sz="0" w:space="0" w:color="auto"/>
                    <w:right w:val="none" w:sz="0" w:space="0" w:color="auto"/>
                  </w:divBdr>
                  <w:divsChild>
                    <w:div w:id="102498481">
                      <w:marLeft w:val="0"/>
                      <w:marRight w:val="0"/>
                      <w:marTop w:val="0"/>
                      <w:marBottom w:val="0"/>
                      <w:divBdr>
                        <w:top w:val="none" w:sz="0" w:space="0" w:color="auto"/>
                        <w:left w:val="none" w:sz="0" w:space="0" w:color="auto"/>
                        <w:bottom w:val="none" w:sz="0" w:space="0" w:color="auto"/>
                        <w:right w:val="none" w:sz="0" w:space="0" w:color="auto"/>
                      </w:divBdr>
                    </w:div>
                  </w:divsChild>
                </w:div>
                <w:div w:id="552928918">
                  <w:marLeft w:val="0"/>
                  <w:marRight w:val="0"/>
                  <w:marTop w:val="0"/>
                  <w:marBottom w:val="0"/>
                  <w:divBdr>
                    <w:top w:val="none" w:sz="0" w:space="0" w:color="auto"/>
                    <w:left w:val="none" w:sz="0" w:space="0" w:color="auto"/>
                    <w:bottom w:val="none" w:sz="0" w:space="0" w:color="auto"/>
                    <w:right w:val="none" w:sz="0" w:space="0" w:color="auto"/>
                  </w:divBdr>
                  <w:divsChild>
                    <w:div w:id="1203832763">
                      <w:marLeft w:val="0"/>
                      <w:marRight w:val="0"/>
                      <w:marTop w:val="0"/>
                      <w:marBottom w:val="0"/>
                      <w:divBdr>
                        <w:top w:val="none" w:sz="0" w:space="0" w:color="auto"/>
                        <w:left w:val="none" w:sz="0" w:space="0" w:color="auto"/>
                        <w:bottom w:val="none" w:sz="0" w:space="0" w:color="auto"/>
                        <w:right w:val="none" w:sz="0" w:space="0" w:color="auto"/>
                      </w:divBdr>
                    </w:div>
                  </w:divsChild>
                </w:div>
                <w:div w:id="556212152">
                  <w:marLeft w:val="0"/>
                  <w:marRight w:val="0"/>
                  <w:marTop w:val="0"/>
                  <w:marBottom w:val="0"/>
                  <w:divBdr>
                    <w:top w:val="none" w:sz="0" w:space="0" w:color="auto"/>
                    <w:left w:val="none" w:sz="0" w:space="0" w:color="auto"/>
                    <w:bottom w:val="none" w:sz="0" w:space="0" w:color="auto"/>
                    <w:right w:val="none" w:sz="0" w:space="0" w:color="auto"/>
                  </w:divBdr>
                  <w:divsChild>
                    <w:div w:id="1982271109">
                      <w:marLeft w:val="0"/>
                      <w:marRight w:val="0"/>
                      <w:marTop w:val="0"/>
                      <w:marBottom w:val="0"/>
                      <w:divBdr>
                        <w:top w:val="none" w:sz="0" w:space="0" w:color="auto"/>
                        <w:left w:val="none" w:sz="0" w:space="0" w:color="auto"/>
                        <w:bottom w:val="none" w:sz="0" w:space="0" w:color="auto"/>
                        <w:right w:val="none" w:sz="0" w:space="0" w:color="auto"/>
                      </w:divBdr>
                    </w:div>
                  </w:divsChild>
                </w:div>
                <w:div w:id="636764349">
                  <w:marLeft w:val="0"/>
                  <w:marRight w:val="0"/>
                  <w:marTop w:val="0"/>
                  <w:marBottom w:val="0"/>
                  <w:divBdr>
                    <w:top w:val="none" w:sz="0" w:space="0" w:color="auto"/>
                    <w:left w:val="none" w:sz="0" w:space="0" w:color="auto"/>
                    <w:bottom w:val="none" w:sz="0" w:space="0" w:color="auto"/>
                    <w:right w:val="none" w:sz="0" w:space="0" w:color="auto"/>
                  </w:divBdr>
                  <w:divsChild>
                    <w:div w:id="249393791">
                      <w:marLeft w:val="0"/>
                      <w:marRight w:val="0"/>
                      <w:marTop w:val="0"/>
                      <w:marBottom w:val="0"/>
                      <w:divBdr>
                        <w:top w:val="none" w:sz="0" w:space="0" w:color="auto"/>
                        <w:left w:val="none" w:sz="0" w:space="0" w:color="auto"/>
                        <w:bottom w:val="none" w:sz="0" w:space="0" w:color="auto"/>
                        <w:right w:val="none" w:sz="0" w:space="0" w:color="auto"/>
                      </w:divBdr>
                    </w:div>
                  </w:divsChild>
                </w:div>
                <w:div w:id="862208331">
                  <w:marLeft w:val="0"/>
                  <w:marRight w:val="0"/>
                  <w:marTop w:val="0"/>
                  <w:marBottom w:val="0"/>
                  <w:divBdr>
                    <w:top w:val="none" w:sz="0" w:space="0" w:color="auto"/>
                    <w:left w:val="none" w:sz="0" w:space="0" w:color="auto"/>
                    <w:bottom w:val="none" w:sz="0" w:space="0" w:color="auto"/>
                    <w:right w:val="none" w:sz="0" w:space="0" w:color="auto"/>
                  </w:divBdr>
                  <w:divsChild>
                    <w:div w:id="1044256534">
                      <w:marLeft w:val="0"/>
                      <w:marRight w:val="0"/>
                      <w:marTop w:val="0"/>
                      <w:marBottom w:val="0"/>
                      <w:divBdr>
                        <w:top w:val="none" w:sz="0" w:space="0" w:color="auto"/>
                        <w:left w:val="none" w:sz="0" w:space="0" w:color="auto"/>
                        <w:bottom w:val="none" w:sz="0" w:space="0" w:color="auto"/>
                        <w:right w:val="none" w:sz="0" w:space="0" w:color="auto"/>
                      </w:divBdr>
                    </w:div>
                  </w:divsChild>
                </w:div>
                <w:div w:id="909929732">
                  <w:marLeft w:val="0"/>
                  <w:marRight w:val="0"/>
                  <w:marTop w:val="0"/>
                  <w:marBottom w:val="0"/>
                  <w:divBdr>
                    <w:top w:val="none" w:sz="0" w:space="0" w:color="auto"/>
                    <w:left w:val="none" w:sz="0" w:space="0" w:color="auto"/>
                    <w:bottom w:val="none" w:sz="0" w:space="0" w:color="auto"/>
                    <w:right w:val="none" w:sz="0" w:space="0" w:color="auto"/>
                  </w:divBdr>
                  <w:divsChild>
                    <w:div w:id="1003778244">
                      <w:marLeft w:val="0"/>
                      <w:marRight w:val="0"/>
                      <w:marTop w:val="0"/>
                      <w:marBottom w:val="0"/>
                      <w:divBdr>
                        <w:top w:val="none" w:sz="0" w:space="0" w:color="auto"/>
                        <w:left w:val="none" w:sz="0" w:space="0" w:color="auto"/>
                        <w:bottom w:val="none" w:sz="0" w:space="0" w:color="auto"/>
                        <w:right w:val="none" w:sz="0" w:space="0" w:color="auto"/>
                      </w:divBdr>
                    </w:div>
                  </w:divsChild>
                </w:div>
                <w:div w:id="1034307946">
                  <w:marLeft w:val="0"/>
                  <w:marRight w:val="0"/>
                  <w:marTop w:val="0"/>
                  <w:marBottom w:val="0"/>
                  <w:divBdr>
                    <w:top w:val="none" w:sz="0" w:space="0" w:color="auto"/>
                    <w:left w:val="none" w:sz="0" w:space="0" w:color="auto"/>
                    <w:bottom w:val="none" w:sz="0" w:space="0" w:color="auto"/>
                    <w:right w:val="none" w:sz="0" w:space="0" w:color="auto"/>
                  </w:divBdr>
                  <w:divsChild>
                    <w:div w:id="2048942008">
                      <w:marLeft w:val="0"/>
                      <w:marRight w:val="0"/>
                      <w:marTop w:val="0"/>
                      <w:marBottom w:val="0"/>
                      <w:divBdr>
                        <w:top w:val="none" w:sz="0" w:space="0" w:color="auto"/>
                        <w:left w:val="none" w:sz="0" w:space="0" w:color="auto"/>
                        <w:bottom w:val="none" w:sz="0" w:space="0" w:color="auto"/>
                        <w:right w:val="none" w:sz="0" w:space="0" w:color="auto"/>
                      </w:divBdr>
                    </w:div>
                  </w:divsChild>
                </w:div>
                <w:div w:id="1045720782">
                  <w:marLeft w:val="0"/>
                  <w:marRight w:val="0"/>
                  <w:marTop w:val="0"/>
                  <w:marBottom w:val="0"/>
                  <w:divBdr>
                    <w:top w:val="none" w:sz="0" w:space="0" w:color="auto"/>
                    <w:left w:val="none" w:sz="0" w:space="0" w:color="auto"/>
                    <w:bottom w:val="none" w:sz="0" w:space="0" w:color="auto"/>
                    <w:right w:val="none" w:sz="0" w:space="0" w:color="auto"/>
                  </w:divBdr>
                  <w:divsChild>
                    <w:div w:id="404423221">
                      <w:marLeft w:val="0"/>
                      <w:marRight w:val="0"/>
                      <w:marTop w:val="0"/>
                      <w:marBottom w:val="0"/>
                      <w:divBdr>
                        <w:top w:val="none" w:sz="0" w:space="0" w:color="auto"/>
                        <w:left w:val="none" w:sz="0" w:space="0" w:color="auto"/>
                        <w:bottom w:val="none" w:sz="0" w:space="0" w:color="auto"/>
                        <w:right w:val="none" w:sz="0" w:space="0" w:color="auto"/>
                      </w:divBdr>
                    </w:div>
                  </w:divsChild>
                </w:div>
                <w:div w:id="1196850745">
                  <w:marLeft w:val="0"/>
                  <w:marRight w:val="0"/>
                  <w:marTop w:val="0"/>
                  <w:marBottom w:val="0"/>
                  <w:divBdr>
                    <w:top w:val="none" w:sz="0" w:space="0" w:color="auto"/>
                    <w:left w:val="none" w:sz="0" w:space="0" w:color="auto"/>
                    <w:bottom w:val="none" w:sz="0" w:space="0" w:color="auto"/>
                    <w:right w:val="none" w:sz="0" w:space="0" w:color="auto"/>
                  </w:divBdr>
                  <w:divsChild>
                    <w:div w:id="170947057">
                      <w:marLeft w:val="0"/>
                      <w:marRight w:val="0"/>
                      <w:marTop w:val="0"/>
                      <w:marBottom w:val="0"/>
                      <w:divBdr>
                        <w:top w:val="none" w:sz="0" w:space="0" w:color="auto"/>
                        <w:left w:val="none" w:sz="0" w:space="0" w:color="auto"/>
                        <w:bottom w:val="none" w:sz="0" w:space="0" w:color="auto"/>
                        <w:right w:val="none" w:sz="0" w:space="0" w:color="auto"/>
                      </w:divBdr>
                    </w:div>
                  </w:divsChild>
                </w:div>
                <w:div w:id="1282305472">
                  <w:marLeft w:val="0"/>
                  <w:marRight w:val="0"/>
                  <w:marTop w:val="0"/>
                  <w:marBottom w:val="0"/>
                  <w:divBdr>
                    <w:top w:val="none" w:sz="0" w:space="0" w:color="auto"/>
                    <w:left w:val="none" w:sz="0" w:space="0" w:color="auto"/>
                    <w:bottom w:val="none" w:sz="0" w:space="0" w:color="auto"/>
                    <w:right w:val="none" w:sz="0" w:space="0" w:color="auto"/>
                  </w:divBdr>
                  <w:divsChild>
                    <w:div w:id="1346592917">
                      <w:marLeft w:val="0"/>
                      <w:marRight w:val="0"/>
                      <w:marTop w:val="0"/>
                      <w:marBottom w:val="0"/>
                      <w:divBdr>
                        <w:top w:val="none" w:sz="0" w:space="0" w:color="auto"/>
                        <w:left w:val="none" w:sz="0" w:space="0" w:color="auto"/>
                        <w:bottom w:val="none" w:sz="0" w:space="0" w:color="auto"/>
                        <w:right w:val="none" w:sz="0" w:space="0" w:color="auto"/>
                      </w:divBdr>
                    </w:div>
                  </w:divsChild>
                </w:div>
                <w:div w:id="1286690240">
                  <w:marLeft w:val="0"/>
                  <w:marRight w:val="0"/>
                  <w:marTop w:val="0"/>
                  <w:marBottom w:val="0"/>
                  <w:divBdr>
                    <w:top w:val="none" w:sz="0" w:space="0" w:color="auto"/>
                    <w:left w:val="none" w:sz="0" w:space="0" w:color="auto"/>
                    <w:bottom w:val="none" w:sz="0" w:space="0" w:color="auto"/>
                    <w:right w:val="none" w:sz="0" w:space="0" w:color="auto"/>
                  </w:divBdr>
                  <w:divsChild>
                    <w:div w:id="855771389">
                      <w:marLeft w:val="0"/>
                      <w:marRight w:val="0"/>
                      <w:marTop w:val="0"/>
                      <w:marBottom w:val="0"/>
                      <w:divBdr>
                        <w:top w:val="none" w:sz="0" w:space="0" w:color="auto"/>
                        <w:left w:val="none" w:sz="0" w:space="0" w:color="auto"/>
                        <w:bottom w:val="none" w:sz="0" w:space="0" w:color="auto"/>
                        <w:right w:val="none" w:sz="0" w:space="0" w:color="auto"/>
                      </w:divBdr>
                    </w:div>
                  </w:divsChild>
                </w:div>
                <w:div w:id="1286736147">
                  <w:marLeft w:val="0"/>
                  <w:marRight w:val="0"/>
                  <w:marTop w:val="0"/>
                  <w:marBottom w:val="0"/>
                  <w:divBdr>
                    <w:top w:val="none" w:sz="0" w:space="0" w:color="auto"/>
                    <w:left w:val="none" w:sz="0" w:space="0" w:color="auto"/>
                    <w:bottom w:val="none" w:sz="0" w:space="0" w:color="auto"/>
                    <w:right w:val="none" w:sz="0" w:space="0" w:color="auto"/>
                  </w:divBdr>
                  <w:divsChild>
                    <w:div w:id="1733844784">
                      <w:marLeft w:val="0"/>
                      <w:marRight w:val="0"/>
                      <w:marTop w:val="0"/>
                      <w:marBottom w:val="0"/>
                      <w:divBdr>
                        <w:top w:val="none" w:sz="0" w:space="0" w:color="auto"/>
                        <w:left w:val="none" w:sz="0" w:space="0" w:color="auto"/>
                        <w:bottom w:val="none" w:sz="0" w:space="0" w:color="auto"/>
                        <w:right w:val="none" w:sz="0" w:space="0" w:color="auto"/>
                      </w:divBdr>
                    </w:div>
                  </w:divsChild>
                </w:div>
                <w:div w:id="1304309660">
                  <w:marLeft w:val="0"/>
                  <w:marRight w:val="0"/>
                  <w:marTop w:val="0"/>
                  <w:marBottom w:val="0"/>
                  <w:divBdr>
                    <w:top w:val="none" w:sz="0" w:space="0" w:color="auto"/>
                    <w:left w:val="none" w:sz="0" w:space="0" w:color="auto"/>
                    <w:bottom w:val="none" w:sz="0" w:space="0" w:color="auto"/>
                    <w:right w:val="none" w:sz="0" w:space="0" w:color="auto"/>
                  </w:divBdr>
                  <w:divsChild>
                    <w:div w:id="1995446526">
                      <w:marLeft w:val="0"/>
                      <w:marRight w:val="0"/>
                      <w:marTop w:val="0"/>
                      <w:marBottom w:val="0"/>
                      <w:divBdr>
                        <w:top w:val="none" w:sz="0" w:space="0" w:color="auto"/>
                        <w:left w:val="none" w:sz="0" w:space="0" w:color="auto"/>
                        <w:bottom w:val="none" w:sz="0" w:space="0" w:color="auto"/>
                        <w:right w:val="none" w:sz="0" w:space="0" w:color="auto"/>
                      </w:divBdr>
                    </w:div>
                  </w:divsChild>
                </w:div>
                <w:div w:id="1430083438">
                  <w:marLeft w:val="0"/>
                  <w:marRight w:val="0"/>
                  <w:marTop w:val="0"/>
                  <w:marBottom w:val="0"/>
                  <w:divBdr>
                    <w:top w:val="none" w:sz="0" w:space="0" w:color="auto"/>
                    <w:left w:val="none" w:sz="0" w:space="0" w:color="auto"/>
                    <w:bottom w:val="none" w:sz="0" w:space="0" w:color="auto"/>
                    <w:right w:val="none" w:sz="0" w:space="0" w:color="auto"/>
                  </w:divBdr>
                  <w:divsChild>
                    <w:div w:id="1183712789">
                      <w:marLeft w:val="0"/>
                      <w:marRight w:val="0"/>
                      <w:marTop w:val="0"/>
                      <w:marBottom w:val="0"/>
                      <w:divBdr>
                        <w:top w:val="none" w:sz="0" w:space="0" w:color="auto"/>
                        <w:left w:val="none" w:sz="0" w:space="0" w:color="auto"/>
                        <w:bottom w:val="none" w:sz="0" w:space="0" w:color="auto"/>
                        <w:right w:val="none" w:sz="0" w:space="0" w:color="auto"/>
                      </w:divBdr>
                    </w:div>
                  </w:divsChild>
                </w:div>
                <w:div w:id="1431197570">
                  <w:marLeft w:val="0"/>
                  <w:marRight w:val="0"/>
                  <w:marTop w:val="0"/>
                  <w:marBottom w:val="0"/>
                  <w:divBdr>
                    <w:top w:val="none" w:sz="0" w:space="0" w:color="auto"/>
                    <w:left w:val="none" w:sz="0" w:space="0" w:color="auto"/>
                    <w:bottom w:val="none" w:sz="0" w:space="0" w:color="auto"/>
                    <w:right w:val="none" w:sz="0" w:space="0" w:color="auto"/>
                  </w:divBdr>
                  <w:divsChild>
                    <w:div w:id="1481993713">
                      <w:marLeft w:val="0"/>
                      <w:marRight w:val="0"/>
                      <w:marTop w:val="0"/>
                      <w:marBottom w:val="0"/>
                      <w:divBdr>
                        <w:top w:val="none" w:sz="0" w:space="0" w:color="auto"/>
                        <w:left w:val="none" w:sz="0" w:space="0" w:color="auto"/>
                        <w:bottom w:val="none" w:sz="0" w:space="0" w:color="auto"/>
                        <w:right w:val="none" w:sz="0" w:space="0" w:color="auto"/>
                      </w:divBdr>
                    </w:div>
                  </w:divsChild>
                </w:div>
                <w:div w:id="1601647899">
                  <w:marLeft w:val="0"/>
                  <w:marRight w:val="0"/>
                  <w:marTop w:val="0"/>
                  <w:marBottom w:val="0"/>
                  <w:divBdr>
                    <w:top w:val="none" w:sz="0" w:space="0" w:color="auto"/>
                    <w:left w:val="none" w:sz="0" w:space="0" w:color="auto"/>
                    <w:bottom w:val="none" w:sz="0" w:space="0" w:color="auto"/>
                    <w:right w:val="none" w:sz="0" w:space="0" w:color="auto"/>
                  </w:divBdr>
                  <w:divsChild>
                    <w:div w:id="1633827102">
                      <w:marLeft w:val="0"/>
                      <w:marRight w:val="0"/>
                      <w:marTop w:val="0"/>
                      <w:marBottom w:val="0"/>
                      <w:divBdr>
                        <w:top w:val="none" w:sz="0" w:space="0" w:color="auto"/>
                        <w:left w:val="none" w:sz="0" w:space="0" w:color="auto"/>
                        <w:bottom w:val="none" w:sz="0" w:space="0" w:color="auto"/>
                        <w:right w:val="none" w:sz="0" w:space="0" w:color="auto"/>
                      </w:divBdr>
                    </w:div>
                  </w:divsChild>
                </w:div>
                <w:div w:id="1662585216">
                  <w:marLeft w:val="0"/>
                  <w:marRight w:val="0"/>
                  <w:marTop w:val="0"/>
                  <w:marBottom w:val="0"/>
                  <w:divBdr>
                    <w:top w:val="none" w:sz="0" w:space="0" w:color="auto"/>
                    <w:left w:val="none" w:sz="0" w:space="0" w:color="auto"/>
                    <w:bottom w:val="none" w:sz="0" w:space="0" w:color="auto"/>
                    <w:right w:val="none" w:sz="0" w:space="0" w:color="auto"/>
                  </w:divBdr>
                  <w:divsChild>
                    <w:div w:id="143930921">
                      <w:marLeft w:val="0"/>
                      <w:marRight w:val="0"/>
                      <w:marTop w:val="0"/>
                      <w:marBottom w:val="0"/>
                      <w:divBdr>
                        <w:top w:val="none" w:sz="0" w:space="0" w:color="auto"/>
                        <w:left w:val="none" w:sz="0" w:space="0" w:color="auto"/>
                        <w:bottom w:val="none" w:sz="0" w:space="0" w:color="auto"/>
                        <w:right w:val="none" w:sz="0" w:space="0" w:color="auto"/>
                      </w:divBdr>
                    </w:div>
                  </w:divsChild>
                </w:div>
                <w:div w:id="1772121202">
                  <w:marLeft w:val="0"/>
                  <w:marRight w:val="0"/>
                  <w:marTop w:val="0"/>
                  <w:marBottom w:val="0"/>
                  <w:divBdr>
                    <w:top w:val="none" w:sz="0" w:space="0" w:color="auto"/>
                    <w:left w:val="none" w:sz="0" w:space="0" w:color="auto"/>
                    <w:bottom w:val="none" w:sz="0" w:space="0" w:color="auto"/>
                    <w:right w:val="none" w:sz="0" w:space="0" w:color="auto"/>
                  </w:divBdr>
                  <w:divsChild>
                    <w:div w:id="1618754787">
                      <w:marLeft w:val="0"/>
                      <w:marRight w:val="0"/>
                      <w:marTop w:val="0"/>
                      <w:marBottom w:val="0"/>
                      <w:divBdr>
                        <w:top w:val="none" w:sz="0" w:space="0" w:color="auto"/>
                        <w:left w:val="none" w:sz="0" w:space="0" w:color="auto"/>
                        <w:bottom w:val="none" w:sz="0" w:space="0" w:color="auto"/>
                        <w:right w:val="none" w:sz="0" w:space="0" w:color="auto"/>
                      </w:divBdr>
                    </w:div>
                  </w:divsChild>
                </w:div>
                <w:div w:id="1826044858">
                  <w:marLeft w:val="0"/>
                  <w:marRight w:val="0"/>
                  <w:marTop w:val="0"/>
                  <w:marBottom w:val="0"/>
                  <w:divBdr>
                    <w:top w:val="none" w:sz="0" w:space="0" w:color="auto"/>
                    <w:left w:val="none" w:sz="0" w:space="0" w:color="auto"/>
                    <w:bottom w:val="none" w:sz="0" w:space="0" w:color="auto"/>
                    <w:right w:val="none" w:sz="0" w:space="0" w:color="auto"/>
                  </w:divBdr>
                  <w:divsChild>
                    <w:div w:id="72166669">
                      <w:marLeft w:val="0"/>
                      <w:marRight w:val="0"/>
                      <w:marTop w:val="0"/>
                      <w:marBottom w:val="0"/>
                      <w:divBdr>
                        <w:top w:val="none" w:sz="0" w:space="0" w:color="auto"/>
                        <w:left w:val="none" w:sz="0" w:space="0" w:color="auto"/>
                        <w:bottom w:val="none" w:sz="0" w:space="0" w:color="auto"/>
                        <w:right w:val="none" w:sz="0" w:space="0" w:color="auto"/>
                      </w:divBdr>
                    </w:div>
                  </w:divsChild>
                </w:div>
                <w:div w:id="1931238318">
                  <w:marLeft w:val="0"/>
                  <w:marRight w:val="0"/>
                  <w:marTop w:val="0"/>
                  <w:marBottom w:val="0"/>
                  <w:divBdr>
                    <w:top w:val="none" w:sz="0" w:space="0" w:color="auto"/>
                    <w:left w:val="none" w:sz="0" w:space="0" w:color="auto"/>
                    <w:bottom w:val="none" w:sz="0" w:space="0" w:color="auto"/>
                    <w:right w:val="none" w:sz="0" w:space="0" w:color="auto"/>
                  </w:divBdr>
                  <w:divsChild>
                    <w:div w:id="781800837">
                      <w:marLeft w:val="0"/>
                      <w:marRight w:val="0"/>
                      <w:marTop w:val="0"/>
                      <w:marBottom w:val="0"/>
                      <w:divBdr>
                        <w:top w:val="none" w:sz="0" w:space="0" w:color="auto"/>
                        <w:left w:val="none" w:sz="0" w:space="0" w:color="auto"/>
                        <w:bottom w:val="none" w:sz="0" w:space="0" w:color="auto"/>
                        <w:right w:val="none" w:sz="0" w:space="0" w:color="auto"/>
                      </w:divBdr>
                    </w:div>
                  </w:divsChild>
                </w:div>
                <w:div w:id="2011906512">
                  <w:marLeft w:val="0"/>
                  <w:marRight w:val="0"/>
                  <w:marTop w:val="0"/>
                  <w:marBottom w:val="0"/>
                  <w:divBdr>
                    <w:top w:val="none" w:sz="0" w:space="0" w:color="auto"/>
                    <w:left w:val="none" w:sz="0" w:space="0" w:color="auto"/>
                    <w:bottom w:val="none" w:sz="0" w:space="0" w:color="auto"/>
                    <w:right w:val="none" w:sz="0" w:space="0" w:color="auto"/>
                  </w:divBdr>
                  <w:divsChild>
                    <w:div w:id="14390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71825">
          <w:marLeft w:val="0"/>
          <w:marRight w:val="0"/>
          <w:marTop w:val="0"/>
          <w:marBottom w:val="0"/>
          <w:divBdr>
            <w:top w:val="none" w:sz="0" w:space="0" w:color="auto"/>
            <w:left w:val="none" w:sz="0" w:space="0" w:color="auto"/>
            <w:bottom w:val="none" w:sz="0" w:space="0" w:color="auto"/>
            <w:right w:val="none" w:sz="0" w:space="0" w:color="auto"/>
          </w:divBdr>
        </w:div>
      </w:divsChild>
    </w:div>
    <w:div w:id="781849174">
      <w:bodyDiv w:val="1"/>
      <w:marLeft w:val="0"/>
      <w:marRight w:val="0"/>
      <w:marTop w:val="0"/>
      <w:marBottom w:val="0"/>
      <w:divBdr>
        <w:top w:val="none" w:sz="0" w:space="0" w:color="auto"/>
        <w:left w:val="none" w:sz="0" w:space="0" w:color="auto"/>
        <w:bottom w:val="none" w:sz="0" w:space="0" w:color="auto"/>
        <w:right w:val="none" w:sz="0" w:space="0" w:color="auto"/>
      </w:divBdr>
    </w:div>
    <w:div w:id="922225259">
      <w:bodyDiv w:val="1"/>
      <w:marLeft w:val="0"/>
      <w:marRight w:val="0"/>
      <w:marTop w:val="0"/>
      <w:marBottom w:val="0"/>
      <w:divBdr>
        <w:top w:val="none" w:sz="0" w:space="0" w:color="auto"/>
        <w:left w:val="none" w:sz="0" w:space="0" w:color="auto"/>
        <w:bottom w:val="none" w:sz="0" w:space="0" w:color="auto"/>
        <w:right w:val="none" w:sz="0" w:space="0" w:color="auto"/>
      </w:divBdr>
    </w:div>
    <w:div w:id="1499036374">
      <w:bodyDiv w:val="1"/>
      <w:marLeft w:val="0"/>
      <w:marRight w:val="0"/>
      <w:marTop w:val="0"/>
      <w:marBottom w:val="0"/>
      <w:divBdr>
        <w:top w:val="none" w:sz="0" w:space="0" w:color="auto"/>
        <w:left w:val="none" w:sz="0" w:space="0" w:color="auto"/>
        <w:bottom w:val="none" w:sz="0" w:space="0" w:color="auto"/>
        <w:right w:val="none" w:sz="0" w:space="0" w:color="auto"/>
      </w:divBdr>
    </w:div>
    <w:div w:id="1907641356">
      <w:bodyDiv w:val="1"/>
      <w:marLeft w:val="0"/>
      <w:marRight w:val="0"/>
      <w:marTop w:val="0"/>
      <w:marBottom w:val="0"/>
      <w:divBdr>
        <w:top w:val="none" w:sz="0" w:space="0" w:color="auto"/>
        <w:left w:val="none" w:sz="0" w:space="0" w:color="auto"/>
        <w:bottom w:val="none" w:sz="0" w:space="0" w:color="auto"/>
        <w:right w:val="none" w:sz="0" w:space="0" w:color="auto"/>
      </w:divBdr>
    </w:div>
    <w:div w:id="207319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8442-7DD9-4F4B-A409-1EA1E0B7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2009</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Lidio Torres</dc:creator>
  <cp:keywords/>
  <dc:description/>
  <cp:lastModifiedBy>mirna farina</cp:lastModifiedBy>
  <cp:revision>22</cp:revision>
  <cp:lastPrinted>2019-10-16T14:06:00Z</cp:lastPrinted>
  <dcterms:created xsi:type="dcterms:W3CDTF">2018-08-15T19:20:00Z</dcterms:created>
  <dcterms:modified xsi:type="dcterms:W3CDTF">2019-10-16T14:31:00Z</dcterms:modified>
</cp:coreProperties>
</file>