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1F1B1" w14:textId="75BECE30" w:rsidR="00403A2C" w:rsidRDefault="003D69F4">
      <w:pPr>
        <w:rPr>
          <w:sz w:val="40"/>
          <w:szCs w:val="40"/>
        </w:rPr>
      </w:pPr>
      <w:r>
        <w:rPr>
          <w:noProof/>
        </w:rPr>
        <w:object w:dxaOrig="1440" w:dyaOrig="1440" w14:anchorId="1CDA62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4.6pt;margin-top:.15pt;width:78.6pt;height:91.2pt;z-index:-251658752;visibility:visible;mso-wrap-edited:f" wrapcoords="0 0 -166 288 -166 11520 0 13824 997 16128 2492 18432 5815 20736 5982 21024 8640 21456 10468 21456 11465 21456 12960 21456 15785 21024 15951 20736 19108 18432 20603 16128 21434 13824 21600 12240 21600 0 0 0" o:allowincell="f" fillcolor="window">
            <v:imagedata r:id="rId4" o:title=""/>
            <w10:wrap type="square"/>
          </v:shape>
          <o:OLEObject Type="Embed" ProgID="Word.Picture.8" ShapeID="_x0000_s1026" DrawAspect="Content" ObjectID="_1697034795" r:id="rId5"/>
        </w:object>
      </w:r>
      <w:r w:rsidR="00E65523">
        <w:tab/>
      </w:r>
      <w:r w:rsidR="00E65523">
        <w:tab/>
      </w:r>
      <w:r w:rsidR="00E65523" w:rsidRPr="00E65523">
        <w:rPr>
          <w:sz w:val="40"/>
          <w:szCs w:val="40"/>
        </w:rPr>
        <w:t>WILEAG 6</w:t>
      </w:r>
      <w:r w:rsidR="00E65523" w:rsidRPr="00E65523">
        <w:rPr>
          <w:sz w:val="40"/>
          <w:szCs w:val="40"/>
          <w:vertAlign w:val="superscript"/>
        </w:rPr>
        <w:t>th</w:t>
      </w:r>
      <w:r w:rsidR="00E65523" w:rsidRPr="00E65523">
        <w:rPr>
          <w:sz w:val="40"/>
          <w:szCs w:val="40"/>
        </w:rPr>
        <w:t xml:space="preserve"> Edition NAF Standards</w:t>
      </w:r>
    </w:p>
    <w:p w14:paraId="33F90265" w14:textId="72DDB960" w:rsidR="00E65523" w:rsidRDefault="00E65523">
      <w:pPr>
        <w:rPr>
          <w:sz w:val="40"/>
          <w:szCs w:val="40"/>
        </w:rPr>
      </w:pPr>
    </w:p>
    <w:p w14:paraId="3F1D8C2A" w14:textId="6B96FD7F" w:rsidR="00E65523" w:rsidRDefault="00E65523">
      <w:pPr>
        <w:rPr>
          <w:sz w:val="40"/>
          <w:szCs w:val="40"/>
        </w:rPr>
      </w:pPr>
    </w:p>
    <w:p w14:paraId="1A87F3F7" w14:textId="5BA0A5E6" w:rsidR="00E65523" w:rsidRDefault="00E65523"/>
    <w:p w14:paraId="3D093EB9" w14:textId="2ABFCB16" w:rsidR="00E65523" w:rsidRDefault="00E65523" w:rsidP="004B3DC7">
      <w:pPr>
        <w:jc w:val="both"/>
      </w:pPr>
      <w:r>
        <w:t>Below is a list of the 6</w:t>
      </w:r>
      <w:r w:rsidRPr="00E65523">
        <w:rPr>
          <w:vertAlign w:val="superscript"/>
        </w:rPr>
        <w:t>th</w:t>
      </w:r>
      <w:r>
        <w:t xml:space="preserve"> Edition Standards that have the potential to be Not Applicable by Function for an agency seeking accreditation.  Each has an associated “if” element; in other words, </w:t>
      </w:r>
      <w:r w:rsidRPr="00E65523">
        <w:rPr>
          <w:b/>
          <w:bCs/>
        </w:rPr>
        <w:t>if</w:t>
      </w:r>
      <w:r>
        <w:t xml:space="preserve"> the agency carries out the function outlined in the standard, certain requirements apply.  The opposite is also true; if the agency does not carry out the function, the standard does not apply.</w:t>
      </w:r>
    </w:p>
    <w:p w14:paraId="6D713766" w14:textId="77777777" w:rsidR="005947CE" w:rsidRDefault="00E65523" w:rsidP="004B3DC7">
      <w:pPr>
        <w:jc w:val="both"/>
      </w:pPr>
      <w:r>
        <w:t>For some of the st</w:t>
      </w:r>
      <w:r w:rsidR="003C074C">
        <w:t>a</w:t>
      </w:r>
      <w:r>
        <w:t>ndards</w:t>
      </w:r>
      <w:r w:rsidR="003C074C">
        <w:t xml:space="preserve"> the “if” element appears in the first of a string of standards all pertaining to the same topic.  If the agency does not carry out that function, then the rest of the standards in that string also do not apply.  </w:t>
      </w:r>
    </w:p>
    <w:p w14:paraId="6D1FCF53" w14:textId="77777777" w:rsidR="004B3DC7" w:rsidRDefault="003C074C" w:rsidP="004B3DC7">
      <w:pPr>
        <w:jc w:val="both"/>
      </w:pPr>
      <w:r>
        <w:t xml:space="preserve">For example, 2.7.1 through 2.7.7 all pertain to part-time officers.  The “if” element </w:t>
      </w:r>
      <w:r w:rsidR="005947CE">
        <w:t>appears in the first standard, 2.7.1.  As such, if the agency does not employ part-time officers, an option afforded by 2.7.1, none of the remaining part-time officer standards would apply.</w:t>
      </w:r>
    </w:p>
    <w:p w14:paraId="35B3BC3A" w14:textId="77777777" w:rsidR="004B3DC7" w:rsidRDefault="004B3DC7" w:rsidP="004B3DC7">
      <w:pPr>
        <w:jc w:val="both"/>
      </w:pPr>
      <w:r>
        <w:t>There are also additional NAF standards specifically for sheriff’s offices that relate to jail operations.  These specific standards are listed at the end of this document.</w:t>
      </w:r>
    </w:p>
    <w:p w14:paraId="2FD59636" w14:textId="69246E98" w:rsidR="005947CE" w:rsidRDefault="005947CE" w:rsidP="004B3DC7">
      <w:pPr>
        <w:jc w:val="both"/>
      </w:pPr>
      <w:r>
        <w:t xml:space="preserve"> </w:t>
      </w:r>
    </w:p>
    <w:p w14:paraId="1ADEE4AF" w14:textId="09118F7F" w:rsidR="00E65523" w:rsidRDefault="005947CE">
      <w:pPr>
        <w:rPr>
          <w:u w:val="single"/>
        </w:rPr>
      </w:pPr>
      <w:r w:rsidRPr="005947CE">
        <w:rPr>
          <w:u w:val="single"/>
        </w:rPr>
        <w:t xml:space="preserve">NAF Standards </w:t>
      </w:r>
      <w:r w:rsidR="003C074C" w:rsidRPr="005947CE">
        <w:rPr>
          <w:u w:val="single"/>
        </w:rPr>
        <w:t xml:space="preserve"> </w:t>
      </w:r>
    </w:p>
    <w:p w14:paraId="01BAB9A2" w14:textId="43CB9406" w:rsidR="005947CE" w:rsidRDefault="005947CE">
      <w:r>
        <w:t>1.2.5</w:t>
      </w:r>
      <w:r>
        <w:tab/>
        <w:t>Locker Room Privacy</w:t>
      </w:r>
    </w:p>
    <w:p w14:paraId="73FA807F" w14:textId="0010F311" w:rsidR="005947CE" w:rsidRDefault="005947CE">
      <w:r>
        <w:t>1.8.1</w:t>
      </w:r>
      <w:r>
        <w:tab/>
        <w:t>Contractual Services</w:t>
      </w:r>
    </w:p>
    <w:p w14:paraId="2549920B" w14:textId="2725DD86" w:rsidR="005947CE" w:rsidRDefault="005947CE">
      <w:r>
        <w:t>2.4.7</w:t>
      </w:r>
      <w:r>
        <w:tab/>
        <w:t>Secondary Employment</w:t>
      </w:r>
    </w:p>
    <w:p w14:paraId="72B017D2" w14:textId="6B2ADD2C" w:rsidR="005947CE" w:rsidRDefault="005947CE">
      <w:r>
        <w:t>2.7.1</w:t>
      </w:r>
      <w:r>
        <w:tab/>
        <w:t>Part-time Officers</w:t>
      </w:r>
    </w:p>
    <w:p w14:paraId="6673DEC9" w14:textId="32EC76E7" w:rsidR="005947CE" w:rsidRDefault="005947CE">
      <w:r>
        <w:t>2.7.2</w:t>
      </w:r>
      <w:r>
        <w:tab/>
        <w:t>Criteria/Selection Process for Part-time Officers</w:t>
      </w:r>
    </w:p>
    <w:p w14:paraId="349A5D40" w14:textId="46827913" w:rsidR="00EB53E5" w:rsidRDefault="00EB53E5">
      <w:r>
        <w:t>2.7.3</w:t>
      </w:r>
      <w:r>
        <w:tab/>
        <w:t>Training for Newly Hired Part-time Officers</w:t>
      </w:r>
    </w:p>
    <w:p w14:paraId="166BA20D" w14:textId="76AF1822" w:rsidR="00EB53E5" w:rsidRDefault="00EB53E5">
      <w:r>
        <w:t>2.7.4</w:t>
      </w:r>
      <w:r>
        <w:tab/>
        <w:t>Field Training for Part-time Officers</w:t>
      </w:r>
    </w:p>
    <w:p w14:paraId="363DD2CD" w14:textId="2E4BB3E2" w:rsidR="00EB53E5" w:rsidRDefault="00EB53E5">
      <w:r>
        <w:t>2.7.5</w:t>
      </w:r>
      <w:r>
        <w:tab/>
        <w:t>In-Service Training for Part-time Officers</w:t>
      </w:r>
    </w:p>
    <w:p w14:paraId="29409E0C" w14:textId="757B4A34" w:rsidR="00EB53E5" w:rsidRDefault="00EB53E5">
      <w:r>
        <w:t>2.7.6</w:t>
      </w:r>
      <w:r>
        <w:tab/>
        <w:t>Weapons/Use-of-</w:t>
      </w:r>
      <w:r w:rsidR="004F7DAC">
        <w:t>F</w:t>
      </w:r>
      <w:r>
        <w:t>orce Training for Part-time Officers</w:t>
      </w:r>
    </w:p>
    <w:p w14:paraId="39052683" w14:textId="0E8D449C" w:rsidR="00EB53E5" w:rsidRDefault="00EB53E5">
      <w:r>
        <w:t>2.7.7</w:t>
      </w:r>
      <w:r>
        <w:tab/>
        <w:t>Liability Protection of Part-time Officers</w:t>
      </w:r>
    </w:p>
    <w:p w14:paraId="5C8DBC28" w14:textId="24247727" w:rsidR="00EB53E5" w:rsidRDefault="00EB53E5">
      <w:r>
        <w:t>2.8.1</w:t>
      </w:r>
      <w:r>
        <w:tab/>
        <w:t>Auxiliary Personnel</w:t>
      </w:r>
    </w:p>
    <w:p w14:paraId="25FBC765" w14:textId="641AC695" w:rsidR="00044E54" w:rsidRDefault="00044E54">
      <w:r>
        <w:t>2.8.2</w:t>
      </w:r>
      <w:r>
        <w:tab/>
        <w:t>Reserve Police Officers</w:t>
      </w:r>
    </w:p>
    <w:p w14:paraId="724122A2" w14:textId="24419F7E" w:rsidR="00044E54" w:rsidRDefault="00044E54">
      <w:r>
        <w:lastRenderedPageBreak/>
        <w:t>3.2.4</w:t>
      </w:r>
      <w:r>
        <w:tab/>
        <w:t>Pre-Employment Polygraph Exams</w:t>
      </w:r>
    </w:p>
    <w:p w14:paraId="04906A3C" w14:textId="2824F647" w:rsidR="00044E54" w:rsidRDefault="00044E54">
      <w:r>
        <w:t>6.1.2</w:t>
      </w:r>
      <w:r>
        <w:tab/>
        <w:t>Special Purpose Vehicles, Drones/UAVs, or Animals</w:t>
      </w:r>
    </w:p>
    <w:p w14:paraId="2D08CFF2" w14:textId="0C143B98" w:rsidR="00044E54" w:rsidRDefault="00044E54">
      <w:r>
        <w:t>6.1.9</w:t>
      </w:r>
      <w:r>
        <w:tab/>
        <w:t>Mobile Video Recorders</w:t>
      </w:r>
    </w:p>
    <w:p w14:paraId="7F3EF348" w14:textId="5DFB9FD9" w:rsidR="00044E54" w:rsidRDefault="00044E54">
      <w:r>
        <w:t>6.10</w:t>
      </w:r>
      <w:r>
        <w:tab/>
        <w:t>Body Cameras</w:t>
      </w:r>
    </w:p>
    <w:p w14:paraId="1930233F" w14:textId="15DA9678" w:rsidR="00044E54" w:rsidRDefault="00044E54">
      <w:r>
        <w:t>6.1.13</w:t>
      </w:r>
      <w:r>
        <w:tab/>
        <w:t>Naloxone Use</w:t>
      </w:r>
    </w:p>
    <w:p w14:paraId="7DCB2A85" w14:textId="68851C38" w:rsidR="004F7DAC" w:rsidRDefault="004F7DAC">
      <w:r>
        <w:t>6.2.6.2</w:t>
      </w:r>
      <w:r>
        <w:tab/>
        <w:t>The use of a Drug Recognition Expert (DRE), if the agency uses such expertise</w:t>
      </w:r>
    </w:p>
    <w:p w14:paraId="02DEB191" w14:textId="76DD1482" w:rsidR="00044E54" w:rsidRDefault="00993EE0">
      <w:r>
        <w:t>6.3.5</w:t>
      </w:r>
      <w:r>
        <w:tab/>
        <w:t>Informants</w:t>
      </w:r>
    </w:p>
    <w:p w14:paraId="1A68B83D" w14:textId="29265DB1" w:rsidR="00993EE0" w:rsidRDefault="00993EE0">
      <w:r>
        <w:t>6.5.2</w:t>
      </w:r>
      <w:r>
        <w:tab/>
        <w:t>Event Deconfliction Systems</w:t>
      </w:r>
    </w:p>
    <w:p w14:paraId="3FE51908" w14:textId="04D98613" w:rsidR="00993EE0" w:rsidRDefault="00993EE0">
      <w:r>
        <w:t>6.6.8</w:t>
      </w:r>
      <w:r>
        <w:tab/>
        <w:t>School Resource Officers</w:t>
      </w:r>
    </w:p>
    <w:p w14:paraId="27F9312A" w14:textId="55822B75" w:rsidR="00993EE0" w:rsidRDefault="00993EE0">
      <w:r>
        <w:t>7.2.1</w:t>
      </w:r>
      <w:r>
        <w:tab/>
        <w:t>Processing and Temporary Detention Areas</w:t>
      </w:r>
    </w:p>
    <w:p w14:paraId="7DC9FE44" w14:textId="3347045E" w:rsidR="00993EE0" w:rsidRDefault="00993EE0">
      <w:r>
        <w:t>7.2.4</w:t>
      </w:r>
      <w:r>
        <w:tab/>
        <w:t>Temporary Detention Procedures</w:t>
      </w:r>
    </w:p>
    <w:p w14:paraId="467F63FD" w14:textId="3223F84E" w:rsidR="00993EE0" w:rsidRDefault="00993EE0">
      <w:r>
        <w:t>7.3.1</w:t>
      </w:r>
      <w:r>
        <w:tab/>
        <w:t>Municipal Lockups</w:t>
      </w:r>
    </w:p>
    <w:p w14:paraId="28F99AFC" w14:textId="6C18ED05" w:rsidR="00993EE0" w:rsidRDefault="00993EE0">
      <w:r>
        <w:t>7.3.2</w:t>
      </w:r>
      <w:r>
        <w:tab/>
        <w:t>Operations Training</w:t>
      </w:r>
    </w:p>
    <w:p w14:paraId="1349C577" w14:textId="7816B564" w:rsidR="00993EE0" w:rsidRDefault="00993EE0">
      <w:r>
        <w:t>7.3.3</w:t>
      </w:r>
      <w:r>
        <w:tab/>
        <w:t>Annual Inspection</w:t>
      </w:r>
    </w:p>
    <w:p w14:paraId="1A39AED9" w14:textId="3E1DD78E" w:rsidR="00993EE0" w:rsidRDefault="00993EE0">
      <w:r>
        <w:t>7.3.4</w:t>
      </w:r>
      <w:r>
        <w:tab/>
        <w:t>Weapons Security</w:t>
      </w:r>
    </w:p>
    <w:p w14:paraId="19E34A84" w14:textId="57C78808" w:rsidR="00993EE0" w:rsidRDefault="00993EE0">
      <w:r>
        <w:t>7.3.5</w:t>
      </w:r>
      <w:r>
        <w:tab/>
        <w:t>Cell Security Checks</w:t>
      </w:r>
    </w:p>
    <w:p w14:paraId="1CBA7533" w14:textId="76BA8C00" w:rsidR="00993EE0" w:rsidRDefault="00993EE0">
      <w:r>
        <w:t>7.3.6</w:t>
      </w:r>
      <w:r>
        <w:tab/>
        <w:t>Tools/Culinary Control</w:t>
      </w:r>
    </w:p>
    <w:p w14:paraId="6D99DCF3" w14:textId="430D5D03" w:rsidR="00993EE0" w:rsidRDefault="00993EE0">
      <w:r>
        <w:t>7.3.7</w:t>
      </w:r>
      <w:r>
        <w:tab/>
        <w:t>Emergency Control Point</w:t>
      </w:r>
    </w:p>
    <w:p w14:paraId="72B626DC" w14:textId="328EDFC6" w:rsidR="00993EE0" w:rsidRDefault="00993EE0">
      <w:r>
        <w:t>7.3.8</w:t>
      </w:r>
      <w:r>
        <w:tab/>
        <w:t>Detainee Search and Identification</w:t>
      </w:r>
    </w:p>
    <w:p w14:paraId="2E2B889F" w14:textId="73A8A70F" w:rsidR="00993EE0" w:rsidRDefault="00993EE0">
      <w:r>
        <w:t>7.3.9</w:t>
      </w:r>
      <w:r>
        <w:tab/>
        <w:t>Intake Forms</w:t>
      </w:r>
    </w:p>
    <w:p w14:paraId="281DEB54" w14:textId="3F1FCFA4" w:rsidR="00993EE0" w:rsidRDefault="00993EE0">
      <w:r>
        <w:t>7.3.10</w:t>
      </w:r>
      <w:r>
        <w:tab/>
        <w:t>Separation of Adults and Juveniles</w:t>
      </w:r>
    </w:p>
    <w:p w14:paraId="426D95A1" w14:textId="7CE0624A" w:rsidR="00993EE0" w:rsidRDefault="00993EE0">
      <w:r>
        <w:t>7.3.11</w:t>
      </w:r>
      <w:r>
        <w:tab/>
        <w:t xml:space="preserve">Special Circumstances Detainees </w:t>
      </w:r>
    </w:p>
    <w:p w14:paraId="4727A492" w14:textId="20F6B428" w:rsidR="005120D0" w:rsidRDefault="005120D0">
      <w:r>
        <w:t>7.3.12</w:t>
      </w:r>
      <w:r>
        <w:tab/>
        <w:t>Detainees from Other Agencies</w:t>
      </w:r>
    </w:p>
    <w:p w14:paraId="336A31A9" w14:textId="3479C06A" w:rsidR="005120D0" w:rsidRDefault="005120D0">
      <w:r>
        <w:t>7.3.13</w:t>
      </w:r>
      <w:r>
        <w:tab/>
        <w:t>Mass Arrest</w:t>
      </w:r>
    </w:p>
    <w:p w14:paraId="3DD77AB3" w14:textId="5CCA986A" w:rsidR="005120D0" w:rsidRDefault="005120D0">
      <w:r>
        <w:t>7.3.14</w:t>
      </w:r>
      <w:r>
        <w:tab/>
        <w:t>Identification of Detainee upon Release</w:t>
      </w:r>
    </w:p>
    <w:p w14:paraId="6345F159" w14:textId="5F000911" w:rsidR="005120D0" w:rsidRDefault="005120D0">
      <w:r>
        <w:t>7.3.15</w:t>
      </w:r>
      <w:r>
        <w:tab/>
        <w:t>Medical Assistance Procedures</w:t>
      </w:r>
    </w:p>
    <w:p w14:paraId="1F68B2BC" w14:textId="3C60071A" w:rsidR="005120D0" w:rsidRDefault="005120D0">
      <w:r>
        <w:t>7.3.16</w:t>
      </w:r>
      <w:r>
        <w:tab/>
        <w:t>First-Aid Kit</w:t>
      </w:r>
    </w:p>
    <w:p w14:paraId="4AFD38D3" w14:textId="47E2C776" w:rsidR="005120D0" w:rsidRDefault="005120D0">
      <w:r>
        <w:t>7.3.17</w:t>
      </w:r>
      <w:r>
        <w:tab/>
        <w:t>Pharmaceuticals</w:t>
      </w:r>
    </w:p>
    <w:p w14:paraId="620AD38E" w14:textId="3F0BFEF4" w:rsidR="005120D0" w:rsidRDefault="005120D0">
      <w:r>
        <w:t>7.3.18</w:t>
      </w:r>
      <w:r>
        <w:tab/>
        <w:t>24-Hour Supervision</w:t>
      </w:r>
    </w:p>
    <w:p w14:paraId="4A40B44D" w14:textId="1E1C5C0D" w:rsidR="005120D0" w:rsidRDefault="005120D0">
      <w:r>
        <w:lastRenderedPageBreak/>
        <w:t>7.3.19</w:t>
      </w:r>
      <w:r>
        <w:tab/>
        <w:t>Surveillance Equipment</w:t>
      </w:r>
    </w:p>
    <w:p w14:paraId="41043125" w14:textId="5855E345" w:rsidR="005120D0" w:rsidRDefault="005120D0">
      <w:r>
        <w:t>7.3.20</w:t>
      </w:r>
      <w:r>
        <w:tab/>
        <w:t>Mail</w:t>
      </w:r>
    </w:p>
    <w:p w14:paraId="71FCAA27" w14:textId="7F60B6AA" w:rsidR="005120D0" w:rsidRDefault="005120D0">
      <w:r>
        <w:t>7.3.21</w:t>
      </w:r>
      <w:r>
        <w:tab/>
        <w:t>Visitors</w:t>
      </w:r>
    </w:p>
    <w:p w14:paraId="3C4C9244" w14:textId="5D5D014F" w:rsidR="005120D0" w:rsidRDefault="005120D0">
      <w:r>
        <w:t>9.1.1</w:t>
      </w:r>
      <w:r>
        <w:tab/>
        <w:t>Accountability and Responsibility</w:t>
      </w:r>
    </w:p>
    <w:p w14:paraId="54081A93" w14:textId="55987FC3" w:rsidR="005120D0" w:rsidRDefault="005120D0">
      <w:r>
        <w:t>9.1.13</w:t>
      </w:r>
      <w:r>
        <w:tab/>
        <w:t>First Aid instruction</w:t>
      </w:r>
    </w:p>
    <w:p w14:paraId="566A3980" w14:textId="47295F79" w:rsidR="004F7DAC" w:rsidRDefault="004F7DAC">
      <w:r>
        <w:t>11.2.7</w:t>
      </w:r>
      <w:r>
        <w:tab/>
        <w:t>Drug Drop-Off Program</w:t>
      </w:r>
    </w:p>
    <w:p w14:paraId="429A9381" w14:textId="194074E9" w:rsidR="005120D0" w:rsidRDefault="005120D0">
      <w:r>
        <w:t>12.1.5</w:t>
      </w:r>
      <w:r>
        <w:tab/>
        <w:t>Certified Instructors</w:t>
      </w:r>
    </w:p>
    <w:p w14:paraId="59999876" w14:textId="2EE3FA0E" w:rsidR="005120D0" w:rsidRDefault="005120D0">
      <w:r>
        <w:t>13.1.3</w:t>
      </w:r>
      <w:r>
        <w:tab/>
        <w:t>Tactical Teams Selection and Training</w:t>
      </w:r>
    </w:p>
    <w:p w14:paraId="7AFCC260" w14:textId="58D1BADA" w:rsidR="005120D0" w:rsidRDefault="005120D0">
      <w:r>
        <w:t>13.1.4</w:t>
      </w:r>
      <w:r>
        <w:tab/>
        <w:t>Specialized Equipment</w:t>
      </w:r>
    </w:p>
    <w:p w14:paraId="6675BDA8" w14:textId="00FA1D7B" w:rsidR="005120D0" w:rsidRDefault="005120D0">
      <w:r>
        <w:t>13.1.5</w:t>
      </w:r>
      <w:r>
        <w:tab/>
        <w:t>Hostage Negotiator Selection and Training</w:t>
      </w:r>
    </w:p>
    <w:p w14:paraId="3953BD1D" w14:textId="1649BAD2" w:rsidR="005120D0" w:rsidRDefault="005120D0">
      <w:r>
        <w:t>13.1.6</w:t>
      </w:r>
      <w:r>
        <w:tab/>
        <w:t>Search and Rescue Teams</w:t>
      </w:r>
    </w:p>
    <w:p w14:paraId="416CDCB8" w14:textId="085C47E7" w:rsidR="004B3DC7" w:rsidRDefault="004B3DC7"/>
    <w:p w14:paraId="573F2037" w14:textId="338A6B08" w:rsidR="004B3DC7" w:rsidRPr="00350B8B" w:rsidRDefault="004B3DC7">
      <w:pPr>
        <w:rPr>
          <w:u w:val="single"/>
        </w:rPr>
      </w:pPr>
      <w:r w:rsidRPr="00350B8B">
        <w:rPr>
          <w:u w:val="single"/>
        </w:rPr>
        <w:t>6</w:t>
      </w:r>
      <w:r w:rsidRPr="00350B8B">
        <w:rPr>
          <w:u w:val="single"/>
          <w:vertAlign w:val="superscript"/>
        </w:rPr>
        <w:t>th</w:t>
      </w:r>
      <w:r w:rsidRPr="00350B8B">
        <w:rPr>
          <w:u w:val="single"/>
        </w:rPr>
        <w:t xml:space="preserve"> Edition NAF Sheriff’s Office Standards</w:t>
      </w:r>
    </w:p>
    <w:p w14:paraId="79409993" w14:textId="77777777" w:rsidR="00350B8B" w:rsidRPr="00350B8B" w:rsidRDefault="00350B8B" w:rsidP="00350B8B">
      <w:pPr>
        <w:kinsoku w:val="0"/>
        <w:overflowPunct w:val="0"/>
        <w:autoSpaceDE w:val="0"/>
        <w:autoSpaceDN w:val="0"/>
        <w:adjustRightInd w:val="0"/>
        <w:spacing w:after="0" w:line="225" w:lineRule="exact"/>
        <w:ind w:left="39"/>
        <w:jc w:val="both"/>
        <w:rPr>
          <w:rFonts w:ascii="Calibri" w:hAnsi="Calibri" w:cs="Calibri"/>
        </w:rPr>
      </w:pPr>
      <w:r w:rsidRPr="00350B8B">
        <w:rPr>
          <w:rFonts w:ascii="Calibri" w:hAnsi="Calibri" w:cs="Calibri"/>
        </w:rPr>
        <w:t>The WILEAG governing board recognizes that sheriff’s offices are unique entities that provide many</w:t>
      </w:r>
    </w:p>
    <w:p w14:paraId="3E50939D" w14:textId="1B785C1A" w:rsidR="00350B8B" w:rsidRPr="00350B8B" w:rsidRDefault="00350B8B" w:rsidP="00350B8B">
      <w:pPr>
        <w:kinsoku w:val="0"/>
        <w:overflowPunct w:val="0"/>
        <w:autoSpaceDE w:val="0"/>
        <w:autoSpaceDN w:val="0"/>
        <w:adjustRightInd w:val="0"/>
        <w:spacing w:after="0" w:line="240" w:lineRule="auto"/>
        <w:ind w:left="39" w:right="250"/>
        <w:jc w:val="both"/>
        <w:rPr>
          <w:rFonts w:ascii="Calibri" w:hAnsi="Calibri" w:cs="Calibri"/>
        </w:rPr>
      </w:pPr>
      <w:r w:rsidRPr="00350B8B">
        <w:rPr>
          <w:rFonts w:ascii="Calibri" w:hAnsi="Calibri" w:cs="Calibri"/>
        </w:rPr>
        <w:t xml:space="preserve">essential services that fall outside the role of traditional law enforcement to include operating a jail, secure detention facility or joint communications center. </w:t>
      </w:r>
      <w:r w:rsidR="004251B7" w:rsidRPr="00350B8B">
        <w:rPr>
          <w:rFonts w:ascii="Calibri" w:hAnsi="Calibri" w:cs="Calibri"/>
        </w:rPr>
        <w:t>To</w:t>
      </w:r>
      <w:r w:rsidRPr="00350B8B">
        <w:rPr>
          <w:rFonts w:ascii="Calibri" w:hAnsi="Calibri" w:cs="Calibri"/>
        </w:rPr>
        <w:t xml:space="preserve"> clarify the applicability of certain </w:t>
      </w:r>
      <w:r>
        <w:rPr>
          <w:rFonts w:ascii="Calibri" w:hAnsi="Calibri" w:cs="Calibri"/>
        </w:rPr>
        <w:t>6</w:t>
      </w:r>
      <w:r w:rsidRPr="00350B8B">
        <w:rPr>
          <w:rFonts w:ascii="Calibri" w:hAnsi="Calibri" w:cs="Calibri"/>
          <w:vertAlign w:val="superscript"/>
        </w:rPr>
        <w:t>th</w:t>
      </w:r>
      <w:r w:rsidRPr="00350B8B">
        <w:rPr>
          <w:rFonts w:ascii="Calibri" w:hAnsi="Calibri" w:cs="Calibri"/>
        </w:rPr>
        <w:t xml:space="preserve"> </w:t>
      </w:r>
      <w:r>
        <w:rPr>
          <w:rFonts w:ascii="Calibri" w:hAnsi="Calibri" w:cs="Calibri"/>
        </w:rPr>
        <w:t>E</w:t>
      </w:r>
      <w:r w:rsidRPr="00350B8B">
        <w:rPr>
          <w:rFonts w:ascii="Calibri" w:hAnsi="Calibri" w:cs="Calibri"/>
        </w:rPr>
        <w:t xml:space="preserve">dition </w:t>
      </w:r>
      <w:r>
        <w:rPr>
          <w:rFonts w:ascii="Calibri" w:hAnsi="Calibri" w:cs="Calibri"/>
        </w:rPr>
        <w:t>S</w:t>
      </w:r>
      <w:r w:rsidRPr="00350B8B">
        <w:rPr>
          <w:rFonts w:ascii="Calibri" w:hAnsi="Calibri" w:cs="Calibri"/>
        </w:rPr>
        <w:t>tandards to sheriff’s offices, the below listing outlines the rationale under which sheriff’s offices will generally be exempt from showing proof of compliance.</w:t>
      </w:r>
    </w:p>
    <w:p w14:paraId="343BC793" w14:textId="77777777" w:rsidR="00350B8B" w:rsidRPr="00350B8B" w:rsidRDefault="00350B8B" w:rsidP="00350B8B">
      <w:pPr>
        <w:kinsoku w:val="0"/>
        <w:overflowPunct w:val="0"/>
        <w:autoSpaceDE w:val="0"/>
        <w:autoSpaceDN w:val="0"/>
        <w:adjustRightInd w:val="0"/>
        <w:spacing w:before="11" w:after="0" w:line="240" w:lineRule="auto"/>
        <w:rPr>
          <w:rFonts w:ascii="Calibri" w:hAnsi="Calibri" w:cs="Calibri"/>
          <w:sz w:val="21"/>
          <w:szCs w:val="21"/>
        </w:rPr>
      </w:pPr>
    </w:p>
    <w:p w14:paraId="74642E90" w14:textId="77777777" w:rsidR="00350B8B" w:rsidRPr="00350B8B" w:rsidRDefault="00350B8B" w:rsidP="00350B8B">
      <w:pPr>
        <w:kinsoku w:val="0"/>
        <w:overflowPunct w:val="0"/>
        <w:autoSpaceDE w:val="0"/>
        <w:autoSpaceDN w:val="0"/>
        <w:adjustRightInd w:val="0"/>
        <w:spacing w:after="0" w:line="240" w:lineRule="auto"/>
        <w:ind w:left="39"/>
        <w:rPr>
          <w:rFonts w:ascii="Calibri" w:hAnsi="Calibri" w:cs="Calibri"/>
        </w:rPr>
      </w:pPr>
      <w:r w:rsidRPr="00350B8B">
        <w:rPr>
          <w:rFonts w:ascii="Calibri" w:hAnsi="Calibri" w:cs="Calibri"/>
          <w:u w:val="single"/>
        </w:rPr>
        <w:t>Chapter 7.3- Temporary Confinement of Detainees in a Municipal Lockup</w:t>
      </w:r>
    </w:p>
    <w:p w14:paraId="425B3430" w14:textId="77777777" w:rsidR="00350B8B" w:rsidRPr="00350B8B" w:rsidRDefault="00350B8B" w:rsidP="004F7DAC">
      <w:pPr>
        <w:kinsoku w:val="0"/>
        <w:overflowPunct w:val="0"/>
        <w:autoSpaceDE w:val="0"/>
        <w:autoSpaceDN w:val="0"/>
        <w:adjustRightInd w:val="0"/>
        <w:spacing w:after="0" w:line="240" w:lineRule="auto"/>
        <w:ind w:left="39" w:right="250"/>
        <w:jc w:val="both"/>
        <w:rPr>
          <w:rFonts w:ascii="Calibri" w:hAnsi="Calibri" w:cs="Calibri"/>
        </w:rPr>
      </w:pPr>
      <w:r w:rsidRPr="00350B8B">
        <w:rPr>
          <w:rFonts w:ascii="Calibri" w:hAnsi="Calibri" w:cs="Calibri"/>
        </w:rPr>
        <w:t>In operating a jail, sheriff’s offices are subject to annual inspection and required to show compliance with Wisconsin Department of Corrections minimum standards.</w:t>
      </w:r>
    </w:p>
    <w:p w14:paraId="3FEDE23D" w14:textId="77777777" w:rsidR="00350B8B" w:rsidRPr="00350B8B" w:rsidRDefault="00350B8B" w:rsidP="00350B8B">
      <w:pPr>
        <w:kinsoku w:val="0"/>
        <w:overflowPunct w:val="0"/>
        <w:autoSpaceDE w:val="0"/>
        <w:autoSpaceDN w:val="0"/>
        <w:adjustRightInd w:val="0"/>
        <w:spacing w:before="1" w:after="0" w:line="240" w:lineRule="auto"/>
        <w:rPr>
          <w:rFonts w:ascii="Calibri" w:hAnsi="Calibri" w:cs="Calibri"/>
        </w:rPr>
      </w:pPr>
    </w:p>
    <w:p w14:paraId="240D1EF8" w14:textId="77777777" w:rsidR="00350B8B" w:rsidRPr="00350B8B" w:rsidRDefault="00350B8B" w:rsidP="00350B8B">
      <w:pPr>
        <w:kinsoku w:val="0"/>
        <w:overflowPunct w:val="0"/>
        <w:autoSpaceDE w:val="0"/>
        <w:autoSpaceDN w:val="0"/>
        <w:adjustRightInd w:val="0"/>
        <w:spacing w:after="0" w:line="240" w:lineRule="auto"/>
        <w:ind w:left="39"/>
        <w:rPr>
          <w:rFonts w:ascii="Calibri" w:hAnsi="Calibri" w:cs="Calibri"/>
        </w:rPr>
      </w:pPr>
      <w:r w:rsidRPr="00350B8B">
        <w:rPr>
          <w:rFonts w:ascii="Calibri" w:hAnsi="Calibri" w:cs="Calibri"/>
          <w:u w:val="single"/>
        </w:rPr>
        <w:t>1.4.4.6 Periodic review of all written directives at a minimal interval of three years</w:t>
      </w:r>
    </w:p>
    <w:p w14:paraId="2669DDA5" w14:textId="7A3ECBDE" w:rsidR="00350B8B" w:rsidRPr="00350B8B" w:rsidRDefault="00350B8B" w:rsidP="004F7DAC">
      <w:pPr>
        <w:kinsoku w:val="0"/>
        <w:overflowPunct w:val="0"/>
        <w:autoSpaceDE w:val="0"/>
        <w:autoSpaceDN w:val="0"/>
        <w:adjustRightInd w:val="0"/>
        <w:spacing w:after="0" w:line="240" w:lineRule="auto"/>
        <w:ind w:left="39" w:right="144"/>
        <w:jc w:val="both"/>
        <w:rPr>
          <w:rFonts w:ascii="Calibri" w:hAnsi="Calibri" w:cs="Calibri"/>
        </w:rPr>
      </w:pPr>
      <w:r w:rsidRPr="00350B8B">
        <w:rPr>
          <w:rFonts w:ascii="Calibri" w:hAnsi="Calibri" w:cs="Calibri"/>
        </w:rPr>
        <w:t xml:space="preserve">While periodic review is encouraged, custody manuals governing jail and secure detention operations are reviewed and approved on a schedule determined by the Wisconsin Department of Corrections. Likewise, communications centers with a governing board will review and approve written directives on a schedule determined by that body. </w:t>
      </w:r>
      <w:r w:rsidR="004251B7" w:rsidRPr="00350B8B">
        <w:rPr>
          <w:rFonts w:ascii="Calibri" w:hAnsi="Calibri" w:cs="Calibri"/>
        </w:rPr>
        <w:t>Like</w:t>
      </w:r>
      <w:r w:rsidRPr="00350B8B">
        <w:rPr>
          <w:rFonts w:ascii="Calibri" w:hAnsi="Calibri" w:cs="Calibri"/>
        </w:rPr>
        <w:t xml:space="preserve"> police agencies, sheriff’s offices are still required to show compliance with the requirements enumerated in </w:t>
      </w:r>
      <w:r w:rsidRPr="004F7DAC">
        <w:rPr>
          <w:rFonts w:ascii="Calibri" w:hAnsi="Calibri" w:cs="Calibri"/>
        </w:rPr>
        <w:t>Chapter 9 Communications</w:t>
      </w:r>
      <w:r w:rsidRPr="00350B8B">
        <w:rPr>
          <w:rFonts w:ascii="Calibri" w:hAnsi="Calibri" w:cs="Calibri"/>
        </w:rPr>
        <w:t>.</w:t>
      </w:r>
    </w:p>
    <w:p w14:paraId="4668DCB5" w14:textId="77777777" w:rsidR="00350B8B" w:rsidRPr="00350B8B" w:rsidRDefault="00350B8B" w:rsidP="00350B8B">
      <w:pPr>
        <w:kinsoku w:val="0"/>
        <w:overflowPunct w:val="0"/>
        <w:autoSpaceDE w:val="0"/>
        <w:autoSpaceDN w:val="0"/>
        <w:adjustRightInd w:val="0"/>
        <w:spacing w:after="0" w:line="240" w:lineRule="auto"/>
        <w:rPr>
          <w:rFonts w:ascii="Calibri" w:hAnsi="Calibri" w:cs="Calibri"/>
        </w:rPr>
      </w:pPr>
    </w:p>
    <w:p w14:paraId="3FE7D675" w14:textId="77777777" w:rsidR="00350B8B" w:rsidRPr="00350B8B" w:rsidRDefault="00350B8B" w:rsidP="00350B8B">
      <w:pPr>
        <w:kinsoku w:val="0"/>
        <w:overflowPunct w:val="0"/>
        <w:autoSpaceDE w:val="0"/>
        <w:autoSpaceDN w:val="0"/>
        <w:adjustRightInd w:val="0"/>
        <w:spacing w:after="0" w:line="240" w:lineRule="auto"/>
        <w:ind w:left="39"/>
        <w:rPr>
          <w:rFonts w:ascii="Calibri" w:hAnsi="Calibri" w:cs="Calibri"/>
        </w:rPr>
      </w:pPr>
      <w:r w:rsidRPr="00350B8B">
        <w:rPr>
          <w:rFonts w:ascii="Calibri" w:hAnsi="Calibri" w:cs="Calibri"/>
          <w:u w:val="single"/>
        </w:rPr>
        <w:t>1.5.3 Cash</w:t>
      </w:r>
    </w:p>
    <w:p w14:paraId="3C1B2404" w14:textId="77777777" w:rsidR="00350B8B" w:rsidRPr="00350B8B" w:rsidRDefault="00350B8B" w:rsidP="004F7DAC">
      <w:pPr>
        <w:kinsoku w:val="0"/>
        <w:overflowPunct w:val="0"/>
        <w:autoSpaceDE w:val="0"/>
        <w:autoSpaceDN w:val="0"/>
        <w:adjustRightInd w:val="0"/>
        <w:spacing w:after="0" w:line="240" w:lineRule="auto"/>
        <w:ind w:left="39"/>
        <w:jc w:val="both"/>
        <w:rPr>
          <w:rFonts w:ascii="Calibri" w:hAnsi="Calibri" w:cs="Calibri"/>
        </w:rPr>
      </w:pPr>
      <w:r w:rsidRPr="00350B8B">
        <w:rPr>
          <w:rFonts w:ascii="Calibri" w:hAnsi="Calibri" w:cs="Calibri"/>
        </w:rPr>
        <w:t>Cash handling procedures associated with inmate trust accounts are regulated by Department of Corrections Administrative Code and WI State Statute.</w:t>
      </w:r>
    </w:p>
    <w:p w14:paraId="78417B4D" w14:textId="77777777" w:rsidR="00350B8B" w:rsidRPr="00350B8B" w:rsidRDefault="00350B8B" w:rsidP="00350B8B">
      <w:pPr>
        <w:kinsoku w:val="0"/>
        <w:overflowPunct w:val="0"/>
        <w:autoSpaceDE w:val="0"/>
        <w:autoSpaceDN w:val="0"/>
        <w:adjustRightInd w:val="0"/>
        <w:spacing w:before="1" w:after="0" w:line="240" w:lineRule="auto"/>
        <w:rPr>
          <w:rFonts w:ascii="Calibri" w:hAnsi="Calibri" w:cs="Calibri"/>
        </w:rPr>
      </w:pPr>
    </w:p>
    <w:p w14:paraId="03242E9D" w14:textId="77777777" w:rsidR="00350B8B" w:rsidRPr="00350B8B" w:rsidRDefault="00350B8B" w:rsidP="00350B8B">
      <w:pPr>
        <w:kinsoku w:val="0"/>
        <w:overflowPunct w:val="0"/>
        <w:autoSpaceDE w:val="0"/>
        <w:autoSpaceDN w:val="0"/>
        <w:adjustRightInd w:val="0"/>
        <w:spacing w:after="0" w:line="240" w:lineRule="auto"/>
        <w:ind w:left="39"/>
        <w:rPr>
          <w:rFonts w:ascii="Calibri" w:hAnsi="Calibri" w:cs="Calibri"/>
        </w:rPr>
      </w:pPr>
      <w:r w:rsidRPr="00350B8B">
        <w:rPr>
          <w:rFonts w:ascii="Calibri" w:hAnsi="Calibri" w:cs="Calibri"/>
          <w:u w:val="single"/>
        </w:rPr>
        <w:t>1.7.3 Search and Seizure</w:t>
      </w:r>
    </w:p>
    <w:p w14:paraId="1E1CF768" w14:textId="77777777" w:rsidR="00350B8B" w:rsidRPr="00350B8B" w:rsidRDefault="00350B8B" w:rsidP="004F7DAC">
      <w:pPr>
        <w:kinsoku w:val="0"/>
        <w:overflowPunct w:val="0"/>
        <w:autoSpaceDE w:val="0"/>
        <w:autoSpaceDN w:val="0"/>
        <w:adjustRightInd w:val="0"/>
        <w:spacing w:before="2" w:after="0" w:line="237" w:lineRule="auto"/>
        <w:ind w:left="39"/>
        <w:jc w:val="both"/>
        <w:rPr>
          <w:rFonts w:ascii="Calibri" w:hAnsi="Calibri" w:cs="Calibri"/>
        </w:rPr>
      </w:pPr>
      <w:r w:rsidRPr="00350B8B">
        <w:rPr>
          <w:rFonts w:ascii="Calibri" w:hAnsi="Calibri" w:cs="Calibri"/>
        </w:rPr>
        <w:t>Search and seizure standards within the jail or secure detention settings are governed by Wisconsin Department of Corrections code and conform to statutory requirements.</w:t>
      </w:r>
    </w:p>
    <w:p w14:paraId="584C175D" w14:textId="2590DA8A" w:rsidR="00350B8B" w:rsidRDefault="00350B8B" w:rsidP="00350B8B">
      <w:pPr>
        <w:kinsoku w:val="0"/>
        <w:overflowPunct w:val="0"/>
        <w:autoSpaceDE w:val="0"/>
        <w:autoSpaceDN w:val="0"/>
        <w:adjustRightInd w:val="0"/>
        <w:spacing w:before="2" w:after="0" w:line="240" w:lineRule="auto"/>
        <w:rPr>
          <w:rFonts w:ascii="Calibri" w:hAnsi="Calibri" w:cs="Calibri"/>
        </w:rPr>
      </w:pPr>
    </w:p>
    <w:p w14:paraId="411CB3B7" w14:textId="77777777" w:rsidR="004F7DAC" w:rsidRPr="00350B8B" w:rsidRDefault="004F7DAC" w:rsidP="00350B8B">
      <w:pPr>
        <w:kinsoku w:val="0"/>
        <w:overflowPunct w:val="0"/>
        <w:autoSpaceDE w:val="0"/>
        <w:autoSpaceDN w:val="0"/>
        <w:adjustRightInd w:val="0"/>
        <w:spacing w:before="2" w:after="0" w:line="240" w:lineRule="auto"/>
        <w:rPr>
          <w:rFonts w:ascii="Calibri" w:hAnsi="Calibri" w:cs="Calibri"/>
        </w:rPr>
      </w:pPr>
    </w:p>
    <w:p w14:paraId="7A293FAC" w14:textId="006A6D88" w:rsidR="00350B8B" w:rsidRPr="00350B8B" w:rsidRDefault="00350B8B" w:rsidP="00350B8B">
      <w:pPr>
        <w:kinsoku w:val="0"/>
        <w:overflowPunct w:val="0"/>
        <w:autoSpaceDE w:val="0"/>
        <w:autoSpaceDN w:val="0"/>
        <w:adjustRightInd w:val="0"/>
        <w:spacing w:after="0" w:line="240" w:lineRule="auto"/>
        <w:ind w:left="39"/>
        <w:rPr>
          <w:rFonts w:ascii="Calibri" w:hAnsi="Calibri" w:cs="Calibri"/>
        </w:rPr>
      </w:pPr>
      <w:r w:rsidRPr="00350B8B">
        <w:rPr>
          <w:rFonts w:ascii="Calibri" w:hAnsi="Calibri" w:cs="Calibri"/>
          <w:u w:val="single"/>
        </w:rPr>
        <w:lastRenderedPageBreak/>
        <w:t>1.7.7 Strip Search</w:t>
      </w:r>
      <w:r w:rsidR="00297335">
        <w:rPr>
          <w:rFonts w:ascii="Calibri" w:hAnsi="Calibri" w:cs="Calibri"/>
          <w:u w:val="single"/>
        </w:rPr>
        <w:t>es</w:t>
      </w:r>
    </w:p>
    <w:p w14:paraId="1B7C911D" w14:textId="77777777" w:rsidR="00350B8B" w:rsidRPr="00350B8B" w:rsidRDefault="00350B8B" w:rsidP="004F7DAC">
      <w:pPr>
        <w:kinsoku w:val="0"/>
        <w:overflowPunct w:val="0"/>
        <w:autoSpaceDE w:val="0"/>
        <w:autoSpaceDN w:val="0"/>
        <w:adjustRightInd w:val="0"/>
        <w:spacing w:after="0" w:line="240" w:lineRule="auto"/>
        <w:ind w:left="39"/>
        <w:jc w:val="both"/>
        <w:rPr>
          <w:rFonts w:ascii="Calibri" w:hAnsi="Calibri" w:cs="Calibri"/>
        </w:rPr>
      </w:pPr>
      <w:r w:rsidRPr="00350B8B">
        <w:rPr>
          <w:rFonts w:ascii="Calibri" w:hAnsi="Calibri" w:cs="Calibri"/>
        </w:rPr>
        <w:t>Strip Search within the jail or secure detention settings are governed by Wisconsin Department of Corrections code and conform to statutory requirements.</w:t>
      </w:r>
    </w:p>
    <w:p w14:paraId="14D7C11B" w14:textId="77777777" w:rsidR="00350B8B" w:rsidRPr="00350B8B" w:rsidRDefault="00350B8B" w:rsidP="00350B8B">
      <w:pPr>
        <w:kinsoku w:val="0"/>
        <w:overflowPunct w:val="0"/>
        <w:autoSpaceDE w:val="0"/>
        <w:autoSpaceDN w:val="0"/>
        <w:adjustRightInd w:val="0"/>
        <w:spacing w:before="1" w:after="0" w:line="240" w:lineRule="auto"/>
        <w:rPr>
          <w:rFonts w:ascii="Calibri" w:hAnsi="Calibri" w:cs="Calibri"/>
        </w:rPr>
      </w:pPr>
    </w:p>
    <w:p w14:paraId="3417EBCC" w14:textId="672E7B72" w:rsidR="00350B8B" w:rsidRPr="00350B8B" w:rsidRDefault="00350B8B" w:rsidP="00350B8B">
      <w:pPr>
        <w:kinsoku w:val="0"/>
        <w:overflowPunct w:val="0"/>
        <w:autoSpaceDE w:val="0"/>
        <w:autoSpaceDN w:val="0"/>
        <w:adjustRightInd w:val="0"/>
        <w:spacing w:after="0" w:line="240" w:lineRule="auto"/>
        <w:ind w:left="39"/>
        <w:rPr>
          <w:rFonts w:ascii="Calibri" w:hAnsi="Calibri" w:cs="Calibri"/>
        </w:rPr>
      </w:pPr>
      <w:r w:rsidRPr="00350B8B">
        <w:rPr>
          <w:rFonts w:ascii="Calibri" w:hAnsi="Calibri" w:cs="Calibri"/>
          <w:u w:val="single"/>
        </w:rPr>
        <w:t xml:space="preserve">1.9.1 </w:t>
      </w:r>
      <w:r w:rsidR="00297335">
        <w:rPr>
          <w:rFonts w:ascii="Calibri" w:hAnsi="Calibri" w:cs="Calibri"/>
          <w:u w:val="single"/>
        </w:rPr>
        <w:t xml:space="preserve">Agency Investigation of </w:t>
      </w:r>
      <w:r w:rsidRPr="00350B8B">
        <w:rPr>
          <w:rFonts w:ascii="Calibri" w:hAnsi="Calibri" w:cs="Calibri"/>
          <w:u w:val="single"/>
        </w:rPr>
        <w:t>Complaints</w:t>
      </w:r>
    </w:p>
    <w:p w14:paraId="14BDB36D" w14:textId="77777777" w:rsidR="00350B8B" w:rsidRPr="00350B8B" w:rsidRDefault="00350B8B" w:rsidP="004F7DAC">
      <w:pPr>
        <w:kinsoku w:val="0"/>
        <w:overflowPunct w:val="0"/>
        <w:autoSpaceDE w:val="0"/>
        <w:autoSpaceDN w:val="0"/>
        <w:adjustRightInd w:val="0"/>
        <w:spacing w:after="0" w:line="240" w:lineRule="auto"/>
        <w:ind w:left="39" w:right="250"/>
        <w:jc w:val="both"/>
        <w:rPr>
          <w:rFonts w:ascii="Calibri" w:hAnsi="Calibri" w:cs="Calibri"/>
        </w:rPr>
      </w:pPr>
      <w:r w:rsidRPr="00350B8B">
        <w:rPr>
          <w:rFonts w:ascii="Calibri" w:hAnsi="Calibri" w:cs="Calibri"/>
        </w:rPr>
        <w:t>Citizen or inmate complaints related to the care of custody of persons while incarcerated in a jail or secure detention facility is governed by Wisconsin Department of Corrections.</w:t>
      </w:r>
    </w:p>
    <w:p w14:paraId="4C99068F" w14:textId="77777777" w:rsidR="00350B8B" w:rsidRPr="00350B8B" w:rsidRDefault="00350B8B" w:rsidP="00350B8B">
      <w:pPr>
        <w:kinsoku w:val="0"/>
        <w:overflowPunct w:val="0"/>
        <w:autoSpaceDE w:val="0"/>
        <w:autoSpaceDN w:val="0"/>
        <w:adjustRightInd w:val="0"/>
        <w:spacing w:before="11" w:after="0" w:line="240" w:lineRule="auto"/>
        <w:rPr>
          <w:rFonts w:ascii="Calibri" w:hAnsi="Calibri" w:cs="Calibri"/>
          <w:sz w:val="21"/>
          <w:szCs w:val="21"/>
        </w:rPr>
      </w:pPr>
    </w:p>
    <w:p w14:paraId="259D6B00" w14:textId="77777777" w:rsidR="00350B8B" w:rsidRPr="00350B8B" w:rsidRDefault="00350B8B" w:rsidP="00350B8B">
      <w:pPr>
        <w:kinsoku w:val="0"/>
        <w:overflowPunct w:val="0"/>
        <w:autoSpaceDE w:val="0"/>
        <w:autoSpaceDN w:val="0"/>
        <w:adjustRightInd w:val="0"/>
        <w:spacing w:after="0" w:line="240" w:lineRule="auto"/>
        <w:ind w:left="39"/>
        <w:rPr>
          <w:rFonts w:ascii="Calibri" w:hAnsi="Calibri" w:cs="Calibri"/>
        </w:rPr>
      </w:pPr>
      <w:r w:rsidRPr="00350B8B">
        <w:rPr>
          <w:rFonts w:ascii="Calibri" w:hAnsi="Calibri" w:cs="Calibri"/>
          <w:u w:val="single"/>
        </w:rPr>
        <w:t>6.6.2 Juvenile Offenders; 6.6.3 Juveniles in Custody; 6.6.4 Juvenile Custodial Interrogations and 10.1.1 Records Security</w:t>
      </w:r>
    </w:p>
    <w:p w14:paraId="231EAAAE" w14:textId="77777777" w:rsidR="00350B8B" w:rsidRPr="00350B8B" w:rsidRDefault="00350B8B" w:rsidP="004F7DAC">
      <w:pPr>
        <w:kinsoku w:val="0"/>
        <w:overflowPunct w:val="0"/>
        <w:autoSpaceDE w:val="0"/>
        <w:autoSpaceDN w:val="0"/>
        <w:adjustRightInd w:val="0"/>
        <w:spacing w:after="0" w:line="240" w:lineRule="auto"/>
        <w:ind w:left="39"/>
        <w:jc w:val="both"/>
        <w:rPr>
          <w:rFonts w:ascii="Calibri" w:hAnsi="Calibri" w:cs="Calibri"/>
        </w:rPr>
      </w:pPr>
      <w:r w:rsidRPr="00350B8B">
        <w:rPr>
          <w:rFonts w:ascii="Calibri" w:hAnsi="Calibri" w:cs="Calibri"/>
        </w:rPr>
        <w:t>The above standards as they pertain to persons under 18 incarcerated in a jail are not applicable as they are considered adults.</w:t>
      </w:r>
    </w:p>
    <w:p w14:paraId="6A869A38" w14:textId="77777777" w:rsidR="00350B8B" w:rsidRPr="00350B8B" w:rsidRDefault="00350B8B" w:rsidP="004F7DAC">
      <w:pPr>
        <w:kinsoku w:val="0"/>
        <w:overflowPunct w:val="0"/>
        <w:autoSpaceDE w:val="0"/>
        <w:autoSpaceDN w:val="0"/>
        <w:adjustRightInd w:val="0"/>
        <w:spacing w:before="2" w:after="0" w:line="240" w:lineRule="auto"/>
        <w:jc w:val="both"/>
        <w:rPr>
          <w:rFonts w:ascii="Calibri" w:hAnsi="Calibri" w:cs="Calibri"/>
        </w:rPr>
      </w:pPr>
    </w:p>
    <w:p w14:paraId="48D73B59" w14:textId="77777777" w:rsidR="00350B8B" w:rsidRPr="00350B8B" w:rsidRDefault="00350B8B" w:rsidP="004F7DAC">
      <w:pPr>
        <w:kinsoku w:val="0"/>
        <w:overflowPunct w:val="0"/>
        <w:autoSpaceDE w:val="0"/>
        <w:autoSpaceDN w:val="0"/>
        <w:adjustRightInd w:val="0"/>
        <w:spacing w:after="0" w:line="240" w:lineRule="auto"/>
        <w:ind w:left="39" w:right="250"/>
        <w:jc w:val="both"/>
        <w:rPr>
          <w:rFonts w:ascii="Calibri" w:hAnsi="Calibri" w:cs="Calibri"/>
        </w:rPr>
      </w:pPr>
      <w:r w:rsidRPr="00350B8B">
        <w:rPr>
          <w:rFonts w:ascii="Calibri" w:hAnsi="Calibri" w:cs="Calibri"/>
        </w:rPr>
        <w:t xml:space="preserve">The above listing is meant to be illustrative and not comprehensive, as they relate to certain, specific features of sheriff’s offices. The WILEAG board is inclusive and will work with agencies to ensure compliance is achievable. Pursuant to </w:t>
      </w:r>
      <w:r w:rsidRPr="00350B8B">
        <w:rPr>
          <w:rFonts w:ascii="Calibri" w:hAnsi="Calibri" w:cs="Calibri"/>
          <w:i/>
          <w:iCs/>
          <w:u w:val="single"/>
        </w:rPr>
        <w:t>Guiding Principle 2.2</w:t>
      </w:r>
      <w:r w:rsidRPr="00350B8B">
        <w:rPr>
          <w:rFonts w:ascii="Calibri" w:hAnsi="Calibri" w:cs="Calibri"/>
          <w:i/>
          <w:iCs/>
        </w:rPr>
        <w:t xml:space="preserve">, </w:t>
      </w:r>
      <w:r w:rsidRPr="00350B8B">
        <w:rPr>
          <w:rFonts w:ascii="Calibri" w:hAnsi="Calibri" w:cs="Calibri"/>
        </w:rPr>
        <w:t>WILEAG encourages agencies to ask questions surrounding unique circumstances in advance so that determination of applicability can be</w:t>
      </w:r>
    </w:p>
    <w:p w14:paraId="040C997B" w14:textId="77777777" w:rsidR="00350B8B" w:rsidRPr="00350B8B" w:rsidRDefault="00350B8B" w:rsidP="004F7DAC">
      <w:pPr>
        <w:kinsoku w:val="0"/>
        <w:overflowPunct w:val="0"/>
        <w:autoSpaceDE w:val="0"/>
        <w:autoSpaceDN w:val="0"/>
        <w:adjustRightInd w:val="0"/>
        <w:spacing w:after="0" w:line="265" w:lineRule="exact"/>
        <w:ind w:left="39"/>
        <w:jc w:val="both"/>
        <w:rPr>
          <w:rFonts w:ascii="Calibri" w:hAnsi="Calibri" w:cs="Calibri"/>
        </w:rPr>
      </w:pPr>
      <w:r w:rsidRPr="00350B8B">
        <w:rPr>
          <w:rFonts w:ascii="Calibri" w:hAnsi="Calibri" w:cs="Calibri"/>
        </w:rPr>
        <w:t>made in advance of an onsite assessment.</w:t>
      </w:r>
    </w:p>
    <w:p w14:paraId="6038CF6C" w14:textId="77777777" w:rsidR="004B3DC7" w:rsidRPr="005947CE" w:rsidRDefault="004B3DC7"/>
    <w:sectPr w:rsidR="004B3DC7" w:rsidRPr="005947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23"/>
    <w:rsid w:val="00044E54"/>
    <w:rsid w:val="00297335"/>
    <w:rsid w:val="00350B8B"/>
    <w:rsid w:val="003C074C"/>
    <w:rsid w:val="003D69F4"/>
    <w:rsid w:val="00403A2C"/>
    <w:rsid w:val="004251B7"/>
    <w:rsid w:val="004B3DC7"/>
    <w:rsid w:val="004F7DAC"/>
    <w:rsid w:val="005120D0"/>
    <w:rsid w:val="005947CE"/>
    <w:rsid w:val="00993EE0"/>
    <w:rsid w:val="00E65523"/>
    <w:rsid w:val="00EB5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6E8484"/>
  <w15:chartTrackingRefBased/>
  <w15:docId w15:val="{AB4E4900-0AF1-4438-B00B-177F40CE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Ferguson</dc:creator>
  <cp:keywords/>
  <dc:description/>
  <cp:lastModifiedBy>Kaitlin Wrightsman</cp:lastModifiedBy>
  <cp:revision>2</cp:revision>
  <cp:lastPrinted>2021-10-26T21:25:00Z</cp:lastPrinted>
  <dcterms:created xsi:type="dcterms:W3CDTF">2021-10-29T22:47:00Z</dcterms:created>
  <dcterms:modified xsi:type="dcterms:W3CDTF">2021-10-29T22:47:00Z</dcterms:modified>
</cp:coreProperties>
</file>