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05012" w:rsidRDefault="008C097A" w:rsidP="00AF6343">
      <w:pPr>
        <w:pStyle w:val="BodyText"/>
        <w:rPr>
          <w:rFonts w:ascii="Times New Roman" w:hAnsi="Times New Roman" w:cs="Times New Roman"/>
          <w:sz w:val="24"/>
          <w:szCs w:val="24"/>
        </w:rPr>
      </w:pPr>
      <w:r>
        <w:rPr>
          <w:noProof/>
        </w:rPr>
        <mc:AlternateContent>
          <mc:Choice Requires="wps">
            <w:drawing>
              <wp:anchor distT="0" distB="0" distL="114300" distR="114300" simplePos="0" relativeHeight="251648512" behindDoc="0" locked="0" layoutInCell="1" allowOverlap="1">
                <wp:simplePos x="0" y="0"/>
                <wp:positionH relativeFrom="page">
                  <wp:posOffset>9820910</wp:posOffset>
                </wp:positionH>
                <wp:positionV relativeFrom="page">
                  <wp:posOffset>628650</wp:posOffset>
                </wp:positionV>
                <wp:extent cx="2651760" cy="4193540"/>
                <wp:effectExtent l="635" t="0" r="0" b="0"/>
                <wp:wrapNone/>
                <wp:docPr id="1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419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12" w:rsidRDefault="00A05012" w:rsidP="00393504">
                            <w:pPr>
                              <w:pStyle w:val="BodyText"/>
                              <w:jc w:val="center"/>
                            </w:pPr>
                            <w:r>
                              <w:t xml:space="preserve">Only persons approved by MHC and the </w:t>
                            </w:r>
                            <w:proofErr w:type="gramStart"/>
                            <w:r>
                              <w:t>landlord</w:t>
                            </w:r>
                            <w:proofErr w:type="gramEnd"/>
                            <w:r>
                              <w:t xml:space="preserve"> can be listed on the lease and reside in the assisted unit. The tenant cannot assign the lease or transfer the unit. </w:t>
                            </w:r>
                            <w:proofErr w:type="gramStart"/>
                            <w:r>
                              <w:t>Landlords</w:t>
                            </w:r>
                            <w:proofErr w:type="gramEnd"/>
                            <w:r>
                              <w:t xml:space="preserve"> must report any unauthorized persons or activity to MHC.</w:t>
                            </w:r>
                          </w:p>
                          <w:p w:rsidR="00A00E6B" w:rsidRDefault="00A05012" w:rsidP="00393504">
                            <w:pPr>
                              <w:pStyle w:val="BodyText"/>
                              <w:jc w:val="center"/>
                            </w:pPr>
                            <w:r>
                              <w:t xml:space="preserve"> Security Deposit: The </w:t>
                            </w:r>
                            <w:proofErr w:type="gramStart"/>
                            <w:r>
                              <w:t>landlord</w:t>
                            </w:r>
                            <w:proofErr w:type="gramEnd"/>
                            <w:r>
                              <w:t xml:space="preserve"> may collect a security deposit from the tenant that does not exceed one and one-half month’s rent. For an in-place tenant, an original deposit in excess of that amount </w:t>
                            </w:r>
                            <w:proofErr w:type="gramStart"/>
                            <w:r>
                              <w:t>may be retained</w:t>
                            </w:r>
                            <w:proofErr w:type="gramEnd"/>
                            <w:r>
                              <w:t>.</w:t>
                            </w:r>
                          </w:p>
                          <w:p w:rsidR="00A05012" w:rsidRDefault="008C097A" w:rsidP="00393504">
                            <w:pPr>
                              <w:pStyle w:val="BodyText"/>
                              <w:jc w:val="center"/>
                            </w:pPr>
                            <w:r>
                              <w:rPr>
                                <w:noProof/>
                              </w:rPr>
                              <w:drawing>
                                <wp:inline distT="0" distB="0" distL="0" distR="0">
                                  <wp:extent cx="800100" cy="535319"/>
                                  <wp:effectExtent l="0" t="0" r="0" b="0"/>
                                  <wp:docPr id="131" name="Picture 131" descr="C:\Users\NICOLEJ\AppData\Local\Microsoft\Windows\Temporary Internet Files\Content.IE5\M7O4V6L7\-%20(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NICOLEJ\AppData\Local\Microsoft\Windows\Temporary Internet Files\Content.IE5\M7O4V6L7\-%20(19)[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3531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margin-left:773.3pt;margin-top:49.5pt;width:208.8pt;height:330.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SruAIAALw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" filled="f" stroked="f">
                <v:textbox>
                  <w:txbxContent>
                    <w:p w:rsidR="00A05012" w:rsidRDefault="00A05012" w:rsidP="00393504">
                      <w:pPr>
                        <w:pStyle w:val="BodyText"/>
                        <w:jc w:val="center"/>
                      </w:pPr>
                      <w:r>
                        <w:t xml:space="preserve">Only persons approved by MHC and the </w:t>
                      </w:r>
                      <w:proofErr w:type="gramStart"/>
                      <w:r>
                        <w:t>landlord</w:t>
                      </w:r>
                      <w:proofErr w:type="gramEnd"/>
                      <w:r>
                        <w:t xml:space="preserve"> can be listed on the lease and reside in the assisted unit. The tenant cannot assign the lease or transfer the unit. </w:t>
                      </w:r>
                      <w:proofErr w:type="gramStart"/>
                      <w:r>
                        <w:t>Landlords</w:t>
                      </w:r>
                      <w:proofErr w:type="gramEnd"/>
                      <w:r>
                        <w:t xml:space="preserve"> must report any unauthorized persons or activity to MHC.</w:t>
                      </w:r>
                    </w:p>
                    <w:p w:rsidR="00A00E6B" w:rsidRDefault="00A05012" w:rsidP="00393504">
                      <w:pPr>
                        <w:pStyle w:val="BodyText"/>
                        <w:jc w:val="center"/>
                      </w:pPr>
                      <w:r>
                        <w:t xml:space="preserve"> Security Deposit: The </w:t>
                      </w:r>
                      <w:proofErr w:type="gramStart"/>
                      <w:r>
                        <w:t>landlord</w:t>
                      </w:r>
                      <w:proofErr w:type="gramEnd"/>
                      <w:r>
                        <w:t xml:space="preserve"> may collect a security deposit from the tenant that does not exceed one and one-half month’s rent. For an in-place tenant, an original deposit in excess of that amount </w:t>
                      </w:r>
                      <w:proofErr w:type="gramStart"/>
                      <w:r>
                        <w:t>may be retained</w:t>
                      </w:r>
                      <w:proofErr w:type="gramEnd"/>
                      <w:r>
                        <w:t>.</w:t>
                      </w:r>
                    </w:p>
                    <w:p w:rsidR="00A05012" w:rsidRDefault="008C097A" w:rsidP="00393504">
                      <w:pPr>
                        <w:pStyle w:val="BodyText"/>
                        <w:jc w:val="center"/>
                      </w:pPr>
                      <w:r>
                        <w:rPr>
                          <w:noProof/>
                        </w:rPr>
                        <w:drawing>
                          <wp:inline distT="0" distB="0" distL="0" distR="0">
                            <wp:extent cx="800100" cy="535319"/>
                            <wp:effectExtent l="0" t="0" r="0" b="0"/>
                            <wp:docPr id="131" name="Picture 131" descr="C:\Users\NICOLEJ\AppData\Local\Microsoft\Windows\Temporary Internet Files\Content.IE5\M7O4V6L7\-%20(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NICOLEJ\AppData\Local\Microsoft\Windows\Temporary Internet Files\Content.IE5\M7O4V6L7\-%20(19)[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535319"/>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page">
                  <wp:posOffset>6747510</wp:posOffset>
                </wp:positionH>
                <wp:positionV relativeFrom="page">
                  <wp:posOffset>621665</wp:posOffset>
                </wp:positionV>
                <wp:extent cx="2651760" cy="6845300"/>
                <wp:effectExtent l="3810" t="2540" r="1905" b="635"/>
                <wp:wrapNone/>
                <wp:docPr id="11" name="Text Box 69" descr="Text Box: Memories to last a life time&#10;How often have you said out loud, “I would love to see the Eiffel Tower someday…” or “My dream in life is to see the pyramids!”&#10;Now you can stop talking about it and do it! You can see the places in the world where legends were born. See the places you’ve only dreamed about or have seen in pictures. We make it easy to make your travel dreams come true, with expert planning and the best resources in the world, so that you can travel worry-free and have the adventure of a life time!&#10;We have several packages to accommodate almost any need, or you can let us create a custom travel package for you.&#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684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EF33EE" w:rsidRPr="006D366C" w:rsidRDefault="00A05012" w:rsidP="00A00E6B">
                            <w:pPr>
                              <w:pStyle w:val="BodyText"/>
                              <w:rPr>
                                <w:sz w:val="24"/>
                                <w:szCs w:val="24"/>
                              </w:rPr>
                            </w:pPr>
                            <w:r w:rsidRPr="006D366C">
                              <w:rPr>
                                <w:sz w:val="24"/>
                                <w:szCs w:val="24"/>
                              </w:rPr>
                              <w:t xml:space="preserve">The Housing Choice Voucher Program is a federally funded program that provides rental assistance to help eligible, low-income households pay their rent. Tenant Selection: The Melvindale Housing Commission (MHC) does not pre-screen tenants for suitability or behavior; this is the sole responsibility of the owner/ </w:t>
                            </w:r>
                            <w:proofErr w:type="gramStart"/>
                            <w:r w:rsidRPr="006D366C">
                              <w:rPr>
                                <w:sz w:val="24"/>
                                <w:szCs w:val="24"/>
                              </w:rPr>
                              <w:t>landlord</w:t>
                            </w:r>
                            <w:proofErr w:type="gramEnd"/>
                            <w:r w:rsidRPr="006D366C">
                              <w:rPr>
                                <w:sz w:val="24"/>
                                <w:szCs w:val="24"/>
                              </w:rPr>
                              <w:t>.</w:t>
                            </w:r>
                          </w:p>
                          <w:p w:rsidR="00A05012" w:rsidRPr="006D366C" w:rsidRDefault="00A05012" w:rsidP="00A00E6B">
                            <w:pPr>
                              <w:pStyle w:val="BodyText"/>
                              <w:rPr>
                                <w:sz w:val="24"/>
                                <w:szCs w:val="24"/>
                              </w:rPr>
                            </w:pPr>
                            <w:r w:rsidRPr="006D366C">
                              <w:rPr>
                                <w:sz w:val="24"/>
                                <w:szCs w:val="24"/>
                              </w:rPr>
                              <w:t xml:space="preserve">Program Requirements Contract: MHC will enter into a contract with the </w:t>
                            </w:r>
                            <w:proofErr w:type="gramStart"/>
                            <w:r w:rsidRPr="006D366C">
                              <w:rPr>
                                <w:sz w:val="24"/>
                                <w:szCs w:val="24"/>
                              </w:rPr>
                              <w:t>landlord</w:t>
                            </w:r>
                            <w:proofErr w:type="gramEnd"/>
                            <w:r w:rsidRPr="006D366C">
                              <w:rPr>
                                <w:sz w:val="24"/>
                                <w:szCs w:val="24"/>
                              </w:rPr>
                              <w:t xml:space="preserve">. The contract is MHC’s pledge to pay rent on behalf of the HCV participant. </w:t>
                            </w:r>
                          </w:p>
                          <w:p w:rsidR="00A05012" w:rsidRDefault="00A05012" w:rsidP="00A00E6B">
                            <w:pPr>
                              <w:pStyle w:val="BodyText"/>
                            </w:pPr>
                            <w:r w:rsidRPr="006D366C">
                              <w:rPr>
                                <w:sz w:val="24"/>
                                <w:szCs w:val="24"/>
                              </w:rPr>
                              <w:t xml:space="preserve">Lease: The </w:t>
                            </w:r>
                            <w:proofErr w:type="gramStart"/>
                            <w:r w:rsidRPr="006D366C">
                              <w:rPr>
                                <w:sz w:val="24"/>
                                <w:szCs w:val="24"/>
                              </w:rPr>
                              <w:t>landlord</w:t>
                            </w:r>
                            <w:proofErr w:type="gramEnd"/>
                            <w:r w:rsidRPr="006D366C">
                              <w:rPr>
                                <w:sz w:val="24"/>
                                <w:szCs w:val="24"/>
                              </w:rPr>
                              <w:t xml:space="preserve"> is required to provide a lease that is consistent with all state and local laws, and the Housing Assistance Payments (HAP) contract. While the lease is between the landlord/owner and the tenant, MHC must approve the lease. The lease must specify which utilities and appliances </w:t>
                            </w:r>
                            <w:proofErr w:type="gramStart"/>
                            <w:r w:rsidRPr="006D366C">
                              <w:rPr>
                                <w:sz w:val="24"/>
                                <w:szCs w:val="24"/>
                              </w:rPr>
                              <w:t>are provided or paid for by the tenant,</w:t>
                            </w:r>
                            <w:proofErr w:type="gramEnd"/>
                            <w:r w:rsidRPr="006D366C">
                              <w:rPr>
                                <w:sz w:val="24"/>
                                <w:szCs w:val="24"/>
                              </w:rPr>
                              <w:t xml:space="preserve"> and which are the responsibility of the owner. The U.S. Department of Housing and Urban Development (HUD) Tenancy Addendum provided by MHC </w:t>
                            </w:r>
                            <w:proofErr w:type="gramStart"/>
                            <w:r w:rsidRPr="006D366C">
                              <w:rPr>
                                <w:sz w:val="24"/>
                                <w:szCs w:val="24"/>
                              </w:rPr>
                              <w:t>must be attached</w:t>
                            </w:r>
                            <w:proofErr w:type="gramEnd"/>
                            <w:r w:rsidRPr="006D366C">
                              <w:rPr>
                                <w:sz w:val="24"/>
                                <w:szCs w:val="24"/>
                              </w:rPr>
                              <w:t xml:space="preserve"> as part of the Lease Agreement. A copy of the signed lease agreement </w:t>
                            </w:r>
                            <w:proofErr w:type="gramStart"/>
                            <w:r w:rsidRPr="006D366C">
                              <w:rPr>
                                <w:sz w:val="24"/>
                                <w:szCs w:val="24"/>
                              </w:rPr>
                              <w:t>must be submitted</w:t>
                            </w:r>
                            <w:proofErr w:type="gramEnd"/>
                            <w:r w:rsidRPr="006D366C">
                              <w:rPr>
                                <w:sz w:val="24"/>
                                <w:szCs w:val="24"/>
                              </w:rPr>
                              <w:t xml:space="preserve"> to MHC</w:t>
                            </w:r>
                            <w:r w:rsidRPr="006D366C">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7" type="#_x0000_t202" alt="Text Box: Memories to last a life time&#10;How often have you said out loud, “I would love to see the Eiffel Tower someday…” or “My dream in life is to see the pyramids!”&#10;Now you can stop talking about it and do it! You can see the places in the world where legends were born. See the places you’ve only dreamed about or have seen in pictures. We make it easy to make your travel dreams come true, with expert planning and the best resources in the world, so that you can travel worry-free and have the adventure of a life time!&#10;We have several packages to accommodate almost any need, or you can let us create a custom travel package for you.&#10;" style="position:absolute;margin-left:531.3pt;margin-top:48.95pt;width:208.8pt;height:539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" filled="f" stroked="f" strokecolor="#c9f" strokeweight="1.5pt">
                <v:textbox>
                  <w:txbxContent>
                    <w:p w:rsidR="00EF33EE" w:rsidRPr="006D366C" w:rsidRDefault="00A05012" w:rsidP="00A00E6B">
                      <w:pPr>
                        <w:pStyle w:val="BodyText"/>
                        <w:rPr>
                          <w:sz w:val="24"/>
                          <w:szCs w:val="24"/>
                        </w:rPr>
                      </w:pPr>
                      <w:r w:rsidRPr="006D366C">
                        <w:rPr>
                          <w:sz w:val="24"/>
                          <w:szCs w:val="24"/>
                        </w:rPr>
                        <w:t xml:space="preserve">The Housing Choice Voucher Program is a federally funded program that provides rental assistance to help eligible, low-income households pay their rent. Tenant Selection: The Melvindale Housing Commission (MHC) does not pre-screen tenants for suitability or behavior; this is the sole responsibility of the owner/ </w:t>
                      </w:r>
                      <w:proofErr w:type="gramStart"/>
                      <w:r w:rsidRPr="006D366C">
                        <w:rPr>
                          <w:sz w:val="24"/>
                          <w:szCs w:val="24"/>
                        </w:rPr>
                        <w:t>landlord</w:t>
                      </w:r>
                      <w:proofErr w:type="gramEnd"/>
                      <w:r w:rsidRPr="006D366C">
                        <w:rPr>
                          <w:sz w:val="24"/>
                          <w:szCs w:val="24"/>
                        </w:rPr>
                        <w:t>.</w:t>
                      </w:r>
                    </w:p>
                    <w:p w:rsidR="00A05012" w:rsidRPr="006D366C" w:rsidRDefault="00A05012" w:rsidP="00A00E6B">
                      <w:pPr>
                        <w:pStyle w:val="BodyText"/>
                        <w:rPr>
                          <w:sz w:val="24"/>
                          <w:szCs w:val="24"/>
                        </w:rPr>
                      </w:pPr>
                      <w:r w:rsidRPr="006D366C">
                        <w:rPr>
                          <w:sz w:val="24"/>
                          <w:szCs w:val="24"/>
                        </w:rPr>
                        <w:t xml:space="preserve">Program Requirements Contract: MHC will enter into a contract with the </w:t>
                      </w:r>
                      <w:proofErr w:type="gramStart"/>
                      <w:r w:rsidRPr="006D366C">
                        <w:rPr>
                          <w:sz w:val="24"/>
                          <w:szCs w:val="24"/>
                        </w:rPr>
                        <w:t>landlord</w:t>
                      </w:r>
                      <w:proofErr w:type="gramEnd"/>
                      <w:r w:rsidRPr="006D366C">
                        <w:rPr>
                          <w:sz w:val="24"/>
                          <w:szCs w:val="24"/>
                        </w:rPr>
                        <w:t xml:space="preserve">. The contract is MHC’s pledge to pay rent on behalf of the HCV participant. </w:t>
                      </w:r>
                    </w:p>
                    <w:p w:rsidR="00A05012" w:rsidRDefault="00A05012" w:rsidP="00A00E6B">
                      <w:pPr>
                        <w:pStyle w:val="BodyText"/>
                      </w:pPr>
                      <w:r w:rsidRPr="006D366C">
                        <w:rPr>
                          <w:sz w:val="24"/>
                          <w:szCs w:val="24"/>
                        </w:rPr>
                        <w:t xml:space="preserve">Lease: The </w:t>
                      </w:r>
                      <w:proofErr w:type="gramStart"/>
                      <w:r w:rsidRPr="006D366C">
                        <w:rPr>
                          <w:sz w:val="24"/>
                          <w:szCs w:val="24"/>
                        </w:rPr>
                        <w:t>landlord</w:t>
                      </w:r>
                      <w:proofErr w:type="gramEnd"/>
                      <w:r w:rsidRPr="006D366C">
                        <w:rPr>
                          <w:sz w:val="24"/>
                          <w:szCs w:val="24"/>
                        </w:rPr>
                        <w:t xml:space="preserve"> is required to provide a lease that is consistent with all state and local laws, and the Housing Assistance Payments (HAP) contract. While the lease is between the landlord/owner and the tenant, MHC must approve the lease. The lease must specify which utilities and appliances </w:t>
                      </w:r>
                      <w:proofErr w:type="gramStart"/>
                      <w:r w:rsidRPr="006D366C">
                        <w:rPr>
                          <w:sz w:val="24"/>
                          <w:szCs w:val="24"/>
                        </w:rPr>
                        <w:t>are provided or paid for by the tenant,</w:t>
                      </w:r>
                      <w:proofErr w:type="gramEnd"/>
                      <w:r w:rsidRPr="006D366C">
                        <w:rPr>
                          <w:sz w:val="24"/>
                          <w:szCs w:val="24"/>
                        </w:rPr>
                        <w:t xml:space="preserve"> and which are the responsibility of the owner. The U.S. Department of Housing and Urban Development (HUD) Tenancy Addendum provided by MHC </w:t>
                      </w:r>
                      <w:proofErr w:type="gramStart"/>
                      <w:r w:rsidRPr="006D366C">
                        <w:rPr>
                          <w:sz w:val="24"/>
                          <w:szCs w:val="24"/>
                        </w:rPr>
                        <w:t>must be attached</w:t>
                      </w:r>
                      <w:proofErr w:type="gramEnd"/>
                      <w:r w:rsidRPr="006D366C">
                        <w:rPr>
                          <w:sz w:val="24"/>
                          <w:szCs w:val="24"/>
                        </w:rPr>
                        <w:t xml:space="preserve"> as part of the Lease Agreement. A copy of the signed lease agreement </w:t>
                      </w:r>
                      <w:proofErr w:type="gramStart"/>
                      <w:r w:rsidRPr="006D366C">
                        <w:rPr>
                          <w:sz w:val="24"/>
                          <w:szCs w:val="24"/>
                        </w:rPr>
                        <w:t>must be submitted</w:t>
                      </w:r>
                      <w:proofErr w:type="gramEnd"/>
                      <w:r w:rsidRPr="006D366C">
                        <w:rPr>
                          <w:sz w:val="24"/>
                          <w:szCs w:val="24"/>
                        </w:rPr>
                        <w:t xml:space="preserve"> to MHC</w:t>
                      </w:r>
                      <w:r w:rsidRPr="006D366C">
                        <w:t>.</w:t>
                      </w:r>
                    </w:p>
                  </w:txbxContent>
                </v:textbox>
                <w10:wrap anchorx="page" anchory="page"/>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page">
                  <wp:posOffset>3409950</wp:posOffset>
                </wp:positionH>
                <wp:positionV relativeFrom="page">
                  <wp:posOffset>628650</wp:posOffset>
                </wp:positionV>
                <wp:extent cx="2743200" cy="2520950"/>
                <wp:effectExtent l="0" t="0" r="0" b="3175"/>
                <wp:wrapNone/>
                <wp:docPr id="1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20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A00E6B" w:rsidRPr="00A05012" w:rsidRDefault="00A05012" w:rsidP="00A00E6B">
                            <w:pPr>
                              <w:pStyle w:val="Heading1"/>
                              <w:rPr>
                                <w:sz w:val="56"/>
                                <w:szCs w:val="56"/>
                              </w:rPr>
                            </w:pPr>
                            <w:r w:rsidRPr="00A05012">
                              <w:rPr>
                                <w:sz w:val="56"/>
                                <w:szCs w:val="56"/>
                              </w:rPr>
                              <w:t>Landlords &amp; Housing Choice Voucher Par</w:t>
                            </w:r>
                            <w:r>
                              <w:rPr>
                                <w:sz w:val="56"/>
                                <w:szCs w:val="56"/>
                              </w:rPr>
                              <w:t>t</w:t>
                            </w:r>
                            <w:r w:rsidRPr="00A05012">
                              <w:rPr>
                                <w:sz w:val="56"/>
                                <w:szCs w:val="56"/>
                              </w:rPr>
                              <w: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268.5pt;margin-top:49.5pt;width:3in;height:198.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" filled="f" stroked="f" strokecolor="#c9f" strokeweight="1.5pt">
                <v:textbox>
                  <w:txbxContent>
                    <w:p w:rsidR="00A00E6B" w:rsidRPr="00A05012" w:rsidRDefault="00A05012" w:rsidP="00A00E6B">
                      <w:pPr>
                        <w:pStyle w:val="Heading1"/>
                        <w:rPr>
                          <w:sz w:val="56"/>
                          <w:szCs w:val="56"/>
                        </w:rPr>
                      </w:pPr>
                      <w:r w:rsidRPr="00A05012">
                        <w:rPr>
                          <w:sz w:val="56"/>
                          <w:szCs w:val="56"/>
                        </w:rPr>
                        <w:t>Landlords &amp; Housing Choice Voucher Par</w:t>
                      </w:r>
                      <w:r>
                        <w:rPr>
                          <w:sz w:val="56"/>
                          <w:szCs w:val="56"/>
                        </w:rPr>
                        <w:t>t</w:t>
                      </w:r>
                      <w:r w:rsidRPr="00A05012">
                        <w:rPr>
                          <w:sz w:val="56"/>
                          <w:szCs w:val="56"/>
                        </w:rPr>
                        <w:t>icipants</w:t>
                      </w:r>
                    </w:p>
                  </w:txbxContent>
                </v:textbox>
                <w10:wrap anchorx="page" anchory="page"/>
              </v:shape>
            </w:pict>
          </mc:Fallback>
        </mc:AlternateContent>
      </w:r>
    </w:p>
    <w:p w:rsidR="00A05012" w:rsidRDefault="00A05012" w:rsidP="00AF6343">
      <w:pPr>
        <w:pStyle w:val="BodyText"/>
        <w:rPr>
          <w:rFonts w:ascii="Times New Roman" w:hAnsi="Times New Roman" w:cs="Times New Roman"/>
          <w:sz w:val="24"/>
          <w:szCs w:val="24"/>
        </w:rPr>
      </w:pPr>
    </w:p>
    <w:p w:rsidR="00A05012" w:rsidRDefault="00A05012" w:rsidP="00AF6343">
      <w:pPr>
        <w:pStyle w:val="BodyText"/>
        <w:rPr>
          <w:rFonts w:ascii="Times New Roman" w:hAnsi="Times New Roman" w:cs="Times New Roman"/>
          <w:sz w:val="24"/>
          <w:szCs w:val="24"/>
        </w:rPr>
      </w:pPr>
    </w:p>
    <w:p w:rsidR="00A05012" w:rsidRDefault="00A05012" w:rsidP="00AF6343">
      <w:pPr>
        <w:pStyle w:val="BodyText"/>
        <w:rPr>
          <w:rFonts w:ascii="Times New Roman" w:hAnsi="Times New Roman" w:cs="Times New Roman"/>
          <w:sz w:val="24"/>
          <w:szCs w:val="24"/>
        </w:rPr>
      </w:pPr>
    </w:p>
    <w:p w:rsidR="00051AEB" w:rsidRPr="00755404" w:rsidRDefault="008C097A" w:rsidP="00AF6343">
      <w:pPr>
        <w:pStyle w:val="BodyText"/>
      </w:pPr>
      <w:r>
        <w:rPr>
          <w:noProof/>
        </w:rPr>
        <mc:AlternateContent>
          <mc:Choice Requires="wps">
            <w:drawing>
              <wp:anchor distT="0" distB="0" distL="114300" distR="114300" simplePos="0" relativeHeight="251665920" behindDoc="0" locked="0" layoutInCell="1" allowOverlap="1">
                <wp:simplePos x="0" y="0"/>
                <wp:positionH relativeFrom="page">
                  <wp:posOffset>10071100</wp:posOffset>
                </wp:positionH>
                <wp:positionV relativeFrom="page">
                  <wp:posOffset>3810000</wp:posOffset>
                </wp:positionV>
                <wp:extent cx="2209800" cy="3735705"/>
                <wp:effectExtent l="0" t="0" r="0" b="0"/>
                <wp:wrapNone/>
                <wp:docPr id="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735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C26BE" w:rsidRDefault="00A05012" w:rsidP="00BC26BE">
                            <w:pPr>
                              <w:pStyle w:val="Address2"/>
                            </w:pPr>
                            <w:r>
                              <w:t xml:space="preserve">Inspection: The unit </w:t>
                            </w:r>
                            <w:proofErr w:type="gramStart"/>
                            <w:r>
                              <w:t>will be inspected</w:t>
                            </w:r>
                            <w:proofErr w:type="gramEnd"/>
                            <w:r>
                              <w:t xml:space="preserve"> by MHC and must comply with HUD’s minimum Housing Quality Standards (HQS). The </w:t>
                            </w:r>
                            <w:proofErr w:type="gramStart"/>
                            <w:r>
                              <w:t>landlord</w:t>
                            </w:r>
                            <w:proofErr w:type="gramEnd"/>
                            <w:r>
                              <w:t xml:space="preserve"> is responsible for any repairs required to keep the unit in compliance with HQS as notified by MHC. Required repairs </w:t>
                            </w:r>
                            <w:proofErr w:type="gramStart"/>
                            <w:r>
                              <w:t>must be made</w:t>
                            </w:r>
                            <w:proofErr w:type="gramEnd"/>
                            <w:r>
                              <w:t xml:space="preserve"> in order for MHC to make rental payments.</w:t>
                            </w:r>
                          </w:p>
                          <w:p w:rsidR="00A05012" w:rsidRDefault="00A05012" w:rsidP="00BC26BE">
                            <w:pPr>
                              <w:pStyle w:val="Address2"/>
                            </w:pPr>
                          </w:p>
                          <w:p w:rsidR="006D366C" w:rsidRDefault="006D366C" w:rsidP="00BC26BE">
                            <w:pPr>
                              <w:pStyle w:val="Address2"/>
                            </w:pPr>
                          </w:p>
                          <w:p w:rsidR="006D366C" w:rsidRDefault="006D366C" w:rsidP="00BC26BE">
                            <w:pPr>
                              <w:pStyle w:val="Address2"/>
                            </w:pPr>
                          </w:p>
                          <w:p w:rsidR="00A05012" w:rsidRPr="001D402C" w:rsidRDefault="008C097A" w:rsidP="00BC26BE">
                            <w:pPr>
                              <w:pStyle w:val="Address2"/>
                            </w:pPr>
                            <w:r>
                              <w:rPr>
                                <w:rFonts w:ascii="Times New Roman" w:hAnsi="Times New Roman"/>
                                <w:noProof/>
                                <w:sz w:val="24"/>
                                <w:szCs w:val="24"/>
                              </w:rPr>
                              <w:drawing>
                                <wp:inline distT="0" distB="0" distL="0" distR="0">
                                  <wp:extent cx="1231900" cy="1003300"/>
                                  <wp:effectExtent l="0" t="0" r="6350" b="6350"/>
                                  <wp:docPr id="138" name="Picture 138" descr="C:\Users\NICOLEJ\AppData\Local\Microsoft\Windows\Temporary Internet Files\Content.IE5\ICPCVKIO\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NICOLEJ\AppData\Local\Microsoft\Windows\Temporary Internet Files\Content.IE5\ICPCVKIO\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0" cy="1003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9" type="#_x0000_t202" style="position:absolute;margin-left:793pt;margin-top:300pt;width:174pt;height:294.1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" filled="f" stroked="f">
                <v:textbox>
                  <w:txbxContent>
                    <w:p w:rsidR="00BC26BE" w:rsidRDefault="00A05012" w:rsidP="00BC26BE">
                      <w:pPr>
                        <w:pStyle w:val="Address2"/>
                      </w:pPr>
                      <w:r>
                        <w:t xml:space="preserve">Inspection: The unit </w:t>
                      </w:r>
                      <w:proofErr w:type="gramStart"/>
                      <w:r>
                        <w:t>will be inspected</w:t>
                      </w:r>
                      <w:proofErr w:type="gramEnd"/>
                      <w:r>
                        <w:t xml:space="preserve"> by MHC and must comply with HUD’s minimum Housing Quality Standards (HQS). The </w:t>
                      </w:r>
                      <w:proofErr w:type="gramStart"/>
                      <w:r>
                        <w:t>landlord</w:t>
                      </w:r>
                      <w:proofErr w:type="gramEnd"/>
                      <w:r>
                        <w:t xml:space="preserve"> is responsible for any repairs required to keep the unit in compliance with HQS as notified by MHC. Required repairs </w:t>
                      </w:r>
                      <w:proofErr w:type="gramStart"/>
                      <w:r>
                        <w:t>must be made</w:t>
                      </w:r>
                      <w:proofErr w:type="gramEnd"/>
                      <w:r>
                        <w:t xml:space="preserve"> in order for MHC to make rental payments.</w:t>
                      </w:r>
                    </w:p>
                    <w:p w:rsidR="00A05012" w:rsidRDefault="00A05012" w:rsidP="00BC26BE">
                      <w:pPr>
                        <w:pStyle w:val="Address2"/>
                      </w:pPr>
                    </w:p>
                    <w:p w:rsidR="006D366C" w:rsidRDefault="006D366C" w:rsidP="00BC26BE">
                      <w:pPr>
                        <w:pStyle w:val="Address2"/>
                      </w:pPr>
                    </w:p>
                    <w:p w:rsidR="006D366C" w:rsidRDefault="006D366C" w:rsidP="00BC26BE">
                      <w:pPr>
                        <w:pStyle w:val="Address2"/>
                      </w:pPr>
                    </w:p>
                    <w:p w:rsidR="00A05012" w:rsidRPr="001D402C" w:rsidRDefault="008C097A" w:rsidP="00BC26BE">
                      <w:pPr>
                        <w:pStyle w:val="Address2"/>
                      </w:pPr>
                      <w:r>
                        <w:rPr>
                          <w:rFonts w:ascii="Times New Roman" w:hAnsi="Times New Roman"/>
                          <w:noProof/>
                          <w:sz w:val="24"/>
                          <w:szCs w:val="24"/>
                        </w:rPr>
                        <w:drawing>
                          <wp:inline distT="0" distB="0" distL="0" distR="0">
                            <wp:extent cx="1231900" cy="1003300"/>
                            <wp:effectExtent l="0" t="0" r="6350" b="6350"/>
                            <wp:docPr id="138" name="Picture 138" descr="C:\Users\NICOLEJ\AppData\Local\Microsoft\Windows\Temporary Internet Files\Content.IE5\ICPCVKIO\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NICOLEJ\AppData\Local\Microsoft\Windows\Temporary Internet Files\Content.IE5\ICPCVKIO\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900" cy="1003300"/>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page">
                  <wp:posOffset>3608070</wp:posOffset>
                </wp:positionH>
                <wp:positionV relativeFrom="page">
                  <wp:posOffset>3433445</wp:posOffset>
                </wp:positionV>
                <wp:extent cx="2446020" cy="2602865"/>
                <wp:effectExtent l="0" t="4445" r="3810" b="2540"/>
                <wp:wrapNone/>
                <wp:docPr id="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6028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A00E6B" w:rsidRPr="00853593" w:rsidRDefault="008C097A" w:rsidP="00A00E6B">
                            <w:r>
                              <w:rPr>
                                <w:noProof/>
                              </w:rPr>
                              <w:drawing>
                                <wp:inline distT="0" distB="0" distL="0" distR="0">
                                  <wp:extent cx="2667000" cy="2514600"/>
                                  <wp:effectExtent l="0" t="0" r="0" b="0"/>
                                  <wp:docPr id="55" name="Picture 55" descr="C:\Users\NICOLEJ\AppData\Local\Microsoft\Windows\Temporary Internet Files\Content.IE5\WODYWDRT\House_Silhouette_(bla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NICOLEJ\AppData\Local\Microsoft\Windows\Temporary Internet Files\Content.IE5\WODYWDRT\House_Silhouette_(black)[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2514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30" type="#_x0000_t202" style="position:absolute;margin-left:284.1pt;margin-top:270.35pt;width:192.6pt;height:204.95pt;z-index:2516536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" filled="f" stroked="f" strokecolor="#c9f" strokeweight="1.5pt">
                <v:textbox style="mso-fit-shape-to-text:t">
                  <w:txbxContent>
                    <w:p w:rsidR="00A00E6B" w:rsidRPr="00853593" w:rsidRDefault="008C097A" w:rsidP="00A00E6B">
                      <w:r>
                        <w:rPr>
                          <w:noProof/>
                        </w:rPr>
                        <w:drawing>
                          <wp:inline distT="0" distB="0" distL="0" distR="0">
                            <wp:extent cx="2667000" cy="2514600"/>
                            <wp:effectExtent l="0" t="0" r="0" b="0"/>
                            <wp:docPr id="55" name="Picture 55" descr="C:\Users\NICOLEJ\AppData\Local\Microsoft\Windows\Temporary Internet Files\Content.IE5\WODYWDRT\House_Silhouette_(bla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NICOLEJ\AppData\Local\Microsoft\Windows\Temporary Internet Files\Content.IE5\WODYWDRT\House_Silhouette_(black)[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2514600"/>
                                    </a:xfrm>
                                    <a:prstGeom prst="rect">
                                      <a:avLst/>
                                    </a:prstGeom>
                                    <a:noFill/>
                                    <a:ln>
                                      <a:noFill/>
                                    </a:ln>
                                  </pic:spPr>
                                </pic:pic>
                              </a:graphicData>
                            </a:graphic>
                          </wp:inline>
                        </w:drawing>
                      </w:r>
                    </w:p>
                  </w:txbxContent>
                </v:textbox>
                <w10:wrap anchorx="page" anchory="page"/>
              </v:shape>
            </w:pict>
          </mc:Fallback>
        </mc:AlternateContent>
      </w:r>
      <w:r w:rsidR="00A05012">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841500" cy="134620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500" cy="1346200"/>
                    </a:xfrm>
                    <a:prstGeom prst="rect">
                      <a:avLst/>
                    </a:prstGeom>
                    <a:noFill/>
                    <a:ln>
                      <a:noFill/>
                    </a:ln>
                  </pic:spPr>
                </pic:pic>
              </a:graphicData>
            </a:graphic>
          </wp:inline>
        </w:drawing>
      </w:r>
      <w:r>
        <w:rPr>
          <w:noProof/>
        </w:rPr>
        <mc:AlternateContent>
          <mc:Choice Requires="wps">
            <w:drawing>
              <wp:anchor distT="0" distB="0" distL="114300" distR="114300" simplePos="0" relativeHeight="251652608" behindDoc="0" locked="0" layoutInCell="1" allowOverlap="1">
                <wp:simplePos x="0" y="0"/>
                <wp:positionH relativeFrom="page">
                  <wp:posOffset>556260</wp:posOffset>
                </wp:positionH>
                <wp:positionV relativeFrom="page">
                  <wp:posOffset>5727065</wp:posOffset>
                </wp:positionV>
                <wp:extent cx="2209800" cy="1814195"/>
                <wp:effectExtent l="3810" t="2540" r="0" b="3175"/>
                <wp:wrapNone/>
                <wp:docPr id="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814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00E6B" w:rsidRPr="00320B3D" w:rsidRDefault="00A05012" w:rsidP="00A00E6B">
                            <w:pPr>
                              <w:pStyle w:val="Address1"/>
                              <w:jc w:val="center"/>
                            </w:pPr>
                            <w:r>
                              <w:t>Melvindale Housing Commission</w:t>
                            </w:r>
                          </w:p>
                          <w:p w:rsidR="00A00E6B" w:rsidRDefault="00A05012" w:rsidP="00A00E6B">
                            <w:pPr>
                              <w:pStyle w:val="Address2"/>
                              <w:rPr>
                                <w:rFonts w:cs="Arial"/>
                              </w:rPr>
                            </w:pPr>
                            <w:r>
                              <w:rPr>
                                <w:rFonts w:cs="Arial"/>
                              </w:rPr>
                              <w:t>3501 Oakwood Blvd</w:t>
                            </w:r>
                          </w:p>
                          <w:p w:rsidR="00A00E6B" w:rsidRPr="00051AEB" w:rsidRDefault="00A05012" w:rsidP="00A00E6B">
                            <w:pPr>
                              <w:pStyle w:val="Address2"/>
                              <w:rPr>
                                <w:rFonts w:cs="Arial"/>
                              </w:rPr>
                            </w:pPr>
                            <w:r>
                              <w:rPr>
                                <w:rFonts w:cs="Arial"/>
                              </w:rPr>
                              <w:t>Melvindale, MI  48122</w:t>
                            </w:r>
                          </w:p>
                          <w:p w:rsidR="00A00E6B" w:rsidRPr="00051AEB" w:rsidRDefault="00A00E6B" w:rsidP="00A00E6B">
                            <w:pPr>
                              <w:pStyle w:val="Address2"/>
                              <w:rPr>
                                <w:rFonts w:cs="Arial"/>
                              </w:rPr>
                            </w:pPr>
                            <w:r w:rsidRPr="00051AEB">
                              <w:rPr>
                                <w:rFonts w:cs="Arial"/>
                              </w:rPr>
                              <w:t>Phone (</w:t>
                            </w:r>
                            <w:r w:rsidR="00A05012">
                              <w:rPr>
                                <w:rFonts w:cs="Arial"/>
                              </w:rPr>
                              <w:t>313</w:t>
                            </w:r>
                            <w:r w:rsidRPr="00051AEB">
                              <w:rPr>
                                <w:rFonts w:cs="Arial"/>
                              </w:rPr>
                              <w:t xml:space="preserve">) </w:t>
                            </w:r>
                            <w:r w:rsidR="00A05012">
                              <w:rPr>
                                <w:rFonts w:cs="Arial"/>
                              </w:rPr>
                              <w:t>429.1095</w:t>
                            </w:r>
                          </w:p>
                          <w:p w:rsidR="00A00E6B" w:rsidRDefault="00A00E6B" w:rsidP="00A00E6B">
                            <w:pPr>
                              <w:pStyle w:val="Address2"/>
                              <w:rPr>
                                <w:rFonts w:cs="Arial"/>
                              </w:rPr>
                            </w:pPr>
                            <w:r w:rsidRPr="00051AEB">
                              <w:rPr>
                                <w:rFonts w:cs="Arial"/>
                              </w:rPr>
                              <w:t>Fax (</w:t>
                            </w:r>
                            <w:r w:rsidR="00A05012">
                              <w:rPr>
                                <w:rFonts w:cs="Arial"/>
                              </w:rPr>
                              <w:t>313</w:t>
                            </w:r>
                            <w:r w:rsidRPr="00051AEB">
                              <w:rPr>
                                <w:rFonts w:cs="Arial"/>
                              </w:rPr>
                              <w:t xml:space="preserve">) </w:t>
                            </w:r>
                            <w:r w:rsidR="00A05012">
                              <w:rPr>
                                <w:rFonts w:cs="Arial"/>
                              </w:rPr>
                              <w:t>383.7872</w:t>
                            </w:r>
                          </w:p>
                          <w:p w:rsidR="00216759" w:rsidRDefault="00A05012" w:rsidP="00A05012">
                            <w:pPr>
                              <w:pStyle w:val="NormalWeb"/>
                            </w:pPr>
                            <w:r w:rsidRPr="00A05012">
                              <w:t>http://www.melvindale.org/city-services/housing-commission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31" type="#_x0000_t202" style="position:absolute;margin-left:43.8pt;margin-top:450.95pt;width:174pt;height:142.8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" filled="f" stroked="f">
                <v:textbox style="mso-fit-shape-to-text:t">
                  <w:txbxContent>
                    <w:p w:rsidR="00A00E6B" w:rsidRPr="00320B3D" w:rsidRDefault="00A05012" w:rsidP="00A00E6B">
                      <w:pPr>
                        <w:pStyle w:val="Address1"/>
                        <w:jc w:val="center"/>
                      </w:pPr>
                      <w:r>
                        <w:t>Melvindale Housing Commission</w:t>
                      </w:r>
                    </w:p>
                    <w:p w:rsidR="00A00E6B" w:rsidRDefault="00A05012" w:rsidP="00A00E6B">
                      <w:pPr>
                        <w:pStyle w:val="Address2"/>
                        <w:rPr>
                          <w:rFonts w:cs="Arial"/>
                        </w:rPr>
                      </w:pPr>
                      <w:r>
                        <w:rPr>
                          <w:rFonts w:cs="Arial"/>
                        </w:rPr>
                        <w:t>3501 Oakwood Blvd</w:t>
                      </w:r>
                    </w:p>
                    <w:p w:rsidR="00A00E6B" w:rsidRPr="00051AEB" w:rsidRDefault="00A05012" w:rsidP="00A00E6B">
                      <w:pPr>
                        <w:pStyle w:val="Address2"/>
                        <w:rPr>
                          <w:rFonts w:cs="Arial"/>
                        </w:rPr>
                      </w:pPr>
                      <w:r>
                        <w:rPr>
                          <w:rFonts w:cs="Arial"/>
                        </w:rPr>
                        <w:t>Melvindale, MI  48122</w:t>
                      </w:r>
                    </w:p>
                    <w:p w:rsidR="00A00E6B" w:rsidRPr="00051AEB" w:rsidRDefault="00A00E6B" w:rsidP="00A00E6B">
                      <w:pPr>
                        <w:pStyle w:val="Address2"/>
                        <w:rPr>
                          <w:rFonts w:cs="Arial"/>
                        </w:rPr>
                      </w:pPr>
                      <w:r w:rsidRPr="00051AEB">
                        <w:rPr>
                          <w:rFonts w:cs="Arial"/>
                        </w:rPr>
                        <w:t>Phone (</w:t>
                      </w:r>
                      <w:r w:rsidR="00A05012">
                        <w:rPr>
                          <w:rFonts w:cs="Arial"/>
                        </w:rPr>
                        <w:t>313</w:t>
                      </w:r>
                      <w:r w:rsidRPr="00051AEB">
                        <w:rPr>
                          <w:rFonts w:cs="Arial"/>
                        </w:rPr>
                        <w:t xml:space="preserve">) </w:t>
                      </w:r>
                      <w:r w:rsidR="00A05012">
                        <w:rPr>
                          <w:rFonts w:cs="Arial"/>
                        </w:rPr>
                        <w:t>429.1095</w:t>
                      </w:r>
                    </w:p>
                    <w:p w:rsidR="00A00E6B" w:rsidRDefault="00A00E6B" w:rsidP="00A00E6B">
                      <w:pPr>
                        <w:pStyle w:val="Address2"/>
                        <w:rPr>
                          <w:rFonts w:cs="Arial"/>
                        </w:rPr>
                      </w:pPr>
                      <w:r w:rsidRPr="00051AEB">
                        <w:rPr>
                          <w:rFonts w:cs="Arial"/>
                        </w:rPr>
                        <w:t>Fax (</w:t>
                      </w:r>
                      <w:r w:rsidR="00A05012">
                        <w:rPr>
                          <w:rFonts w:cs="Arial"/>
                        </w:rPr>
                        <w:t>313</w:t>
                      </w:r>
                      <w:r w:rsidRPr="00051AEB">
                        <w:rPr>
                          <w:rFonts w:cs="Arial"/>
                        </w:rPr>
                        <w:t xml:space="preserve">) </w:t>
                      </w:r>
                      <w:r w:rsidR="00A05012">
                        <w:rPr>
                          <w:rFonts w:cs="Arial"/>
                        </w:rPr>
                        <w:t>383.7872</w:t>
                      </w:r>
                    </w:p>
                    <w:p w:rsidR="00216759" w:rsidRDefault="00A05012" w:rsidP="00A05012">
                      <w:pPr>
                        <w:pStyle w:val="NormalWeb"/>
                      </w:pPr>
                      <w:r w:rsidRPr="00A05012">
                        <w:t>http://www.melvindale.org/city-services/housing-commission</w:t>
                      </w:r>
                    </w:p>
                  </w:txbxContent>
                </v:textbox>
                <w10:wrap anchorx="page" anchory="page"/>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page">
                  <wp:posOffset>3577590</wp:posOffset>
                </wp:positionH>
                <wp:positionV relativeFrom="page">
                  <wp:posOffset>6447790</wp:posOffset>
                </wp:positionV>
                <wp:extent cx="2476500" cy="0"/>
                <wp:effectExtent l="15240" t="18415" r="13335" b="19685"/>
                <wp:wrapNone/>
                <wp:docPr id="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25400">
                          <a:solidFill>
                            <a:srgbClr val="99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1.7pt,507.7pt" to="476.7pt,5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" strokecolor="#930" strokeweight="2pt">
                <w10:wrap anchorx="page" anchory="page"/>
              </v:lin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page">
                  <wp:posOffset>3528060</wp:posOffset>
                </wp:positionH>
                <wp:positionV relativeFrom="page">
                  <wp:posOffset>6582410</wp:posOffset>
                </wp:positionV>
                <wp:extent cx="2606040" cy="761365"/>
                <wp:effectExtent l="3810" t="635" r="0" b="1270"/>
                <wp:wrapNone/>
                <wp:docPr id="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761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00E6B" w:rsidRDefault="00A05012" w:rsidP="001D402C">
                            <w:pPr>
                              <w:pStyle w:val="Tagline"/>
                            </w:pPr>
                            <w:r>
                              <w:t>providing information to owners one day at a time</w:t>
                            </w:r>
                          </w:p>
                          <w:p w:rsidR="00A00E6B" w:rsidRPr="00461BDC" w:rsidRDefault="00A00E6B" w:rsidP="001F56E8">
                            <w:pPr>
                              <w:jc w:val="center"/>
                            </w:pPr>
                            <w:r>
                              <w:t>Phone: (</w:t>
                            </w:r>
                            <w:r w:rsidR="00A05012">
                              <w:t>313</w:t>
                            </w:r>
                            <w:r>
                              <w:t>)</w:t>
                            </w:r>
                            <w:r w:rsidR="00E178F9">
                              <w:t xml:space="preserve"> </w:t>
                            </w:r>
                            <w:r w:rsidR="00A05012">
                              <w:t>429.1095</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32" type="#_x0000_t202" style="position:absolute;margin-left:277.8pt;margin-top:518.3pt;width:205.2pt;height:59.9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" filled="f" stroked="f">
                <v:textbox style="mso-fit-shape-to-text:t">
                  <w:txbxContent>
                    <w:p w:rsidR="00A00E6B" w:rsidRDefault="00A05012" w:rsidP="001D402C">
                      <w:pPr>
                        <w:pStyle w:val="Tagline"/>
                      </w:pPr>
                      <w:r>
                        <w:t>providing information to owners one day at a time</w:t>
                      </w:r>
                    </w:p>
                    <w:p w:rsidR="00A00E6B" w:rsidRPr="00461BDC" w:rsidRDefault="00A00E6B" w:rsidP="001F56E8">
                      <w:pPr>
                        <w:jc w:val="center"/>
                      </w:pPr>
                      <w:r>
                        <w:t>Phone: (</w:t>
                      </w:r>
                      <w:r w:rsidR="00A05012">
                        <w:t>313</w:t>
                      </w:r>
                      <w:r>
                        <w:t>)</w:t>
                      </w:r>
                      <w:r w:rsidR="00E178F9">
                        <w:t xml:space="preserve"> </w:t>
                      </w:r>
                      <w:r w:rsidR="00A05012">
                        <w:t>429.1095</w:t>
                      </w:r>
                    </w:p>
                  </w:txbxContent>
                </v:textbox>
                <w10:wrap anchorx="page" anchory="page"/>
              </v:shape>
            </w:pict>
          </mc:Fallback>
        </mc:AlternateContent>
      </w:r>
      <w:r w:rsidR="00A00E6B">
        <w:br w:type="page"/>
      </w:r>
      <w:r>
        <w:rPr>
          <w:noProof/>
        </w:rPr>
        <w:lastRenderedPageBreak/>
        <mc:AlternateContent>
          <mc:Choice Requires="wps">
            <w:drawing>
              <wp:anchor distT="0" distB="0" distL="114300" distR="114300" simplePos="0" relativeHeight="251659776" behindDoc="0" locked="0" layoutInCell="1" allowOverlap="1">
                <wp:simplePos x="0" y="0"/>
                <wp:positionH relativeFrom="page">
                  <wp:posOffset>9841230</wp:posOffset>
                </wp:positionH>
                <wp:positionV relativeFrom="page">
                  <wp:posOffset>317500</wp:posOffset>
                </wp:positionV>
                <wp:extent cx="2651760" cy="7172325"/>
                <wp:effectExtent l="1905" t="3175" r="3810" b="0"/>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7172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linkedTxbx id="8" seq="3"/>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3" type="#_x0000_t202" style="position:absolute;margin-left:774.9pt;margin-top:25pt;width:208.8pt;height:56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" filled="f" stroked="f" strokecolor="#c9f" strokeweight="1.5pt">
                <v:textbox>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page">
                  <wp:posOffset>6747510</wp:posOffset>
                </wp:positionH>
                <wp:positionV relativeFrom="page">
                  <wp:posOffset>190500</wp:posOffset>
                </wp:positionV>
                <wp:extent cx="2651760" cy="7164070"/>
                <wp:effectExtent l="3810" t="635" r="1905" b="0"/>
                <wp:wrapNone/>
                <wp:docPr id="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7164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linkedTxbx id="8" seq="2"/>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4" type="#_x0000_t202" style="position:absolute;margin-left:531.3pt;margin-top:15pt;width:208.8pt;height:56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" filled="f" stroked="f" strokecolor="#c9f" strokeweight="1.5pt">
                <v:textbox style="mso-next-textbox:#Text Box 78">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3577590</wp:posOffset>
                </wp:positionH>
                <wp:positionV relativeFrom="page">
                  <wp:posOffset>190500</wp:posOffset>
                </wp:positionV>
                <wp:extent cx="2651760" cy="7009130"/>
                <wp:effectExtent l="0" t="635" r="0" b="1270"/>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7009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linkedTxbx id="8"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5" type="#_x0000_t202" style="position:absolute;margin-left:281.7pt;margin-top:15pt;width:208.8pt;height:55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" filled="f" stroked="f" strokecolor="#c9f" strokeweight="1.5pt">
                <v:textbox style="mso-next-textbox:#Text Box 77">
                  <w:txbxContent/>
                </v:textbox>
                <w10:wrap anchorx="page" anchory="pag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page">
                  <wp:posOffset>358140</wp:posOffset>
                </wp:positionH>
                <wp:positionV relativeFrom="page">
                  <wp:posOffset>317500</wp:posOffset>
                </wp:positionV>
                <wp:extent cx="2651760" cy="6794500"/>
                <wp:effectExtent l="0" t="3175" r="0" b="3175"/>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6794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id="8">
                        <w:txbxContent>
                          <w:p w:rsidR="00773682" w:rsidRPr="006D366C" w:rsidRDefault="00A05012" w:rsidP="00D54725">
                            <w:pPr>
                              <w:pStyle w:val="BodyText"/>
                              <w:rPr>
                                <w:sz w:val="20"/>
                                <w:szCs w:val="20"/>
                              </w:rPr>
                            </w:pPr>
                            <w:r w:rsidRPr="006D366C">
                              <w:rPr>
                                <w:sz w:val="20"/>
                                <w:szCs w:val="20"/>
                              </w:rPr>
                              <w:t xml:space="preserve">Monthly Rent: The </w:t>
                            </w:r>
                            <w:proofErr w:type="gramStart"/>
                            <w:r w:rsidRPr="006D366C">
                              <w:rPr>
                                <w:sz w:val="20"/>
                                <w:szCs w:val="20"/>
                              </w:rPr>
                              <w:t>landlord</w:t>
                            </w:r>
                            <w:proofErr w:type="gramEnd"/>
                            <w:r w:rsidRPr="006D366C">
                              <w:rPr>
                                <w:sz w:val="20"/>
                                <w:szCs w:val="20"/>
                              </w:rPr>
                              <w:t xml:space="preserve"> is responsible for collecting the tenant’s portion of the monthly rent. Please note: • </w:t>
                            </w:r>
                            <w:proofErr w:type="gramStart"/>
                            <w:r w:rsidRPr="006D366C">
                              <w:rPr>
                                <w:sz w:val="20"/>
                                <w:szCs w:val="20"/>
                              </w:rPr>
                              <w:t>During</w:t>
                            </w:r>
                            <w:proofErr w:type="gramEnd"/>
                            <w:r w:rsidRPr="006D366C">
                              <w:rPr>
                                <w:sz w:val="20"/>
                                <w:szCs w:val="20"/>
                              </w:rPr>
                              <w:t xml:space="preserve"> the initial lease term, the tenant cannot pay more than 40% of adjusted gross income toward rent and utilities. • The monthly rent cannot exceed the reasonable rent as determined by MH</w:t>
                            </w:r>
                            <w:r w:rsidR="00773682" w:rsidRPr="006D366C">
                              <w:rPr>
                                <w:sz w:val="20"/>
                                <w:szCs w:val="20"/>
                              </w:rPr>
                              <w:t>C</w:t>
                            </w:r>
                            <w:r w:rsidRPr="006D366C">
                              <w:rPr>
                                <w:sz w:val="20"/>
                                <w:szCs w:val="20"/>
                              </w:rPr>
                              <w:t xml:space="preserve">. • Assuming the monthly rent is </w:t>
                            </w:r>
                            <w:proofErr w:type="gramStart"/>
                            <w:r w:rsidRPr="006D366C">
                              <w:rPr>
                                <w:sz w:val="20"/>
                                <w:szCs w:val="20"/>
                              </w:rPr>
                              <w:t>reasonable,</w:t>
                            </w:r>
                            <w:proofErr w:type="gramEnd"/>
                            <w:r w:rsidRPr="006D366C">
                              <w:rPr>
                                <w:sz w:val="20"/>
                                <w:szCs w:val="20"/>
                              </w:rPr>
                              <w:t xml:space="preserve"> MH</w:t>
                            </w:r>
                            <w:r w:rsidR="00773682" w:rsidRPr="006D366C">
                              <w:rPr>
                                <w:sz w:val="20"/>
                                <w:szCs w:val="20"/>
                              </w:rPr>
                              <w:t>C</w:t>
                            </w:r>
                            <w:r w:rsidRPr="006D366C">
                              <w:rPr>
                                <w:sz w:val="20"/>
                                <w:szCs w:val="20"/>
                              </w:rPr>
                              <w:t xml:space="preserve"> will contract for payment of the difference between the contract rent and the tenant’s portion. • Rent cannot exceed rent charged for other comparable units on the premises. Upon request, </w:t>
                            </w:r>
                            <w:proofErr w:type="gramStart"/>
                            <w:r w:rsidRPr="006D366C">
                              <w:rPr>
                                <w:sz w:val="20"/>
                                <w:szCs w:val="20"/>
                              </w:rPr>
                              <w:t>landlords</w:t>
                            </w:r>
                            <w:proofErr w:type="gramEnd"/>
                            <w:r w:rsidRPr="006D366C">
                              <w:rPr>
                                <w:sz w:val="20"/>
                                <w:szCs w:val="20"/>
                              </w:rPr>
                              <w:t xml:space="preserve"> must provide MH</w:t>
                            </w:r>
                            <w:r w:rsidR="00773682" w:rsidRPr="006D366C">
                              <w:rPr>
                                <w:sz w:val="20"/>
                                <w:szCs w:val="20"/>
                              </w:rPr>
                              <w:t>C</w:t>
                            </w:r>
                            <w:r w:rsidRPr="006D366C">
                              <w:rPr>
                                <w:sz w:val="20"/>
                                <w:szCs w:val="20"/>
                              </w:rPr>
                              <w:t xml:space="preserve"> with rent information for other units they manage/own. </w:t>
                            </w:r>
                          </w:p>
                          <w:p w:rsidR="00773682" w:rsidRPr="006D366C" w:rsidRDefault="00A05012" w:rsidP="00D54725">
                            <w:pPr>
                              <w:pStyle w:val="BodyText"/>
                              <w:rPr>
                                <w:sz w:val="20"/>
                                <w:szCs w:val="20"/>
                              </w:rPr>
                            </w:pPr>
                            <w:r w:rsidRPr="006D366C">
                              <w:rPr>
                                <w:sz w:val="20"/>
                                <w:szCs w:val="20"/>
                              </w:rPr>
                              <w:t xml:space="preserve">Residence: The </w:t>
                            </w:r>
                            <w:proofErr w:type="gramStart"/>
                            <w:r w:rsidRPr="006D366C">
                              <w:rPr>
                                <w:sz w:val="20"/>
                                <w:szCs w:val="20"/>
                              </w:rPr>
                              <w:t>landlord</w:t>
                            </w:r>
                            <w:proofErr w:type="gramEnd"/>
                            <w:r w:rsidRPr="006D366C">
                              <w:rPr>
                                <w:sz w:val="20"/>
                                <w:szCs w:val="20"/>
                              </w:rPr>
                              <w:t xml:space="preserve"> cannot occupy the rental unit or be related to any member of the participant family. Relatives include parents, children, grandparents, grandchildren and siblings. An exception </w:t>
                            </w:r>
                            <w:proofErr w:type="gramStart"/>
                            <w:r w:rsidRPr="006D366C">
                              <w:rPr>
                                <w:sz w:val="20"/>
                                <w:szCs w:val="20"/>
                              </w:rPr>
                              <w:t>may be granted</w:t>
                            </w:r>
                            <w:proofErr w:type="gramEnd"/>
                            <w:r w:rsidRPr="006D366C">
                              <w:rPr>
                                <w:sz w:val="20"/>
                                <w:szCs w:val="20"/>
                              </w:rPr>
                              <w:t xml:space="preserve"> if it is necessary to provide reasonable accommodations for a family member with disabilities. </w:t>
                            </w:r>
                          </w:p>
                          <w:p w:rsidR="00773682" w:rsidRDefault="008C097A" w:rsidP="00D54725">
                            <w:pPr>
                              <w:pStyle w:val="BodyText"/>
                            </w:pPr>
                            <w:r>
                              <w:rPr>
                                <w:noProof/>
                              </w:rPr>
                              <w:drawing>
                                <wp:inline distT="0" distB="0" distL="0" distR="0">
                                  <wp:extent cx="1714500" cy="787400"/>
                                  <wp:effectExtent l="0" t="0" r="0" b="0"/>
                                  <wp:docPr id="196" name="Picture 196" descr="C:\Users\NICOLEJ\AppData\Local\Microsoft\Windows\Temporary Internet Files\Content.IE5\ICPCVKIO\6-long-hair-mom-dad-daughter-son-son-baby-1024x7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Users\NICOLEJ\AppData\Local\Microsoft\Windows\Temporary Internet Files\Content.IE5\ICPCVKIO\6-long-hair-mom-dad-daughter-son-son-baby-1024x73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787400"/>
                                          </a:xfrm>
                                          <a:prstGeom prst="rect">
                                            <a:avLst/>
                                          </a:prstGeom>
                                          <a:noFill/>
                                          <a:ln>
                                            <a:noFill/>
                                          </a:ln>
                                        </pic:spPr>
                                      </pic:pic>
                                    </a:graphicData>
                                  </a:graphic>
                                </wp:inline>
                              </w:drawing>
                            </w:r>
                          </w:p>
                          <w:p w:rsidR="00773682" w:rsidRDefault="00773682" w:rsidP="00D54725">
                            <w:pPr>
                              <w:pStyle w:val="BodyText"/>
                            </w:pPr>
                          </w:p>
                          <w:p w:rsidR="00773682" w:rsidRDefault="00A05012" w:rsidP="00D54725">
                            <w:pPr>
                              <w:pStyle w:val="BodyText"/>
                            </w:pPr>
                            <w:r>
                              <w:t>Proof of Ownership: The owner must provide proof of ownership and paid real estate taxes. Owner Registration: MH</w:t>
                            </w:r>
                            <w:r w:rsidR="00773682">
                              <w:t>C</w:t>
                            </w:r>
                            <w:r>
                              <w:t xml:space="preserve"> will provide the owner with the </w:t>
                            </w:r>
                            <w:r w:rsidR="00773682">
                              <w:t>process</w:t>
                            </w:r>
                            <w:r>
                              <w:t xml:space="preserve"> to become a payee on the </w:t>
                            </w:r>
                            <w:r w:rsidR="00773682">
                              <w:t>MHC</w:t>
                            </w:r>
                            <w:r>
                              <w:t xml:space="preserve">’s payment system. </w:t>
                            </w:r>
                          </w:p>
                          <w:p w:rsidR="00773682" w:rsidRDefault="00A05012" w:rsidP="00D54725">
                            <w:pPr>
                              <w:pStyle w:val="BodyText"/>
                            </w:pPr>
                            <w:r>
                              <w:t xml:space="preserve">Rent Adjustments: Rent increases must be requested by the </w:t>
                            </w:r>
                            <w:proofErr w:type="gramStart"/>
                            <w:r>
                              <w:t>landlord</w:t>
                            </w:r>
                            <w:proofErr w:type="gramEnd"/>
                            <w:r>
                              <w:t xml:space="preserve"> at least 60 days in advance of the date the change will take effect. The monthly rent </w:t>
                            </w:r>
                            <w:proofErr w:type="gramStart"/>
                            <w:r>
                              <w:t>may be increased</w:t>
                            </w:r>
                            <w:proofErr w:type="gramEnd"/>
                            <w:r>
                              <w:t xml:space="preserve"> (subject to the program rent reasonableness requirement); however, the tenant may be responsible for paying any increase. </w:t>
                            </w:r>
                          </w:p>
                          <w:p w:rsidR="00773682" w:rsidRDefault="00A05012" w:rsidP="00773682">
                            <w:pPr>
                              <w:pStyle w:val="BodyText"/>
                              <w:jc w:val="center"/>
                            </w:pPr>
                            <w:r>
                              <w:t>TERMINATING A LEASE OR TERMINATION OF A TENANT FROM THE PROGRAM</w:t>
                            </w:r>
                          </w:p>
                          <w:p w:rsidR="00773682" w:rsidRDefault="008C097A" w:rsidP="00773682">
                            <w:pPr>
                              <w:pStyle w:val="BodyText"/>
                              <w:jc w:val="center"/>
                            </w:pPr>
                            <w:r>
                              <w:rPr>
                                <w:noProof/>
                              </w:rPr>
                              <w:drawing>
                                <wp:inline distT="0" distB="0" distL="0" distR="0">
                                  <wp:extent cx="829288" cy="487313"/>
                                  <wp:effectExtent l="0" t="0" r="9525" b="8255"/>
                                  <wp:docPr id="209" name="Picture 209" descr="C:\Users\NICOLEJ\AppData\Local\Microsoft\Windows\Temporary Internet Files\Content.IE5\ICPCVKIO\Terminated[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Users\NICOLEJ\AppData\Local\Microsoft\Windows\Temporary Internet Files\Content.IE5\ICPCVKIO\Terminated[5][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5395" cy="490901"/>
                                          </a:xfrm>
                                          <a:prstGeom prst="rect">
                                            <a:avLst/>
                                          </a:prstGeom>
                                          <a:noFill/>
                                          <a:ln>
                                            <a:noFill/>
                                          </a:ln>
                                        </pic:spPr>
                                      </pic:pic>
                                    </a:graphicData>
                                  </a:graphic>
                                </wp:inline>
                              </w:drawing>
                            </w:r>
                          </w:p>
                          <w:p w:rsidR="00482D6D" w:rsidRPr="006D366C" w:rsidRDefault="00A05012" w:rsidP="00D54725">
                            <w:pPr>
                              <w:pStyle w:val="BodyText"/>
                              <w:rPr>
                                <w:sz w:val="20"/>
                                <w:szCs w:val="20"/>
                              </w:rPr>
                            </w:pPr>
                            <w:r>
                              <w:t xml:space="preserve">Reason </w:t>
                            </w:r>
                            <w:proofErr w:type="gramStart"/>
                            <w:r>
                              <w:t>For</w:t>
                            </w:r>
                            <w:proofErr w:type="gramEnd"/>
                            <w:r>
                              <w:t xml:space="preserve"> Lease Termination by Tenant: After the initial lease term the tenant may terminate the contract with 30 days advance writt</w:t>
                            </w:r>
                            <w:r w:rsidR="00773682">
                              <w:t>en notice to the landlord and M</w:t>
                            </w:r>
                            <w:r>
                              <w:t>H</w:t>
                            </w:r>
                            <w:r w:rsidR="00773682">
                              <w:t>C</w:t>
                            </w:r>
                            <w:r>
                              <w:t xml:space="preserve">, subject to the provisions in the lease. Reason for Mutual Lease Termination: Both </w:t>
                            </w:r>
                            <w:proofErr w:type="gramStart"/>
                            <w:r>
                              <w:t>landlord</w:t>
                            </w:r>
                            <w:proofErr w:type="gramEnd"/>
                            <w:r>
                              <w:t xml:space="preserve"> and tenant may jointly agree to terminate the lease. However, the termination must be in writing. A Mutual Lease Termination Agr</w:t>
                            </w:r>
                            <w:r w:rsidR="00773682">
                              <w:t>eement form is available from M</w:t>
                            </w:r>
                            <w:r>
                              <w:t>H</w:t>
                            </w:r>
                            <w:r w:rsidR="00773682">
                              <w:t>C</w:t>
                            </w:r>
                            <w:r>
                              <w:t xml:space="preserve"> and </w:t>
                            </w:r>
                            <w:proofErr w:type="gramStart"/>
                            <w:r>
                              <w:t>may be used</w:t>
                            </w:r>
                            <w:proofErr w:type="gramEnd"/>
                            <w:r>
                              <w:t xml:space="preserve"> for this purpose. Reasons </w:t>
                            </w:r>
                            <w:proofErr w:type="gramStart"/>
                            <w:r>
                              <w:t>For</w:t>
                            </w:r>
                            <w:proofErr w:type="gramEnd"/>
                            <w:r>
                              <w:t xml:space="preserve"> Lease Termination by Landlord: All reasons for landlord lease terminations require that a Notice to Quit or an Eviction Notice be sent by the landlord to the tenant with a copy to MH</w:t>
                            </w:r>
                            <w:r w:rsidR="00773682">
                              <w:t>C</w:t>
                            </w:r>
                            <w:r>
                              <w:t xml:space="preserve"> at the same time. </w:t>
                            </w:r>
                            <w:proofErr w:type="gramStart"/>
                            <w:r>
                              <w:t>The landlord may terminate the lease only for the following reasons: • Serious or repeated violations of the terms and conditions of the lease • A family history of disturbance of neighbors or destruction of property, or of living/housekeeping habits that result in damage • Criminal activity, criminal drug activity, alcohol abuse or violent criminal activity by the tenant, family members or guests on or near the premises that affect other residents • Violation of federal, state, or local law which imposes obligations on the tenant in connection with the occupancy or use of the dwelling unit and surrounding premises • Other possible causes for termination: (These causes may not be used during initial lease term) &gt; Owner’s desire to utilize the unit for personal or family use, or for a purpose other than use as a HUD-assisted residential rental unit.</w:t>
                            </w:r>
                            <w:proofErr w:type="gramEnd"/>
                            <w:r>
                              <w:t xml:space="preserve"> &gt; Business or economic reasons such as sale of the property, renovation of the unit, or desire to rent the unit at a higher rental rate Tenant Termination from the Program: If a tenant becomes ineligible to receive assistance under the program, the </w:t>
                            </w:r>
                            <w:proofErr w:type="gramStart"/>
                            <w:r>
                              <w:t>landlord</w:t>
                            </w:r>
                            <w:proofErr w:type="gramEnd"/>
                            <w:r>
                              <w:t xml:space="preserve"> will no longer receive payments from MH</w:t>
                            </w:r>
                            <w:r w:rsidR="00773682">
                              <w:t>C</w:t>
                            </w:r>
                            <w:r>
                              <w:t>. The tenant could become ineligible for a number of reasons such as excess income, failure to provide required informat</w:t>
                            </w:r>
                            <w:r w:rsidR="00773682">
                              <w:t>ion; failure to comply with a M</w:t>
                            </w:r>
                            <w:r>
                              <w:t>H</w:t>
                            </w:r>
                            <w:r w:rsidR="00773682">
                              <w:t>C</w:t>
                            </w:r>
                            <w:r>
                              <w:t xml:space="preserve"> repayment agreement, failure to provide and/ or maintain tenant-supplied </w:t>
                            </w:r>
                            <w:r w:rsidRPr="006D366C">
                              <w:rPr>
                                <w:sz w:val="20"/>
                                <w:szCs w:val="20"/>
                              </w:rPr>
                              <w:t xml:space="preserve">appliances or utilities, or failure to correct any damages caused by the tenant, the tenant’s family, or guests. If the tenant becomes ineligible for the program, the tenant will then be responsible for the full amount of the contract rent. </w:t>
                            </w:r>
                          </w:p>
                          <w:p w:rsidR="006D366C" w:rsidRDefault="006D366C" w:rsidP="00D54725">
                            <w:pPr>
                              <w:pStyle w:val="BodyText"/>
                              <w:rPr>
                                <w:sz w:val="20"/>
                                <w:szCs w:val="20"/>
                              </w:rPr>
                            </w:pPr>
                          </w:p>
                          <w:p w:rsidR="00773682" w:rsidRPr="006D366C" w:rsidRDefault="006D366C" w:rsidP="00D54725">
                            <w:pPr>
                              <w:pStyle w:val="BodyText"/>
                              <w:rPr>
                                <w:sz w:val="20"/>
                                <w:szCs w:val="20"/>
                              </w:rPr>
                            </w:pPr>
                            <w:proofErr w:type="gramStart"/>
                            <w:r w:rsidRPr="006D366C">
                              <w:rPr>
                                <w:sz w:val="20"/>
                                <w:szCs w:val="20"/>
                              </w:rPr>
                              <w:t>Information on Foreclosures: A federal law, the Protecting Tenants at Foreclosure Act (Pub.</w:t>
                            </w:r>
                            <w:proofErr w:type="gramEnd"/>
                            <w:r w:rsidRPr="006D366C">
                              <w:rPr>
                                <w:sz w:val="20"/>
                                <w:szCs w:val="20"/>
                              </w:rPr>
                              <w:t xml:space="preserve"> L. No. 111-22, §§ 702 - 703 (2009), enacted on May 20, 2009, imposes new requirements on people and entities (including banks) that become the new owners of residential property </w:t>
                            </w:r>
                            <w:proofErr w:type="gramStart"/>
                            <w:r w:rsidRPr="006D366C">
                              <w:rPr>
                                <w:sz w:val="20"/>
                                <w:szCs w:val="20"/>
                              </w:rPr>
                              <w:t>as a result</w:t>
                            </w:r>
                            <w:proofErr w:type="gramEnd"/>
                            <w:r w:rsidRPr="006D366C">
                              <w:rPr>
                                <w:sz w:val="20"/>
                                <w:szCs w:val="20"/>
                              </w:rPr>
                              <w:t xml:space="preserve"> of foreclosure.</w:t>
                            </w:r>
                          </w:p>
                          <w:p w:rsidR="006D366C" w:rsidRPr="006D366C" w:rsidRDefault="006D366C" w:rsidP="00D54725">
                            <w:pPr>
                              <w:pStyle w:val="BodyText"/>
                              <w:rPr>
                                <w:sz w:val="20"/>
                                <w:szCs w:val="20"/>
                              </w:rPr>
                            </w:pPr>
                            <w:r w:rsidRPr="006D366C">
                              <w:rPr>
                                <w:sz w:val="20"/>
                                <w:szCs w:val="20"/>
                              </w:rPr>
                              <w:t xml:space="preserve">Under this law, new owners who take title to residential property </w:t>
                            </w:r>
                            <w:proofErr w:type="gramStart"/>
                            <w:r w:rsidRPr="006D366C">
                              <w:rPr>
                                <w:sz w:val="20"/>
                                <w:szCs w:val="20"/>
                              </w:rPr>
                              <w:t>as a result</w:t>
                            </w:r>
                            <w:proofErr w:type="gramEnd"/>
                            <w:r w:rsidRPr="006D366C">
                              <w:rPr>
                                <w:sz w:val="20"/>
                                <w:szCs w:val="20"/>
                              </w:rPr>
                              <w:t xml:space="preserve"> of foreclosure assume their ownership of the property subject to any existing Section 8 voucher leases and to any existing Housing Assistance Payment (HAP) contracts.</w:t>
                            </w:r>
                          </w:p>
                          <w:p w:rsidR="006D366C" w:rsidRPr="006D366C" w:rsidRDefault="006D366C" w:rsidP="00D54725">
                            <w:pPr>
                              <w:pStyle w:val="BodyText"/>
                              <w:rPr>
                                <w:sz w:val="20"/>
                                <w:szCs w:val="20"/>
                              </w:rPr>
                            </w:pPr>
                            <w:r w:rsidRPr="006D366C">
                              <w:rPr>
                                <w:sz w:val="20"/>
                                <w:szCs w:val="20"/>
                              </w:rPr>
                              <w:t>The new owners must honor the existing arrangements, including the duration of the original lease, and no matter what the length of the remaining term, must provide the tenants with at least 90 days advance notice before requiring the tenants to vacate the property.</w:t>
                            </w:r>
                          </w:p>
                          <w:p w:rsidR="006D366C" w:rsidRDefault="006D366C" w:rsidP="00D54725">
                            <w:pPr>
                              <w:pStyle w:val="BodyText"/>
                            </w:pPr>
                            <w:r w:rsidRPr="006D366C">
                              <w:rPr>
                                <w:sz w:val="20"/>
                                <w:szCs w:val="20"/>
                              </w:rPr>
                              <w:t>The law contains an exemption for new owners who plan to live in the unit as their primary residence—these new owners are not required to honor the existing lease terms for more than 90 days. New owners in this situation must give the tenant at least 90 days advance notice to vacate</w:t>
                            </w:r>
                            <w:proofErr w:type="gramStart"/>
                            <w:r w:rsidRPr="006D366C">
                              <w:rPr>
                                <w:sz w:val="20"/>
                                <w:szCs w:val="20"/>
                              </w:rPr>
                              <w:t>;</w:t>
                            </w:r>
                            <w:proofErr w:type="gramEnd"/>
                            <w:r w:rsidRPr="006D366C">
                              <w:rPr>
                                <w:sz w:val="20"/>
                                <w:szCs w:val="20"/>
                              </w:rPr>
                              <w:t xml:space="preserve"> beginning after the ne</w:t>
                            </w:r>
                            <w:r>
                              <w:t>w owner acquires the property and may terminate the tenancy after the 90–day period.</w:t>
                            </w:r>
                          </w:p>
                          <w:p w:rsidR="006D366C" w:rsidRDefault="006D366C" w:rsidP="00D54725">
                            <w:pPr>
                              <w:pStyle w:val="BodyText"/>
                            </w:pPr>
                            <w:proofErr w:type="gramStart"/>
                            <w:r>
                              <w:t>Landlord</w:t>
                            </w:r>
                            <w:proofErr w:type="gramEnd"/>
                            <w:r>
                              <w:t xml:space="preserve"> responsibilities under Violence Against Women Act (VAWA): When a landlord signs a HAP contract with MHC, they agree to follow HUD stated protections for survivors of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36" type="#_x0000_t202" style="position:absolute;margin-left:28.2pt;margin-top:25pt;width:208.8pt;height:5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" filled="f" stroked="f" strokecolor="#c9f" strokeweight="1.5pt">
                <v:textbox style="mso-next-textbox:#Text Box 76">
                  <w:txbxContent>
                    <w:p w:rsidR="00773682" w:rsidRPr="006D366C" w:rsidRDefault="00A05012" w:rsidP="00D54725">
                      <w:pPr>
                        <w:pStyle w:val="BodyText"/>
                        <w:rPr>
                          <w:sz w:val="20"/>
                          <w:szCs w:val="20"/>
                        </w:rPr>
                      </w:pPr>
                      <w:r w:rsidRPr="006D366C">
                        <w:rPr>
                          <w:sz w:val="20"/>
                          <w:szCs w:val="20"/>
                        </w:rPr>
                        <w:t xml:space="preserve">Monthly Rent: The </w:t>
                      </w:r>
                      <w:proofErr w:type="gramStart"/>
                      <w:r w:rsidRPr="006D366C">
                        <w:rPr>
                          <w:sz w:val="20"/>
                          <w:szCs w:val="20"/>
                        </w:rPr>
                        <w:t>landlord</w:t>
                      </w:r>
                      <w:proofErr w:type="gramEnd"/>
                      <w:r w:rsidRPr="006D366C">
                        <w:rPr>
                          <w:sz w:val="20"/>
                          <w:szCs w:val="20"/>
                        </w:rPr>
                        <w:t xml:space="preserve"> is responsible for collecting the tenant’s portion of the monthly rent. Please note: • </w:t>
                      </w:r>
                      <w:proofErr w:type="gramStart"/>
                      <w:r w:rsidRPr="006D366C">
                        <w:rPr>
                          <w:sz w:val="20"/>
                          <w:szCs w:val="20"/>
                        </w:rPr>
                        <w:t>During</w:t>
                      </w:r>
                      <w:proofErr w:type="gramEnd"/>
                      <w:r w:rsidRPr="006D366C">
                        <w:rPr>
                          <w:sz w:val="20"/>
                          <w:szCs w:val="20"/>
                        </w:rPr>
                        <w:t xml:space="preserve"> the initial lease term, the tenant cannot pay more than 40% of adjusted gross income toward rent and utilities. • The monthly rent cannot exceed the reasonable rent as determined by MH</w:t>
                      </w:r>
                      <w:r w:rsidR="00773682" w:rsidRPr="006D366C">
                        <w:rPr>
                          <w:sz w:val="20"/>
                          <w:szCs w:val="20"/>
                        </w:rPr>
                        <w:t>C</w:t>
                      </w:r>
                      <w:r w:rsidRPr="006D366C">
                        <w:rPr>
                          <w:sz w:val="20"/>
                          <w:szCs w:val="20"/>
                        </w:rPr>
                        <w:t xml:space="preserve">. • Assuming the monthly rent is </w:t>
                      </w:r>
                      <w:proofErr w:type="gramStart"/>
                      <w:r w:rsidRPr="006D366C">
                        <w:rPr>
                          <w:sz w:val="20"/>
                          <w:szCs w:val="20"/>
                        </w:rPr>
                        <w:t>reasonable,</w:t>
                      </w:r>
                      <w:proofErr w:type="gramEnd"/>
                      <w:r w:rsidRPr="006D366C">
                        <w:rPr>
                          <w:sz w:val="20"/>
                          <w:szCs w:val="20"/>
                        </w:rPr>
                        <w:t xml:space="preserve"> MH</w:t>
                      </w:r>
                      <w:r w:rsidR="00773682" w:rsidRPr="006D366C">
                        <w:rPr>
                          <w:sz w:val="20"/>
                          <w:szCs w:val="20"/>
                        </w:rPr>
                        <w:t>C</w:t>
                      </w:r>
                      <w:r w:rsidRPr="006D366C">
                        <w:rPr>
                          <w:sz w:val="20"/>
                          <w:szCs w:val="20"/>
                        </w:rPr>
                        <w:t xml:space="preserve"> will contract for payment of the difference between the contract rent and the tenant’s portion. • Rent cannot exceed rent charged for other comparable units on the premises. Upon request, </w:t>
                      </w:r>
                      <w:proofErr w:type="gramStart"/>
                      <w:r w:rsidRPr="006D366C">
                        <w:rPr>
                          <w:sz w:val="20"/>
                          <w:szCs w:val="20"/>
                        </w:rPr>
                        <w:t>landlords</w:t>
                      </w:r>
                      <w:proofErr w:type="gramEnd"/>
                      <w:r w:rsidRPr="006D366C">
                        <w:rPr>
                          <w:sz w:val="20"/>
                          <w:szCs w:val="20"/>
                        </w:rPr>
                        <w:t xml:space="preserve"> must provide MH</w:t>
                      </w:r>
                      <w:r w:rsidR="00773682" w:rsidRPr="006D366C">
                        <w:rPr>
                          <w:sz w:val="20"/>
                          <w:szCs w:val="20"/>
                        </w:rPr>
                        <w:t>C</w:t>
                      </w:r>
                      <w:r w:rsidRPr="006D366C">
                        <w:rPr>
                          <w:sz w:val="20"/>
                          <w:szCs w:val="20"/>
                        </w:rPr>
                        <w:t xml:space="preserve"> with rent information for other units they manage/own. </w:t>
                      </w:r>
                    </w:p>
                    <w:p w:rsidR="00773682" w:rsidRPr="006D366C" w:rsidRDefault="00A05012" w:rsidP="00D54725">
                      <w:pPr>
                        <w:pStyle w:val="BodyText"/>
                        <w:rPr>
                          <w:sz w:val="20"/>
                          <w:szCs w:val="20"/>
                        </w:rPr>
                      </w:pPr>
                      <w:r w:rsidRPr="006D366C">
                        <w:rPr>
                          <w:sz w:val="20"/>
                          <w:szCs w:val="20"/>
                        </w:rPr>
                        <w:t xml:space="preserve">Residence: The </w:t>
                      </w:r>
                      <w:proofErr w:type="gramStart"/>
                      <w:r w:rsidRPr="006D366C">
                        <w:rPr>
                          <w:sz w:val="20"/>
                          <w:szCs w:val="20"/>
                        </w:rPr>
                        <w:t>landlord</w:t>
                      </w:r>
                      <w:proofErr w:type="gramEnd"/>
                      <w:r w:rsidRPr="006D366C">
                        <w:rPr>
                          <w:sz w:val="20"/>
                          <w:szCs w:val="20"/>
                        </w:rPr>
                        <w:t xml:space="preserve"> cannot occupy the rental unit or be related to any member of the participant family. Relatives include parents, children, grandparents, grandchildren and siblings. An exception </w:t>
                      </w:r>
                      <w:proofErr w:type="gramStart"/>
                      <w:r w:rsidRPr="006D366C">
                        <w:rPr>
                          <w:sz w:val="20"/>
                          <w:szCs w:val="20"/>
                        </w:rPr>
                        <w:t>may be granted</w:t>
                      </w:r>
                      <w:proofErr w:type="gramEnd"/>
                      <w:r w:rsidRPr="006D366C">
                        <w:rPr>
                          <w:sz w:val="20"/>
                          <w:szCs w:val="20"/>
                        </w:rPr>
                        <w:t xml:space="preserve"> if it is necessary to provide reasonable accommodations for a family member with disabilities. </w:t>
                      </w:r>
                    </w:p>
                    <w:p w:rsidR="00773682" w:rsidRDefault="008C097A" w:rsidP="00D54725">
                      <w:pPr>
                        <w:pStyle w:val="BodyText"/>
                      </w:pPr>
                      <w:r>
                        <w:rPr>
                          <w:noProof/>
                        </w:rPr>
                        <w:drawing>
                          <wp:inline distT="0" distB="0" distL="0" distR="0">
                            <wp:extent cx="1714500" cy="787400"/>
                            <wp:effectExtent l="0" t="0" r="0" b="0"/>
                            <wp:docPr id="196" name="Picture 196" descr="C:\Users\NICOLEJ\AppData\Local\Microsoft\Windows\Temporary Internet Files\Content.IE5\ICPCVKIO\6-long-hair-mom-dad-daughter-son-son-baby-1024x7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Users\NICOLEJ\AppData\Local\Microsoft\Windows\Temporary Internet Files\Content.IE5\ICPCVKIO\6-long-hair-mom-dad-daughter-son-son-baby-1024x73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787400"/>
                                    </a:xfrm>
                                    <a:prstGeom prst="rect">
                                      <a:avLst/>
                                    </a:prstGeom>
                                    <a:noFill/>
                                    <a:ln>
                                      <a:noFill/>
                                    </a:ln>
                                  </pic:spPr>
                                </pic:pic>
                              </a:graphicData>
                            </a:graphic>
                          </wp:inline>
                        </w:drawing>
                      </w:r>
                    </w:p>
                    <w:p w:rsidR="00773682" w:rsidRDefault="00773682" w:rsidP="00D54725">
                      <w:pPr>
                        <w:pStyle w:val="BodyText"/>
                      </w:pPr>
                    </w:p>
                    <w:p w:rsidR="00773682" w:rsidRDefault="00A05012" w:rsidP="00D54725">
                      <w:pPr>
                        <w:pStyle w:val="BodyText"/>
                      </w:pPr>
                      <w:r>
                        <w:t>Proof of Ownership: The owner must provide proof of ownership and paid real estate taxes. Owner Registration: MH</w:t>
                      </w:r>
                      <w:r w:rsidR="00773682">
                        <w:t>C</w:t>
                      </w:r>
                      <w:r>
                        <w:t xml:space="preserve"> will provide the owner with the </w:t>
                      </w:r>
                      <w:r w:rsidR="00773682">
                        <w:t>process</w:t>
                      </w:r>
                      <w:r>
                        <w:t xml:space="preserve"> to become a payee on the </w:t>
                      </w:r>
                      <w:r w:rsidR="00773682">
                        <w:t>MHC</w:t>
                      </w:r>
                      <w:r>
                        <w:t xml:space="preserve">’s payment system. </w:t>
                      </w:r>
                    </w:p>
                    <w:p w:rsidR="00773682" w:rsidRDefault="00A05012" w:rsidP="00D54725">
                      <w:pPr>
                        <w:pStyle w:val="BodyText"/>
                      </w:pPr>
                      <w:r>
                        <w:t xml:space="preserve">Rent Adjustments: Rent increases must be requested by the </w:t>
                      </w:r>
                      <w:proofErr w:type="gramStart"/>
                      <w:r>
                        <w:t>landlord</w:t>
                      </w:r>
                      <w:proofErr w:type="gramEnd"/>
                      <w:r>
                        <w:t xml:space="preserve"> at least 60 days in advance of the date the change will take effect. The monthly rent </w:t>
                      </w:r>
                      <w:proofErr w:type="gramStart"/>
                      <w:r>
                        <w:t>may be increased</w:t>
                      </w:r>
                      <w:proofErr w:type="gramEnd"/>
                      <w:r>
                        <w:t xml:space="preserve"> (subject to the program rent reasonableness requirement); however, the tenant may be responsible for paying any increase. </w:t>
                      </w:r>
                    </w:p>
                    <w:p w:rsidR="00773682" w:rsidRDefault="00A05012" w:rsidP="00773682">
                      <w:pPr>
                        <w:pStyle w:val="BodyText"/>
                        <w:jc w:val="center"/>
                      </w:pPr>
                      <w:r>
                        <w:t>TERMINATING A LEASE OR TERMINATION OF A TENANT FROM THE PROGRAM</w:t>
                      </w:r>
                    </w:p>
                    <w:p w:rsidR="00773682" w:rsidRDefault="008C097A" w:rsidP="00773682">
                      <w:pPr>
                        <w:pStyle w:val="BodyText"/>
                        <w:jc w:val="center"/>
                      </w:pPr>
                      <w:r>
                        <w:rPr>
                          <w:noProof/>
                        </w:rPr>
                        <w:drawing>
                          <wp:inline distT="0" distB="0" distL="0" distR="0">
                            <wp:extent cx="829288" cy="487313"/>
                            <wp:effectExtent l="0" t="0" r="9525" b="8255"/>
                            <wp:docPr id="209" name="Picture 209" descr="C:\Users\NICOLEJ\AppData\Local\Microsoft\Windows\Temporary Internet Files\Content.IE5\ICPCVKIO\Terminated[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Users\NICOLEJ\AppData\Local\Microsoft\Windows\Temporary Internet Files\Content.IE5\ICPCVKIO\Terminated[5][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5395" cy="490901"/>
                                    </a:xfrm>
                                    <a:prstGeom prst="rect">
                                      <a:avLst/>
                                    </a:prstGeom>
                                    <a:noFill/>
                                    <a:ln>
                                      <a:noFill/>
                                    </a:ln>
                                  </pic:spPr>
                                </pic:pic>
                              </a:graphicData>
                            </a:graphic>
                          </wp:inline>
                        </w:drawing>
                      </w:r>
                    </w:p>
                    <w:p w:rsidR="00482D6D" w:rsidRPr="006D366C" w:rsidRDefault="00A05012" w:rsidP="00D54725">
                      <w:pPr>
                        <w:pStyle w:val="BodyText"/>
                        <w:rPr>
                          <w:sz w:val="20"/>
                          <w:szCs w:val="20"/>
                        </w:rPr>
                      </w:pPr>
                      <w:r>
                        <w:t xml:space="preserve">Reason </w:t>
                      </w:r>
                      <w:proofErr w:type="gramStart"/>
                      <w:r>
                        <w:t>For</w:t>
                      </w:r>
                      <w:proofErr w:type="gramEnd"/>
                      <w:r>
                        <w:t xml:space="preserve"> Lease Termination by Tenant: After the initial lease term the tenant may terminate the contract with 30 days advance writt</w:t>
                      </w:r>
                      <w:r w:rsidR="00773682">
                        <w:t>en notice to the landlord and M</w:t>
                      </w:r>
                      <w:r>
                        <w:t>H</w:t>
                      </w:r>
                      <w:r w:rsidR="00773682">
                        <w:t>C</w:t>
                      </w:r>
                      <w:r>
                        <w:t xml:space="preserve">, subject to the provisions in the lease. Reason for Mutual Lease Termination: Both </w:t>
                      </w:r>
                      <w:proofErr w:type="gramStart"/>
                      <w:r>
                        <w:t>landlord</w:t>
                      </w:r>
                      <w:proofErr w:type="gramEnd"/>
                      <w:r>
                        <w:t xml:space="preserve"> and tenant may jointly agree to terminate the lease. However, the termination must be in writing. A Mutual Lease Termination Agr</w:t>
                      </w:r>
                      <w:r w:rsidR="00773682">
                        <w:t>eement form is available from M</w:t>
                      </w:r>
                      <w:r>
                        <w:t>H</w:t>
                      </w:r>
                      <w:r w:rsidR="00773682">
                        <w:t>C</w:t>
                      </w:r>
                      <w:r>
                        <w:t xml:space="preserve"> and </w:t>
                      </w:r>
                      <w:proofErr w:type="gramStart"/>
                      <w:r>
                        <w:t>may be used</w:t>
                      </w:r>
                      <w:proofErr w:type="gramEnd"/>
                      <w:r>
                        <w:t xml:space="preserve"> for this purpose. Reasons </w:t>
                      </w:r>
                      <w:proofErr w:type="gramStart"/>
                      <w:r>
                        <w:t>For</w:t>
                      </w:r>
                      <w:proofErr w:type="gramEnd"/>
                      <w:r>
                        <w:t xml:space="preserve"> Lease Termination by Landlord: All reasons for landlord lease terminations require that a Notice to Quit or an Eviction Notice be sent by the landlord to the tenant with a copy to MH</w:t>
                      </w:r>
                      <w:r w:rsidR="00773682">
                        <w:t>C</w:t>
                      </w:r>
                      <w:r>
                        <w:t xml:space="preserve"> at the same time. </w:t>
                      </w:r>
                      <w:proofErr w:type="gramStart"/>
                      <w:r>
                        <w:t>The landlord may terminate the lease only for the following reasons: • Serious or repeated violations of the terms and conditions of the lease • A family history of disturbance of neighbors or destruction of property, or of living/housekeeping habits that result in damage • Criminal activity, criminal drug activity, alcohol abuse or violent criminal activity by the tenant, family members or guests on or near the premises that affect other residents • Violation of federal, state, or local law which imposes obligations on the tenant in connection with the occupancy or use of the dwelling unit and surrounding premises • Other possible causes for termination: (These causes may not be used during initial lease term) &gt; Owner’s desire to utilize the unit for personal or family use, or for a purpose other than use as a HUD-assisted residential rental unit.</w:t>
                      </w:r>
                      <w:proofErr w:type="gramEnd"/>
                      <w:r>
                        <w:t xml:space="preserve"> &gt; Business or economic reasons such as sale of the property, renovation of the unit, or desire to rent the unit at a higher rental rate Tenant Termination from the Program: If a tenant becomes ineligible to receive assistance under the program, the </w:t>
                      </w:r>
                      <w:proofErr w:type="gramStart"/>
                      <w:r>
                        <w:t>landlord</w:t>
                      </w:r>
                      <w:proofErr w:type="gramEnd"/>
                      <w:r>
                        <w:t xml:space="preserve"> will no longer receive payments from MH</w:t>
                      </w:r>
                      <w:r w:rsidR="00773682">
                        <w:t>C</w:t>
                      </w:r>
                      <w:r>
                        <w:t>. The tenant could become ineligible for a number of reasons such as excess income, failure to provide required informat</w:t>
                      </w:r>
                      <w:r w:rsidR="00773682">
                        <w:t>ion; failure to comply with a M</w:t>
                      </w:r>
                      <w:r>
                        <w:t>H</w:t>
                      </w:r>
                      <w:r w:rsidR="00773682">
                        <w:t>C</w:t>
                      </w:r>
                      <w:r>
                        <w:t xml:space="preserve"> repayment agreement, failure to provide and/ or maintain tenant-supplied </w:t>
                      </w:r>
                      <w:r w:rsidRPr="006D366C">
                        <w:rPr>
                          <w:sz w:val="20"/>
                          <w:szCs w:val="20"/>
                        </w:rPr>
                        <w:t xml:space="preserve">appliances or utilities, or failure to correct any damages caused by the tenant, the tenant’s family, or guests. If the tenant becomes ineligible for the program, the tenant will then be responsible for the full amount of the contract rent. </w:t>
                      </w:r>
                    </w:p>
                    <w:p w:rsidR="006D366C" w:rsidRDefault="006D366C" w:rsidP="00D54725">
                      <w:pPr>
                        <w:pStyle w:val="BodyText"/>
                        <w:rPr>
                          <w:sz w:val="20"/>
                          <w:szCs w:val="20"/>
                        </w:rPr>
                      </w:pPr>
                    </w:p>
                    <w:p w:rsidR="00773682" w:rsidRPr="006D366C" w:rsidRDefault="006D366C" w:rsidP="00D54725">
                      <w:pPr>
                        <w:pStyle w:val="BodyText"/>
                        <w:rPr>
                          <w:sz w:val="20"/>
                          <w:szCs w:val="20"/>
                        </w:rPr>
                      </w:pPr>
                      <w:proofErr w:type="gramStart"/>
                      <w:r w:rsidRPr="006D366C">
                        <w:rPr>
                          <w:sz w:val="20"/>
                          <w:szCs w:val="20"/>
                        </w:rPr>
                        <w:t>Information on Foreclosures: A federal law, the Protecting Tenants at Foreclosure Act (Pub.</w:t>
                      </w:r>
                      <w:proofErr w:type="gramEnd"/>
                      <w:r w:rsidRPr="006D366C">
                        <w:rPr>
                          <w:sz w:val="20"/>
                          <w:szCs w:val="20"/>
                        </w:rPr>
                        <w:t xml:space="preserve"> L. No. 111-22, §§ 702 - 703 (2009), enacted on May 20, 2009, imposes new requirements on people and entities (including banks) that become the new owners of residential property </w:t>
                      </w:r>
                      <w:proofErr w:type="gramStart"/>
                      <w:r w:rsidRPr="006D366C">
                        <w:rPr>
                          <w:sz w:val="20"/>
                          <w:szCs w:val="20"/>
                        </w:rPr>
                        <w:t>as a result</w:t>
                      </w:r>
                      <w:proofErr w:type="gramEnd"/>
                      <w:r w:rsidRPr="006D366C">
                        <w:rPr>
                          <w:sz w:val="20"/>
                          <w:szCs w:val="20"/>
                        </w:rPr>
                        <w:t xml:space="preserve"> of foreclosure.</w:t>
                      </w:r>
                    </w:p>
                    <w:p w:rsidR="006D366C" w:rsidRPr="006D366C" w:rsidRDefault="006D366C" w:rsidP="00D54725">
                      <w:pPr>
                        <w:pStyle w:val="BodyText"/>
                        <w:rPr>
                          <w:sz w:val="20"/>
                          <w:szCs w:val="20"/>
                        </w:rPr>
                      </w:pPr>
                      <w:r w:rsidRPr="006D366C">
                        <w:rPr>
                          <w:sz w:val="20"/>
                          <w:szCs w:val="20"/>
                        </w:rPr>
                        <w:t xml:space="preserve">Under this law, new owners who take title to residential property </w:t>
                      </w:r>
                      <w:proofErr w:type="gramStart"/>
                      <w:r w:rsidRPr="006D366C">
                        <w:rPr>
                          <w:sz w:val="20"/>
                          <w:szCs w:val="20"/>
                        </w:rPr>
                        <w:t>as a result</w:t>
                      </w:r>
                      <w:proofErr w:type="gramEnd"/>
                      <w:r w:rsidRPr="006D366C">
                        <w:rPr>
                          <w:sz w:val="20"/>
                          <w:szCs w:val="20"/>
                        </w:rPr>
                        <w:t xml:space="preserve"> of foreclosure assume their ownership of the property subject to any existing Section 8 voucher leases and to any existing Housing Assistance Payment (HAP) contracts.</w:t>
                      </w:r>
                    </w:p>
                    <w:p w:rsidR="006D366C" w:rsidRPr="006D366C" w:rsidRDefault="006D366C" w:rsidP="00D54725">
                      <w:pPr>
                        <w:pStyle w:val="BodyText"/>
                        <w:rPr>
                          <w:sz w:val="20"/>
                          <w:szCs w:val="20"/>
                        </w:rPr>
                      </w:pPr>
                      <w:r w:rsidRPr="006D366C">
                        <w:rPr>
                          <w:sz w:val="20"/>
                          <w:szCs w:val="20"/>
                        </w:rPr>
                        <w:t>The new owners must honor the existing arrangements, including the duration of the original lease, and no matter what the length of the remaining term, must provide the tenants with at least 90 days advance notice before requiring the tenants to vacate the property.</w:t>
                      </w:r>
                    </w:p>
                    <w:p w:rsidR="006D366C" w:rsidRDefault="006D366C" w:rsidP="00D54725">
                      <w:pPr>
                        <w:pStyle w:val="BodyText"/>
                      </w:pPr>
                      <w:r w:rsidRPr="006D366C">
                        <w:rPr>
                          <w:sz w:val="20"/>
                          <w:szCs w:val="20"/>
                        </w:rPr>
                        <w:t>The law contains an exemption for new owners who plan to live in the unit as their primary residence—these new owners are not required to honor the existing lease terms for more than 90 days. New owners in this situation must give the tenant at least 90 days advance notice to vacate</w:t>
                      </w:r>
                      <w:proofErr w:type="gramStart"/>
                      <w:r w:rsidRPr="006D366C">
                        <w:rPr>
                          <w:sz w:val="20"/>
                          <w:szCs w:val="20"/>
                        </w:rPr>
                        <w:t>;</w:t>
                      </w:r>
                      <w:proofErr w:type="gramEnd"/>
                      <w:r w:rsidRPr="006D366C">
                        <w:rPr>
                          <w:sz w:val="20"/>
                          <w:szCs w:val="20"/>
                        </w:rPr>
                        <w:t xml:space="preserve"> beginning after the ne</w:t>
                      </w:r>
                      <w:r>
                        <w:t>w owner acquires the property and may terminate the tenancy after the 90–day period.</w:t>
                      </w:r>
                    </w:p>
                    <w:p w:rsidR="006D366C" w:rsidRDefault="006D366C" w:rsidP="00D54725">
                      <w:pPr>
                        <w:pStyle w:val="BodyText"/>
                      </w:pPr>
                      <w:proofErr w:type="gramStart"/>
                      <w:r>
                        <w:t>Landlord</w:t>
                      </w:r>
                      <w:proofErr w:type="gramEnd"/>
                      <w:r>
                        <w:t xml:space="preserve"> responsibilities under Violence Against Women Act (VAWA): When a landlord signs a HAP contract with MHC, they agree to follow HUD stated protections for survivors of abuse.</w:t>
                      </w:r>
                    </w:p>
                  </w:txbxContent>
                </v:textbox>
                <w10:wrap anchorx="page" anchory="page"/>
              </v:shape>
            </w:pict>
          </mc:Fallback>
        </mc:AlternateContent>
      </w:r>
    </w:p>
    <w:sectPr w:rsidR="00051AEB" w:rsidRPr="00755404" w:rsidSect="00716705">
      <w:pgSz w:w="20160" w:h="12240" w:orient="landscape" w:code="1"/>
      <w:pgMar w:top="1008" w:right="1008" w:bottom="1008" w:left="1008" w:header="720" w:footer="720" w:gutter="0"/>
      <w:cols w:num="4" w:space="720" w:equalWidth="0">
        <w:col w:w="3852" w:space="720"/>
        <w:col w:w="4140" w:space="720"/>
        <w:col w:w="4140" w:space="720"/>
        <w:col w:w="3852"/>
      </w:cols>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2C7" w:rsidRDefault="00E912C7">
      <w:r>
        <w:separator/>
      </w:r>
    </w:p>
  </w:endnote>
  <w:endnote w:type="continuationSeparator" w:id="0">
    <w:p w:rsidR="00E912C7" w:rsidRDefault="00E9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2C7" w:rsidRDefault="00E912C7">
      <w:r>
        <w:separator/>
      </w:r>
    </w:p>
  </w:footnote>
  <w:footnote w:type="continuationSeparator" w:id="0">
    <w:p w:rsidR="00E912C7" w:rsidRDefault="00E91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en-U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12"/>
    <w:rsid w:val="00003387"/>
    <w:rsid w:val="000034A3"/>
    <w:rsid w:val="00051AEB"/>
    <w:rsid w:val="000541DD"/>
    <w:rsid w:val="00081D9C"/>
    <w:rsid w:val="000A4144"/>
    <w:rsid w:val="000A42F5"/>
    <w:rsid w:val="000B4FCF"/>
    <w:rsid w:val="00113046"/>
    <w:rsid w:val="00117B94"/>
    <w:rsid w:val="001253E2"/>
    <w:rsid w:val="0012572D"/>
    <w:rsid w:val="00134E29"/>
    <w:rsid w:val="00144F96"/>
    <w:rsid w:val="001D202B"/>
    <w:rsid w:val="001D402C"/>
    <w:rsid w:val="001F4231"/>
    <w:rsid w:val="001F56E8"/>
    <w:rsid w:val="00202242"/>
    <w:rsid w:val="00216759"/>
    <w:rsid w:val="002213EA"/>
    <w:rsid w:val="00237B29"/>
    <w:rsid w:val="00242515"/>
    <w:rsid w:val="002A268D"/>
    <w:rsid w:val="002B5EDA"/>
    <w:rsid w:val="002D158D"/>
    <w:rsid w:val="002E1C95"/>
    <w:rsid w:val="003012CE"/>
    <w:rsid w:val="00304009"/>
    <w:rsid w:val="00311432"/>
    <w:rsid w:val="00320B3D"/>
    <w:rsid w:val="003374E3"/>
    <w:rsid w:val="003413D9"/>
    <w:rsid w:val="003433BE"/>
    <w:rsid w:val="00381A35"/>
    <w:rsid w:val="00393504"/>
    <w:rsid w:val="00394E76"/>
    <w:rsid w:val="003B534A"/>
    <w:rsid w:val="003C2C8D"/>
    <w:rsid w:val="003D6C80"/>
    <w:rsid w:val="003E6F76"/>
    <w:rsid w:val="00416292"/>
    <w:rsid w:val="0042718E"/>
    <w:rsid w:val="00461BDC"/>
    <w:rsid w:val="00461D96"/>
    <w:rsid w:val="00467FE4"/>
    <w:rsid w:val="0047192E"/>
    <w:rsid w:val="00472D13"/>
    <w:rsid w:val="00482D6D"/>
    <w:rsid w:val="00486E9E"/>
    <w:rsid w:val="004B4CEA"/>
    <w:rsid w:val="004F6568"/>
    <w:rsid w:val="004F658A"/>
    <w:rsid w:val="00506068"/>
    <w:rsid w:val="005063B3"/>
    <w:rsid w:val="00512AB9"/>
    <w:rsid w:val="0051390B"/>
    <w:rsid w:val="00533364"/>
    <w:rsid w:val="00551609"/>
    <w:rsid w:val="00557A64"/>
    <w:rsid w:val="005740B7"/>
    <w:rsid w:val="005920DE"/>
    <w:rsid w:val="005A4B6F"/>
    <w:rsid w:val="005B1A7F"/>
    <w:rsid w:val="005C1C5E"/>
    <w:rsid w:val="005C3431"/>
    <w:rsid w:val="005D3ACE"/>
    <w:rsid w:val="005D7E1B"/>
    <w:rsid w:val="005E49E4"/>
    <w:rsid w:val="005F0355"/>
    <w:rsid w:val="005F4A9F"/>
    <w:rsid w:val="0060236F"/>
    <w:rsid w:val="00617F8E"/>
    <w:rsid w:val="006213D4"/>
    <w:rsid w:val="00621A1C"/>
    <w:rsid w:val="0064297C"/>
    <w:rsid w:val="0064622B"/>
    <w:rsid w:val="0067797E"/>
    <w:rsid w:val="0068763D"/>
    <w:rsid w:val="006B0C71"/>
    <w:rsid w:val="006D366C"/>
    <w:rsid w:val="006E123A"/>
    <w:rsid w:val="006F3C36"/>
    <w:rsid w:val="006F587E"/>
    <w:rsid w:val="007033B4"/>
    <w:rsid w:val="00703D38"/>
    <w:rsid w:val="00716705"/>
    <w:rsid w:val="00722BFB"/>
    <w:rsid w:val="007352E2"/>
    <w:rsid w:val="00747C70"/>
    <w:rsid w:val="00755404"/>
    <w:rsid w:val="00756E73"/>
    <w:rsid w:val="00770B4B"/>
    <w:rsid w:val="00773682"/>
    <w:rsid w:val="00775D14"/>
    <w:rsid w:val="007813B3"/>
    <w:rsid w:val="00790728"/>
    <w:rsid w:val="007A5E34"/>
    <w:rsid w:val="007B47AA"/>
    <w:rsid w:val="007D2B04"/>
    <w:rsid w:val="007F5E36"/>
    <w:rsid w:val="00851951"/>
    <w:rsid w:val="00853593"/>
    <w:rsid w:val="008619C8"/>
    <w:rsid w:val="0088222F"/>
    <w:rsid w:val="008B31A6"/>
    <w:rsid w:val="008C097A"/>
    <w:rsid w:val="008C0EA3"/>
    <w:rsid w:val="008C0FE8"/>
    <w:rsid w:val="008C4802"/>
    <w:rsid w:val="008E56FA"/>
    <w:rsid w:val="00917A59"/>
    <w:rsid w:val="00920E87"/>
    <w:rsid w:val="009218D8"/>
    <w:rsid w:val="0099163D"/>
    <w:rsid w:val="009B523F"/>
    <w:rsid w:val="009B61B1"/>
    <w:rsid w:val="009C4CA3"/>
    <w:rsid w:val="009D4A3C"/>
    <w:rsid w:val="009E042E"/>
    <w:rsid w:val="009E09FE"/>
    <w:rsid w:val="00A00E6B"/>
    <w:rsid w:val="00A05012"/>
    <w:rsid w:val="00A27E3E"/>
    <w:rsid w:val="00AB34DA"/>
    <w:rsid w:val="00AD3B75"/>
    <w:rsid w:val="00AF6343"/>
    <w:rsid w:val="00AF68AB"/>
    <w:rsid w:val="00B00F5B"/>
    <w:rsid w:val="00B31E53"/>
    <w:rsid w:val="00B45183"/>
    <w:rsid w:val="00B74F2E"/>
    <w:rsid w:val="00B83792"/>
    <w:rsid w:val="00B8502E"/>
    <w:rsid w:val="00B9407E"/>
    <w:rsid w:val="00BA7D7E"/>
    <w:rsid w:val="00BC26BE"/>
    <w:rsid w:val="00BC2B2D"/>
    <w:rsid w:val="00BD1B8D"/>
    <w:rsid w:val="00BD5B2F"/>
    <w:rsid w:val="00BE0EE5"/>
    <w:rsid w:val="00BE3EDD"/>
    <w:rsid w:val="00BF1976"/>
    <w:rsid w:val="00C054BA"/>
    <w:rsid w:val="00C120EF"/>
    <w:rsid w:val="00C1699A"/>
    <w:rsid w:val="00C17484"/>
    <w:rsid w:val="00C67399"/>
    <w:rsid w:val="00C70839"/>
    <w:rsid w:val="00C72419"/>
    <w:rsid w:val="00C762B7"/>
    <w:rsid w:val="00CB676C"/>
    <w:rsid w:val="00CC25B8"/>
    <w:rsid w:val="00CD1218"/>
    <w:rsid w:val="00D54725"/>
    <w:rsid w:val="00DD180D"/>
    <w:rsid w:val="00DE35E9"/>
    <w:rsid w:val="00DE7156"/>
    <w:rsid w:val="00E178F9"/>
    <w:rsid w:val="00E44EF4"/>
    <w:rsid w:val="00E912C7"/>
    <w:rsid w:val="00E9608A"/>
    <w:rsid w:val="00EB3583"/>
    <w:rsid w:val="00EF33EE"/>
    <w:rsid w:val="00EF541D"/>
    <w:rsid w:val="00F05422"/>
    <w:rsid w:val="00F232C8"/>
    <w:rsid w:val="00F529C2"/>
    <w:rsid w:val="00F62F51"/>
    <w:rsid w:val="00F73E1F"/>
    <w:rsid w:val="00FA7B3F"/>
    <w:rsid w:val="00FF0EAC"/>
    <w:rsid w:val="00FF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c9f">
      <v:stroke color="#c9f" weight="1.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Heading2"/>
    <w:qFormat/>
    <w:rsid w:val="00AF6343"/>
    <w:pPr>
      <w:jc w:val="center"/>
      <w:outlineLvl w:val="0"/>
    </w:pPr>
    <w:rPr>
      <w:rFonts w:ascii="Century Gothic" w:hAnsi="Century Gothic"/>
      <w:color w:val="993300"/>
      <w:spacing w:val="20"/>
      <w:sz w:val="72"/>
      <w:szCs w:val="52"/>
    </w:rPr>
  </w:style>
  <w:style w:type="paragraph" w:styleId="Heading2">
    <w:name w:val="heading 2"/>
    <w:basedOn w:val="Normal"/>
    <w:next w:val="Normal"/>
    <w:qFormat/>
    <w:rsid w:val="00AF6343"/>
    <w:pPr>
      <w:spacing w:after="360"/>
      <w:jc w:val="center"/>
      <w:outlineLvl w:val="1"/>
    </w:pPr>
    <w:rPr>
      <w:rFonts w:ascii="Century Gothic" w:hAnsi="Century Gothic" w:cs="Arial"/>
      <w:color w:val="993300"/>
      <w:spacing w:val="10"/>
      <w:sz w:val="40"/>
      <w:szCs w:val="36"/>
    </w:rPr>
  </w:style>
  <w:style w:type="paragraph" w:styleId="Heading3">
    <w:name w:val="heading 3"/>
    <w:basedOn w:val="Heading1"/>
    <w:next w:val="Normal"/>
    <w:qFormat/>
    <w:rsid w:val="003012CE"/>
    <w:pPr>
      <w:spacing w:before="120" w:after="240"/>
      <w:outlineLvl w:val="2"/>
    </w:pPr>
    <w:rPr>
      <w:rFonts w:cs="Arial"/>
      <w:caps/>
      <w:color w:val="008080"/>
      <w:spacing w:val="10"/>
      <w:sz w:val="28"/>
      <w:szCs w:val="32"/>
    </w:rPr>
  </w:style>
  <w:style w:type="paragraph" w:styleId="Heading4">
    <w:name w:val="heading 4"/>
    <w:next w:val="Normal"/>
    <w:link w:val="Heading4Char"/>
    <w:qFormat/>
    <w:rsid w:val="00AF6343"/>
    <w:pPr>
      <w:spacing w:before="360" w:after="120"/>
      <w:outlineLvl w:val="3"/>
    </w:pPr>
    <w:rPr>
      <w:rFonts w:ascii="Century Gothic" w:hAnsi="Century Gothic" w:cs="Arial"/>
      <w:caps/>
      <w:color w:val="808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BodyTextChar"/>
    <w:link w:val="Heading4"/>
    <w:rsid w:val="00AF6343"/>
    <w:rPr>
      <w:rFonts w:ascii="Century Gothic" w:hAnsi="Century Gothic" w:cs="Arial"/>
      <w:caps/>
      <w:color w:val="808000"/>
      <w:sz w:val="22"/>
      <w:szCs w:val="22"/>
      <w:lang w:val="en-US" w:eastAsia="en-US" w:bidi="ar-SA"/>
    </w:rPr>
  </w:style>
  <w:style w:type="character" w:customStyle="1" w:styleId="BodyTextChar">
    <w:name w:val="Body Text Char"/>
    <w:basedOn w:val="DefaultParagraphFont"/>
    <w:link w:val="BodyText"/>
    <w:rsid w:val="00AF6343"/>
    <w:rPr>
      <w:rFonts w:ascii="Sylfaen" w:hAnsi="Sylfaen" w:cs="Arial"/>
      <w:sz w:val="22"/>
      <w:szCs w:val="22"/>
      <w:lang w:val="en-US" w:eastAsia="en-US" w:bidi="ar-SA"/>
    </w:rPr>
  </w:style>
  <w:style w:type="paragraph" w:styleId="BodyText">
    <w:name w:val="Body Text"/>
    <w:basedOn w:val="Normal"/>
    <w:link w:val="BodyTextChar"/>
    <w:rsid w:val="00AF6343"/>
    <w:pPr>
      <w:spacing w:after="240" w:line="240" w:lineRule="atLeast"/>
    </w:pPr>
    <w:rPr>
      <w:rFonts w:ascii="Sylfaen" w:hAnsi="Sylfaen" w:cs="Arial"/>
      <w:sz w:val="22"/>
      <w:szCs w:val="22"/>
    </w:rPr>
  </w:style>
  <w:style w:type="paragraph" w:customStyle="1" w:styleId="Address2">
    <w:name w:val="Address 2"/>
    <w:basedOn w:val="Normal"/>
    <w:rsid w:val="00AF6343"/>
    <w:pPr>
      <w:keepLines/>
      <w:spacing w:line="160" w:lineRule="atLeast"/>
      <w:jc w:val="center"/>
    </w:pPr>
    <w:rPr>
      <w:rFonts w:ascii="Sylfaen" w:hAnsi="Sylfaen"/>
      <w:sz w:val="20"/>
      <w:szCs w:val="20"/>
    </w:rPr>
  </w:style>
  <w:style w:type="paragraph" w:styleId="List">
    <w:name w:val="List"/>
    <w:basedOn w:val="Normal"/>
    <w:rsid w:val="00AF6343"/>
    <w:pPr>
      <w:keepLines/>
      <w:pBdr>
        <w:top w:val="single" w:sz="6" w:space="12" w:color="FFFFFF"/>
        <w:left w:val="single" w:sz="6" w:space="12" w:color="FFFFFF"/>
        <w:bottom w:val="single" w:sz="6" w:space="12" w:color="FFFFFF"/>
        <w:right w:val="single" w:sz="6" w:space="12" w:color="FFFFFF"/>
      </w:pBdr>
      <w:shd w:val="clear" w:color="FFFFFF" w:fill="auto"/>
      <w:spacing w:before="120" w:after="120" w:line="200" w:lineRule="atLeast"/>
      <w:ind w:left="245" w:right="245"/>
      <w:jc w:val="center"/>
    </w:pPr>
    <w:rPr>
      <w:rFonts w:ascii="Century Gothic" w:hAnsi="Century Gothic" w:cs="Arial"/>
      <w:i/>
      <w:iCs/>
      <w:sz w:val="22"/>
      <w:szCs w:val="22"/>
    </w:rPr>
  </w:style>
  <w:style w:type="paragraph" w:customStyle="1" w:styleId="highlightedtext">
    <w:name w:val="highlighted text"/>
    <w:basedOn w:val="Normal"/>
    <w:next w:val="Normal"/>
    <w:rsid w:val="00AF6343"/>
    <w:pPr>
      <w:pBdr>
        <w:left w:val="single" w:sz="6" w:space="9" w:color="FFFFFF"/>
        <w:right w:val="single" w:sz="6" w:space="31" w:color="FFFFFF"/>
      </w:pBdr>
      <w:shd w:val="solid" w:color="993300" w:fill="99CCFF"/>
      <w:spacing w:before="360" w:after="360"/>
      <w:ind w:left="144" w:right="864"/>
      <w:outlineLvl w:val="0"/>
    </w:pPr>
    <w:rPr>
      <w:rFonts w:ascii="Sylfaen" w:hAnsi="Sylfaen" w:cs="Arial"/>
      <w:i/>
      <w:color w:val="FFFFFF"/>
      <w:szCs w:val="22"/>
    </w:rPr>
  </w:style>
  <w:style w:type="paragraph" w:customStyle="1" w:styleId="Address1">
    <w:name w:val="Address 1"/>
    <w:rsid w:val="00AF6343"/>
    <w:rPr>
      <w:rFonts w:ascii="Century Gothic" w:hAnsi="Century Gothic" w:cs="Arial"/>
      <w:bCs/>
      <w:spacing w:val="10"/>
      <w:sz w:val="28"/>
      <w:szCs w:val="28"/>
    </w:rPr>
  </w:style>
  <w:style w:type="paragraph" w:styleId="NormalWeb">
    <w:name w:val="Normal (Web)"/>
    <w:basedOn w:val="Normal"/>
    <w:rsid w:val="00216759"/>
    <w:pPr>
      <w:spacing w:before="100" w:beforeAutospacing="1" w:after="100" w:afterAutospacing="1"/>
    </w:pPr>
    <w:rPr>
      <w:rFonts w:ascii="Verdana" w:hAnsi="Verdana"/>
      <w:sz w:val="17"/>
      <w:szCs w:val="17"/>
    </w:rPr>
  </w:style>
  <w:style w:type="paragraph" w:styleId="BalloonText">
    <w:name w:val="Balloon Text"/>
    <w:basedOn w:val="Normal"/>
    <w:semiHidden/>
    <w:rsid w:val="00AB34DA"/>
    <w:rPr>
      <w:rFonts w:ascii="Tahoma" w:hAnsi="Tahoma" w:cs="Tahoma"/>
      <w:sz w:val="16"/>
      <w:szCs w:val="16"/>
    </w:rPr>
  </w:style>
  <w:style w:type="paragraph" w:customStyle="1" w:styleId="Tagline">
    <w:name w:val="Tagline"/>
    <w:rsid w:val="00AF6343"/>
    <w:pPr>
      <w:spacing w:after="240"/>
      <w:jc w:val="center"/>
    </w:pPr>
    <w:rPr>
      <w:rFonts w:ascii="Century Gothic" w:hAnsi="Century Gothic" w:cs="Arial"/>
      <w:caps/>
      <w:color w:val="808000"/>
      <w:sz w:val="22"/>
      <w:szCs w:val="22"/>
    </w:rPr>
  </w:style>
  <w:style w:type="paragraph" w:styleId="Header">
    <w:name w:val="header"/>
    <w:basedOn w:val="Normal"/>
    <w:rsid w:val="00E178F9"/>
    <w:pPr>
      <w:tabs>
        <w:tab w:val="center" w:pos="4320"/>
        <w:tab w:val="right" w:pos="8640"/>
      </w:tabs>
    </w:pPr>
  </w:style>
  <w:style w:type="paragraph" w:styleId="Footer">
    <w:name w:val="footer"/>
    <w:basedOn w:val="Normal"/>
    <w:rsid w:val="00E178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Heading2"/>
    <w:qFormat/>
    <w:rsid w:val="00AF6343"/>
    <w:pPr>
      <w:jc w:val="center"/>
      <w:outlineLvl w:val="0"/>
    </w:pPr>
    <w:rPr>
      <w:rFonts w:ascii="Century Gothic" w:hAnsi="Century Gothic"/>
      <w:color w:val="993300"/>
      <w:spacing w:val="20"/>
      <w:sz w:val="72"/>
      <w:szCs w:val="52"/>
    </w:rPr>
  </w:style>
  <w:style w:type="paragraph" w:styleId="Heading2">
    <w:name w:val="heading 2"/>
    <w:basedOn w:val="Normal"/>
    <w:next w:val="Normal"/>
    <w:qFormat/>
    <w:rsid w:val="00AF6343"/>
    <w:pPr>
      <w:spacing w:after="360"/>
      <w:jc w:val="center"/>
      <w:outlineLvl w:val="1"/>
    </w:pPr>
    <w:rPr>
      <w:rFonts w:ascii="Century Gothic" w:hAnsi="Century Gothic" w:cs="Arial"/>
      <w:color w:val="993300"/>
      <w:spacing w:val="10"/>
      <w:sz w:val="40"/>
      <w:szCs w:val="36"/>
    </w:rPr>
  </w:style>
  <w:style w:type="paragraph" w:styleId="Heading3">
    <w:name w:val="heading 3"/>
    <w:basedOn w:val="Heading1"/>
    <w:next w:val="Normal"/>
    <w:qFormat/>
    <w:rsid w:val="003012CE"/>
    <w:pPr>
      <w:spacing w:before="120" w:after="240"/>
      <w:outlineLvl w:val="2"/>
    </w:pPr>
    <w:rPr>
      <w:rFonts w:cs="Arial"/>
      <w:caps/>
      <w:color w:val="008080"/>
      <w:spacing w:val="10"/>
      <w:sz w:val="28"/>
      <w:szCs w:val="32"/>
    </w:rPr>
  </w:style>
  <w:style w:type="paragraph" w:styleId="Heading4">
    <w:name w:val="heading 4"/>
    <w:next w:val="Normal"/>
    <w:link w:val="Heading4Char"/>
    <w:qFormat/>
    <w:rsid w:val="00AF6343"/>
    <w:pPr>
      <w:spacing w:before="360" w:after="120"/>
      <w:outlineLvl w:val="3"/>
    </w:pPr>
    <w:rPr>
      <w:rFonts w:ascii="Century Gothic" w:hAnsi="Century Gothic" w:cs="Arial"/>
      <w:caps/>
      <w:color w:val="808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BodyTextChar"/>
    <w:link w:val="Heading4"/>
    <w:rsid w:val="00AF6343"/>
    <w:rPr>
      <w:rFonts w:ascii="Century Gothic" w:hAnsi="Century Gothic" w:cs="Arial"/>
      <w:caps/>
      <w:color w:val="808000"/>
      <w:sz w:val="22"/>
      <w:szCs w:val="22"/>
      <w:lang w:val="en-US" w:eastAsia="en-US" w:bidi="ar-SA"/>
    </w:rPr>
  </w:style>
  <w:style w:type="character" w:customStyle="1" w:styleId="BodyTextChar">
    <w:name w:val="Body Text Char"/>
    <w:basedOn w:val="DefaultParagraphFont"/>
    <w:link w:val="BodyText"/>
    <w:rsid w:val="00AF6343"/>
    <w:rPr>
      <w:rFonts w:ascii="Sylfaen" w:hAnsi="Sylfaen" w:cs="Arial"/>
      <w:sz w:val="22"/>
      <w:szCs w:val="22"/>
      <w:lang w:val="en-US" w:eastAsia="en-US" w:bidi="ar-SA"/>
    </w:rPr>
  </w:style>
  <w:style w:type="paragraph" w:styleId="BodyText">
    <w:name w:val="Body Text"/>
    <w:basedOn w:val="Normal"/>
    <w:link w:val="BodyTextChar"/>
    <w:rsid w:val="00AF6343"/>
    <w:pPr>
      <w:spacing w:after="240" w:line="240" w:lineRule="atLeast"/>
    </w:pPr>
    <w:rPr>
      <w:rFonts w:ascii="Sylfaen" w:hAnsi="Sylfaen" w:cs="Arial"/>
      <w:sz w:val="22"/>
      <w:szCs w:val="22"/>
    </w:rPr>
  </w:style>
  <w:style w:type="paragraph" w:customStyle="1" w:styleId="Address2">
    <w:name w:val="Address 2"/>
    <w:basedOn w:val="Normal"/>
    <w:rsid w:val="00AF6343"/>
    <w:pPr>
      <w:keepLines/>
      <w:spacing w:line="160" w:lineRule="atLeast"/>
      <w:jc w:val="center"/>
    </w:pPr>
    <w:rPr>
      <w:rFonts w:ascii="Sylfaen" w:hAnsi="Sylfaen"/>
      <w:sz w:val="20"/>
      <w:szCs w:val="20"/>
    </w:rPr>
  </w:style>
  <w:style w:type="paragraph" w:styleId="List">
    <w:name w:val="List"/>
    <w:basedOn w:val="Normal"/>
    <w:rsid w:val="00AF6343"/>
    <w:pPr>
      <w:keepLines/>
      <w:pBdr>
        <w:top w:val="single" w:sz="6" w:space="12" w:color="FFFFFF"/>
        <w:left w:val="single" w:sz="6" w:space="12" w:color="FFFFFF"/>
        <w:bottom w:val="single" w:sz="6" w:space="12" w:color="FFFFFF"/>
        <w:right w:val="single" w:sz="6" w:space="12" w:color="FFFFFF"/>
      </w:pBdr>
      <w:shd w:val="clear" w:color="FFFFFF" w:fill="auto"/>
      <w:spacing w:before="120" w:after="120" w:line="200" w:lineRule="atLeast"/>
      <w:ind w:left="245" w:right="245"/>
      <w:jc w:val="center"/>
    </w:pPr>
    <w:rPr>
      <w:rFonts w:ascii="Century Gothic" w:hAnsi="Century Gothic" w:cs="Arial"/>
      <w:i/>
      <w:iCs/>
      <w:sz w:val="22"/>
      <w:szCs w:val="22"/>
    </w:rPr>
  </w:style>
  <w:style w:type="paragraph" w:customStyle="1" w:styleId="highlightedtext">
    <w:name w:val="highlighted text"/>
    <w:basedOn w:val="Normal"/>
    <w:next w:val="Normal"/>
    <w:rsid w:val="00AF6343"/>
    <w:pPr>
      <w:pBdr>
        <w:left w:val="single" w:sz="6" w:space="9" w:color="FFFFFF"/>
        <w:right w:val="single" w:sz="6" w:space="31" w:color="FFFFFF"/>
      </w:pBdr>
      <w:shd w:val="solid" w:color="993300" w:fill="99CCFF"/>
      <w:spacing w:before="360" w:after="360"/>
      <w:ind w:left="144" w:right="864"/>
      <w:outlineLvl w:val="0"/>
    </w:pPr>
    <w:rPr>
      <w:rFonts w:ascii="Sylfaen" w:hAnsi="Sylfaen" w:cs="Arial"/>
      <w:i/>
      <w:color w:val="FFFFFF"/>
      <w:szCs w:val="22"/>
    </w:rPr>
  </w:style>
  <w:style w:type="paragraph" w:customStyle="1" w:styleId="Address1">
    <w:name w:val="Address 1"/>
    <w:rsid w:val="00AF6343"/>
    <w:rPr>
      <w:rFonts w:ascii="Century Gothic" w:hAnsi="Century Gothic" w:cs="Arial"/>
      <w:bCs/>
      <w:spacing w:val="10"/>
      <w:sz w:val="28"/>
      <w:szCs w:val="28"/>
    </w:rPr>
  </w:style>
  <w:style w:type="paragraph" w:styleId="NormalWeb">
    <w:name w:val="Normal (Web)"/>
    <w:basedOn w:val="Normal"/>
    <w:rsid w:val="00216759"/>
    <w:pPr>
      <w:spacing w:before="100" w:beforeAutospacing="1" w:after="100" w:afterAutospacing="1"/>
    </w:pPr>
    <w:rPr>
      <w:rFonts w:ascii="Verdana" w:hAnsi="Verdana"/>
      <w:sz w:val="17"/>
      <w:szCs w:val="17"/>
    </w:rPr>
  </w:style>
  <w:style w:type="paragraph" w:styleId="BalloonText">
    <w:name w:val="Balloon Text"/>
    <w:basedOn w:val="Normal"/>
    <w:semiHidden/>
    <w:rsid w:val="00AB34DA"/>
    <w:rPr>
      <w:rFonts w:ascii="Tahoma" w:hAnsi="Tahoma" w:cs="Tahoma"/>
      <w:sz w:val="16"/>
      <w:szCs w:val="16"/>
    </w:rPr>
  </w:style>
  <w:style w:type="paragraph" w:customStyle="1" w:styleId="Tagline">
    <w:name w:val="Tagline"/>
    <w:rsid w:val="00AF6343"/>
    <w:pPr>
      <w:spacing w:after="240"/>
      <w:jc w:val="center"/>
    </w:pPr>
    <w:rPr>
      <w:rFonts w:ascii="Century Gothic" w:hAnsi="Century Gothic" w:cs="Arial"/>
      <w:caps/>
      <w:color w:val="808000"/>
      <w:sz w:val="22"/>
      <w:szCs w:val="22"/>
    </w:rPr>
  </w:style>
  <w:style w:type="paragraph" w:styleId="Header">
    <w:name w:val="header"/>
    <w:basedOn w:val="Normal"/>
    <w:rsid w:val="00E178F9"/>
    <w:pPr>
      <w:tabs>
        <w:tab w:val="center" w:pos="4320"/>
        <w:tab w:val="right" w:pos="8640"/>
      </w:tabs>
    </w:pPr>
  </w:style>
  <w:style w:type="paragraph" w:styleId="Footer">
    <w:name w:val="footer"/>
    <w:basedOn w:val="Normal"/>
    <w:rsid w:val="00E178F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0.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J\AppData\Roaming\Microsoft\Templates\Travel%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Travel brochure</Template>
  <TotalTime>0</TotalTime>
  <Pages>2</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Jubenville</dc:creator>
  <cp:lastModifiedBy>Luz Guzman</cp:lastModifiedBy>
  <cp:revision>2</cp:revision>
  <cp:lastPrinted>2018-02-01T17:05:00Z</cp:lastPrinted>
  <dcterms:created xsi:type="dcterms:W3CDTF">2018-02-02T15:28:00Z</dcterms:created>
  <dcterms:modified xsi:type="dcterms:W3CDTF">2018-02-02T15:28:00Z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TC010517211033</vt:lpwstr>
  </property>
</Properties>
</file>