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15" w:rsidRPr="006214A0" w:rsidRDefault="006214A0" w:rsidP="006214A0">
      <w:pPr>
        <w:spacing w:before="240" w:after="0" w:line="240" w:lineRule="auto"/>
        <w:jc w:val="center"/>
        <w:rPr>
          <w:b/>
          <w:sz w:val="36"/>
          <w:szCs w:val="36"/>
        </w:rPr>
      </w:pPr>
      <w:r w:rsidRPr="009C5C7A">
        <w:rPr>
          <w:rFonts w:eastAsia="Arial"/>
          <w:b/>
          <w:sz w:val="36"/>
        </w:rPr>
        <w:t xml:space="preserve">RSAI </w:t>
      </w:r>
      <w:r w:rsidR="00CB493F">
        <w:rPr>
          <w:rFonts w:eastAsia="Arial"/>
          <w:b/>
          <w:sz w:val="36"/>
        </w:rPr>
        <w:t>202</w:t>
      </w:r>
      <w:r w:rsidR="002E331D">
        <w:rPr>
          <w:rFonts w:eastAsia="Arial"/>
          <w:b/>
          <w:sz w:val="36"/>
        </w:rPr>
        <w:t>2</w:t>
      </w:r>
      <w:r w:rsidR="00CB493F">
        <w:rPr>
          <w:rFonts w:eastAsia="Arial"/>
          <w:b/>
          <w:sz w:val="36"/>
        </w:rPr>
        <w:t xml:space="preserve"> </w:t>
      </w:r>
      <w:bookmarkStart w:id="0" w:name="_GoBack"/>
      <w:bookmarkEnd w:id="0"/>
      <w:r w:rsidR="00CB493F">
        <w:rPr>
          <w:rFonts w:eastAsia="Arial"/>
          <w:b/>
          <w:sz w:val="36"/>
        </w:rPr>
        <w:t>Position Paper</w:t>
      </w:r>
      <w:r w:rsidRPr="009C5C7A">
        <w:rPr>
          <w:rFonts w:eastAsia="Arial"/>
          <w:b/>
          <w:sz w:val="36"/>
        </w:rPr>
        <w:t xml:space="preserve">: </w:t>
      </w:r>
      <w:r>
        <w:rPr>
          <w:rFonts w:eastAsia="Arial"/>
          <w:b/>
          <w:sz w:val="36"/>
        </w:rPr>
        <w:br/>
      </w:r>
      <w:r w:rsidR="00E97903" w:rsidRPr="006214A0">
        <w:rPr>
          <w:b/>
          <w:sz w:val="36"/>
          <w:szCs w:val="36"/>
        </w:rPr>
        <w:t>School Choice and the Priority of Public Schools</w:t>
      </w:r>
    </w:p>
    <w:p w:rsidR="00796A2E" w:rsidRPr="006214A0" w:rsidRDefault="00796A2E" w:rsidP="00796A2E">
      <w:pPr>
        <w:spacing w:after="0" w:line="240" w:lineRule="auto"/>
        <w:rPr>
          <w:rFonts w:ascii="Arial" w:eastAsia="Times New Roman" w:hAnsi="Arial" w:cs="Arial"/>
          <w:b/>
          <w:bCs/>
          <w:color w:val="222222"/>
          <w:sz w:val="24"/>
          <w:szCs w:val="24"/>
        </w:rPr>
      </w:pPr>
    </w:p>
    <w:p w:rsidR="002E331D" w:rsidRPr="002E331D" w:rsidRDefault="00E97903" w:rsidP="002E331D">
      <w:pPr>
        <w:widowControl w:val="0"/>
        <w:spacing w:after="0" w:line="240" w:lineRule="auto"/>
        <w:rPr>
          <w:rFonts w:cs="Calibri"/>
          <w:sz w:val="24"/>
          <w:szCs w:val="24"/>
        </w:rPr>
      </w:pPr>
      <w:r w:rsidRPr="006214A0">
        <w:rPr>
          <w:rFonts w:cs="Calibri"/>
          <w:b/>
          <w:sz w:val="24"/>
          <w:szCs w:val="24"/>
        </w:rPr>
        <w:t>Current Reality:</w:t>
      </w:r>
      <w:r w:rsidR="006214A0">
        <w:rPr>
          <w:rFonts w:cs="Calibri"/>
          <w:sz w:val="24"/>
          <w:szCs w:val="24"/>
        </w:rPr>
        <w:t xml:space="preserve"> </w:t>
      </w:r>
      <w:r w:rsidRPr="006214A0">
        <w:rPr>
          <w:rFonts w:cs="Calibri"/>
          <w:sz w:val="24"/>
          <w:szCs w:val="24"/>
        </w:rPr>
        <w:t xml:space="preserve">Iowa has a wide range of school choice </w:t>
      </w:r>
      <w:r w:rsidR="00FB7A9D">
        <w:rPr>
          <w:rFonts w:cs="Calibri"/>
          <w:sz w:val="24"/>
          <w:szCs w:val="24"/>
        </w:rPr>
        <w:t xml:space="preserve">options </w:t>
      </w:r>
      <w:r w:rsidRPr="006214A0">
        <w:rPr>
          <w:rFonts w:cs="Calibri"/>
          <w:sz w:val="24"/>
          <w:szCs w:val="24"/>
        </w:rPr>
        <w:t xml:space="preserve">for parents and students, including: </w:t>
      </w:r>
    </w:p>
    <w:p w:rsidR="00E97903" w:rsidRPr="006214A0" w:rsidRDefault="00D96444" w:rsidP="00E97903">
      <w:pPr>
        <w:pStyle w:val="ListParagraph"/>
        <w:widowControl w:val="0"/>
        <w:numPr>
          <w:ilvl w:val="0"/>
          <w:numId w:val="9"/>
        </w:numPr>
        <w:spacing w:after="0" w:line="240" w:lineRule="auto"/>
        <w:rPr>
          <w:rFonts w:cs="Calibri"/>
          <w:sz w:val="24"/>
          <w:szCs w:val="24"/>
        </w:rPr>
      </w:pPr>
      <w:r w:rsidRPr="006214A0">
        <w:rPr>
          <w:rFonts w:cs="Calibri"/>
          <w:b/>
          <w:sz w:val="24"/>
          <w:szCs w:val="24"/>
        </w:rPr>
        <w:t>Within District Transfer:</w:t>
      </w:r>
      <w:r w:rsidRPr="006214A0">
        <w:rPr>
          <w:rFonts w:cs="Calibri"/>
          <w:sz w:val="24"/>
          <w:szCs w:val="24"/>
        </w:rPr>
        <w:t xml:space="preserve"> </w:t>
      </w:r>
      <w:r w:rsidR="00E97903" w:rsidRPr="006214A0">
        <w:rPr>
          <w:rFonts w:cs="Calibri"/>
          <w:sz w:val="24"/>
          <w:szCs w:val="24"/>
        </w:rPr>
        <w:t xml:space="preserve">A neighborhood public school or a public school in another neighborhood within the school district (transfers regulated by </w:t>
      </w:r>
      <w:r w:rsidR="00FB7A9D">
        <w:rPr>
          <w:rFonts w:cs="Calibri"/>
          <w:sz w:val="24"/>
          <w:szCs w:val="24"/>
        </w:rPr>
        <w:t xml:space="preserve">the </w:t>
      </w:r>
      <w:r w:rsidR="00E97903" w:rsidRPr="006214A0">
        <w:rPr>
          <w:rFonts w:cs="Calibri"/>
          <w:sz w:val="24"/>
          <w:szCs w:val="24"/>
        </w:rPr>
        <w:t>local school board).</w:t>
      </w:r>
    </w:p>
    <w:p w:rsidR="00E97903" w:rsidRDefault="00E97903" w:rsidP="004437C5">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Open enrollment to </w:t>
      </w:r>
      <w:r w:rsidR="00342F4A" w:rsidRPr="006214A0">
        <w:rPr>
          <w:rFonts w:cs="Calibri"/>
          <w:b/>
          <w:sz w:val="24"/>
          <w:szCs w:val="24"/>
        </w:rPr>
        <w:t xml:space="preserve">public </w:t>
      </w:r>
      <w:r w:rsidRPr="006214A0">
        <w:rPr>
          <w:rFonts w:cs="Calibri"/>
          <w:b/>
          <w:sz w:val="24"/>
          <w:szCs w:val="24"/>
        </w:rPr>
        <w:t>school</w:t>
      </w:r>
      <w:r w:rsidR="00D96444" w:rsidRPr="006214A0">
        <w:rPr>
          <w:rFonts w:cs="Calibri"/>
          <w:b/>
          <w:sz w:val="24"/>
          <w:szCs w:val="24"/>
        </w:rPr>
        <w:t xml:space="preserve"> in another district</w:t>
      </w:r>
      <w:r w:rsidR="00FB7A9D">
        <w:rPr>
          <w:rFonts w:cs="Calibri"/>
          <w:sz w:val="24"/>
          <w:szCs w:val="24"/>
        </w:rPr>
        <w:t>:</w:t>
      </w:r>
      <w:r w:rsidR="00342F4A" w:rsidRPr="006214A0">
        <w:rPr>
          <w:rFonts w:cs="Calibri"/>
          <w:sz w:val="24"/>
          <w:szCs w:val="24"/>
        </w:rPr>
        <w:t xml:space="preserve"> </w:t>
      </w:r>
      <w:r w:rsidR="009A1613" w:rsidRPr="006214A0">
        <w:rPr>
          <w:rFonts w:cs="Calibri"/>
          <w:sz w:val="24"/>
          <w:szCs w:val="24"/>
        </w:rPr>
        <w:t>33,833</w:t>
      </w:r>
      <w:r w:rsidRPr="006214A0">
        <w:rPr>
          <w:rFonts w:cs="Calibri"/>
          <w:sz w:val="24"/>
          <w:szCs w:val="24"/>
        </w:rPr>
        <w:t xml:space="preserve"> students exercis</w:t>
      </w:r>
      <w:r w:rsidR="00342F4A" w:rsidRPr="006214A0">
        <w:rPr>
          <w:rFonts w:cs="Calibri"/>
          <w:sz w:val="24"/>
          <w:szCs w:val="24"/>
        </w:rPr>
        <w:t xml:space="preserve">ed this option in </w:t>
      </w:r>
      <w:r w:rsidR="009A1613" w:rsidRPr="006214A0">
        <w:rPr>
          <w:rFonts w:cs="Calibri"/>
          <w:sz w:val="24"/>
          <w:szCs w:val="24"/>
        </w:rPr>
        <w:t>2019-20</w:t>
      </w:r>
      <w:r w:rsidRPr="006214A0">
        <w:rPr>
          <w:rFonts w:cs="Calibri"/>
          <w:sz w:val="24"/>
          <w:szCs w:val="24"/>
        </w:rPr>
        <w:t>.</w:t>
      </w:r>
      <w:r w:rsidR="00301EF9" w:rsidRPr="006214A0">
        <w:rPr>
          <w:rFonts w:cs="Calibri"/>
          <w:sz w:val="24"/>
          <w:szCs w:val="24"/>
        </w:rPr>
        <w:t xml:space="preserve"> </w:t>
      </w:r>
      <w:r w:rsidR="00D96444" w:rsidRPr="006214A0">
        <w:rPr>
          <w:rFonts w:cs="Calibri"/>
          <w:sz w:val="24"/>
          <w:szCs w:val="24"/>
        </w:rPr>
        <w:t>This total includes:</w:t>
      </w:r>
      <w:r w:rsidR="00301EF9" w:rsidRPr="006214A0">
        <w:rPr>
          <w:rFonts w:cs="Calibri"/>
          <w:sz w:val="24"/>
          <w:szCs w:val="24"/>
        </w:rPr>
        <w:t xml:space="preserve"> </w:t>
      </w:r>
      <w:r w:rsidR="009A1613" w:rsidRPr="006214A0">
        <w:rPr>
          <w:rFonts w:cs="Calibri"/>
          <w:sz w:val="24"/>
          <w:szCs w:val="24"/>
        </w:rPr>
        <w:t xml:space="preserve">1) Open enrollment to another district </w:t>
      </w:r>
      <w:r w:rsidR="00106EE0">
        <w:rPr>
          <w:rFonts w:cs="Calibri"/>
          <w:sz w:val="24"/>
          <w:szCs w:val="24"/>
        </w:rPr>
        <w:t>via timely application</w:t>
      </w:r>
      <w:r w:rsidR="00306C32" w:rsidRPr="006214A0">
        <w:rPr>
          <w:rFonts w:cs="Calibri"/>
          <w:sz w:val="24"/>
          <w:szCs w:val="24"/>
        </w:rPr>
        <w:t xml:space="preserve"> </w:t>
      </w:r>
      <w:r w:rsidR="00FB7A9D">
        <w:rPr>
          <w:rFonts w:cs="Calibri"/>
          <w:sz w:val="24"/>
          <w:szCs w:val="24"/>
        </w:rPr>
        <w:t>(</w:t>
      </w:r>
      <w:r w:rsidR="00306C32" w:rsidRPr="006214A0">
        <w:rPr>
          <w:rFonts w:cs="Calibri"/>
          <w:sz w:val="24"/>
          <w:szCs w:val="24"/>
        </w:rPr>
        <w:t>Ma</w:t>
      </w:r>
      <w:r w:rsidR="009A1613" w:rsidRPr="006214A0">
        <w:rPr>
          <w:rFonts w:cs="Calibri"/>
          <w:sz w:val="24"/>
          <w:szCs w:val="24"/>
        </w:rPr>
        <w:t>rch 1</w:t>
      </w:r>
      <w:r w:rsidR="00FB7A9D">
        <w:rPr>
          <w:rFonts w:cs="Calibri"/>
          <w:sz w:val="24"/>
          <w:szCs w:val="24"/>
        </w:rPr>
        <w:t>)</w:t>
      </w:r>
      <w:r w:rsidR="00306C32" w:rsidRPr="006214A0">
        <w:rPr>
          <w:rFonts w:cs="Calibri"/>
          <w:sz w:val="24"/>
          <w:szCs w:val="24"/>
        </w:rPr>
        <w:t>,</w:t>
      </w:r>
      <w:r w:rsidR="009A1613" w:rsidRPr="006214A0">
        <w:rPr>
          <w:rFonts w:cs="Calibri"/>
          <w:sz w:val="24"/>
          <w:szCs w:val="24"/>
        </w:rPr>
        <w:t xml:space="preserve"> 2) Open enrollment for</w:t>
      </w:r>
      <w:r w:rsidR="00343204">
        <w:rPr>
          <w:rFonts w:cs="Calibri"/>
          <w:sz w:val="24"/>
          <w:szCs w:val="24"/>
        </w:rPr>
        <w:t xml:space="preserve"> a</w:t>
      </w:r>
      <w:r w:rsidR="009A1613" w:rsidRPr="006214A0">
        <w:rPr>
          <w:rFonts w:cs="Calibri"/>
          <w:sz w:val="24"/>
          <w:szCs w:val="24"/>
        </w:rPr>
        <w:t xml:space="preserve"> good cause after the March 1 deadline</w:t>
      </w:r>
      <w:r w:rsidR="00306C32" w:rsidRPr="006214A0">
        <w:rPr>
          <w:rFonts w:cs="Calibri"/>
          <w:sz w:val="24"/>
          <w:szCs w:val="24"/>
        </w:rPr>
        <w:t>,</w:t>
      </w:r>
      <w:r w:rsidR="009A1613" w:rsidRPr="006214A0">
        <w:rPr>
          <w:rFonts w:cs="Calibri"/>
          <w:sz w:val="24"/>
          <w:szCs w:val="24"/>
        </w:rPr>
        <w:t xml:space="preserve"> </w:t>
      </w:r>
      <w:r w:rsidR="0020263B">
        <w:rPr>
          <w:rFonts w:cs="Calibri"/>
          <w:sz w:val="24"/>
          <w:szCs w:val="24"/>
        </w:rPr>
        <w:t>3</w:t>
      </w:r>
      <w:r w:rsidR="00D96444" w:rsidRPr="006214A0">
        <w:rPr>
          <w:rFonts w:cs="Calibri"/>
          <w:sz w:val="24"/>
          <w:szCs w:val="24"/>
        </w:rPr>
        <w:t xml:space="preserve">) </w:t>
      </w:r>
      <w:r w:rsidR="009A1613" w:rsidRPr="006214A0">
        <w:rPr>
          <w:rFonts w:cs="Calibri"/>
          <w:sz w:val="24"/>
          <w:szCs w:val="24"/>
        </w:rPr>
        <w:t>Open enrollment to</w:t>
      </w:r>
      <w:r w:rsidRPr="006214A0">
        <w:rPr>
          <w:rFonts w:cs="Calibri"/>
          <w:sz w:val="24"/>
          <w:szCs w:val="24"/>
        </w:rPr>
        <w:t xml:space="preserve"> an Iowa public virtual academy </w:t>
      </w:r>
      <w:r w:rsidR="00D5317C" w:rsidRPr="006214A0">
        <w:rPr>
          <w:rFonts w:cs="Calibri"/>
          <w:sz w:val="24"/>
          <w:szCs w:val="24"/>
        </w:rPr>
        <w:t>and other online program.</w:t>
      </w:r>
      <w:r w:rsidR="0020263B">
        <w:rPr>
          <w:rFonts w:cs="Calibri"/>
          <w:sz w:val="24"/>
          <w:szCs w:val="24"/>
        </w:rPr>
        <w:t xml:space="preserve"> </w:t>
      </w:r>
    </w:p>
    <w:p w:rsidR="002E331D" w:rsidRPr="002E331D" w:rsidRDefault="002E331D" w:rsidP="002E331D">
      <w:pPr>
        <w:pStyle w:val="ListParagraph"/>
        <w:widowControl w:val="0"/>
        <w:numPr>
          <w:ilvl w:val="0"/>
          <w:numId w:val="9"/>
        </w:numPr>
        <w:spacing w:after="0" w:line="240" w:lineRule="auto"/>
        <w:rPr>
          <w:rFonts w:cs="Calibri"/>
          <w:sz w:val="24"/>
          <w:szCs w:val="24"/>
        </w:rPr>
      </w:pPr>
      <w:r w:rsidRPr="002E331D">
        <w:rPr>
          <w:rFonts w:cs="Calibri"/>
          <w:b/>
          <w:sz w:val="24"/>
          <w:szCs w:val="24"/>
        </w:rPr>
        <w:t xml:space="preserve">Charter Schools: </w:t>
      </w:r>
      <w:r>
        <w:rPr>
          <w:rFonts w:cs="Calibri"/>
          <w:sz w:val="24"/>
          <w:szCs w:val="24"/>
        </w:rPr>
        <w:t>HF 813 and HF 847, effective July 1, 2021, create new charter school options for school boards or independent founding groups.</w:t>
      </w:r>
      <w:r w:rsidR="00BB3C6A">
        <w:rPr>
          <w:rFonts w:cs="Calibri"/>
          <w:sz w:val="24"/>
          <w:szCs w:val="24"/>
        </w:rPr>
        <w:t xml:space="preserve"> </w:t>
      </w:r>
      <w:r>
        <w:rPr>
          <w:rFonts w:cs="Calibri"/>
          <w:sz w:val="24"/>
          <w:szCs w:val="24"/>
        </w:rPr>
        <w:t>See DE’s guidance here:</w:t>
      </w:r>
      <w:r w:rsidR="00BB3C6A">
        <w:rPr>
          <w:rFonts w:cs="Calibri"/>
          <w:sz w:val="24"/>
          <w:szCs w:val="24"/>
        </w:rPr>
        <w:t xml:space="preserve"> </w:t>
      </w:r>
      <w:hyperlink r:id="rId7" w:history="1">
        <w:r w:rsidRPr="008B737B">
          <w:rPr>
            <w:rStyle w:val="Hyperlink"/>
            <w:rFonts w:cs="Calibri"/>
            <w:sz w:val="24"/>
            <w:szCs w:val="24"/>
          </w:rPr>
          <w:t>https://educateiowa.gov/sites/files/ed/documents/2021-07-02_CharterSchoolGuidance.pdf</w:t>
        </w:r>
      </w:hyperlink>
    </w:p>
    <w:p w:rsidR="00E97903" w:rsidRPr="006214A0" w:rsidRDefault="00E97903" w:rsidP="00E97903">
      <w:pPr>
        <w:pStyle w:val="ListParagraph"/>
        <w:widowControl w:val="0"/>
        <w:numPr>
          <w:ilvl w:val="0"/>
          <w:numId w:val="9"/>
        </w:numPr>
        <w:spacing w:after="0" w:line="240" w:lineRule="auto"/>
        <w:rPr>
          <w:rFonts w:cs="Calibri"/>
          <w:sz w:val="24"/>
          <w:szCs w:val="24"/>
        </w:rPr>
      </w:pPr>
      <w:r w:rsidRPr="006214A0">
        <w:rPr>
          <w:rFonts w:cs="Calibri"/>
          <w:b/>
          <w:sz w:val="24"/>
          <w:szCs w:val="24"/>
        </w:rPr>
        <w:t>Strong nonpublic schools</w:t>
      </w:r>
      <w:r w:rsidR="00FB7A9D">
        <w:rPr>
          <w:rFonts w:cs="Calibri"/>
          <w:b/>
          <w:sz w:val="24"/>
          <w:szCs w:val="24"/>
        </w:rPr>
        <w:t>:</w:t>
      </w:r>
      <w:r w:rsidRPr="006214A0">
        <w:rPr>
          <w:rFonts w:cs="Calibri"/>
          <w:sz w:val="24"/>
          <w:szCs w:val="24"/>
        </w:rPr>
        <w:t xml:space="preserve"> with </w:t>
      </w:r>
      <w:r w:rsidR="0020263B">
        <w:rPr>
          <w:rFonts w:cs="Calibri"/>
          <w:sz w:val="24"/>
          <w:szCs w:val="24"/>
        </w:rPr>
        <w:t>33,840</w:t>
      </w:r>
      <w:r w:rsidRPr="006214A0">
        <w:rPr>
          <w:rFonts w:cs="Calibri"/>
          <w:sz w:val="24"/>
          <w:szCs w:val="24"/>
        </w:rPr>
        <w:t xml:space="preserve"> students enrolled in </w:t>
      </w:r>
      <w:r w:rsidR="0020263B">
        <w:rPr>
          <w:rFonts w:cs="Calibri"/>
          <w:sz w:val="24"/>
          <w:szCs w:val="24"/>
        </w:rPr>
        <w:t>2020-21</w:t>
      </w:r>
      <w:r w:rsidR="006214A0">
        <w:rPr>
          <w:rFonts w:cs="Calibri"/>
          <w:sz w:val="24"/>
          <w:szCs w:val="24"/>
        </w:rPr>
        <w:t xml:space="preserve">. </w:t>
      </w:r>
      <w:r w:rsidRPr="006214A0">
        <w:rPr>
          <w:rFonts w:cs="Calibri"/>
          <w:sz w:val="24"/>
          <w:szCs w:val="24"/>
        </w:rPr>
        <w:t>Private schools and parents are supported by millions of state tax dollars for school tuition organization scholarships, tuition and textbook tax credits</w:t>
      </w:r>
      <w:r w:rsidR="00845DF0">
        <w:rPr>
          <w:rFonts w:cs="Calibri"/>
          <w:sz w:val="24"/>
          <w:szCs w:val="24"/>
        </w:rPr>
        <w:t>,</w:t>
      </w:r>
      <w:r w:rsidR="0020263B">
        <w:rPr>
          <w:rFonts w:cs="Calibri"/>
          <w:sz w:val="24"/>
          <w:szCs w:val="24"/>
        </w:rPr>
        <w:t xml:space="preserve"> </w:t>
      </w:r>
      <w:r w:rsidRPr="006214A0">
        <w:rPr>
          <w:rFonts w:cs="Calibri"/>
          <w:sz w:val="24"/>
          <w:szCs w:val="24"/>
        </w:rPr>
        <w:t>transportation</w:t>
      </w:r>
      <w:r w:rsidR="00D5317C" w:rsidRPr="006214A0">
        <w:rPr>
          <w:rFonts w:cs="Calibri"/>
          <w:sz w:val="24"/>
          <w:szCs w:val="24"/>
        </w:rPr>
        <w:t>/</w:t>
      </w:r>
      <w:r w:rsidRPr="006214A0">
        <w:rPr>
          <w:rFonts w:cs="Calibri"/>
          <w:sz w:val="24"/>
          <w:szCs w:val="24"/>
        </w:rPr>
        <w:t xml:space="preserve">textbook funds to private schools, public school and AEA support for special education in private schools, and public/private partnerships for private preschool tuition in the statewide voluntary preschool program. </w:t>
      </w:r>
    </w:p>
    <w:p w:rsidR="008F5D16" w:rsidRPr="006214A0" w:rsidRDefault="00E97903" w:rsidP="008F5D16">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Home </w:t>
      </w:r>
      <w:r w:rsidR="00D96444" w:rsidRPr="006214A0">
        <w:rPr>
          <w:rFonts w:cs="Calibri"/>
          <w:b/>
          <w:sz w:val="24"/>
          <w:szCs w:val="24"/>
        </w:rPr>
        <w:t>S</w:t>
      </w:r>
      <w:r w:rsidRPr="006214A0">
        <w:rPr>
          <w:rFonts w:cs="Calibri"/>
          <w:b/>
          <w:sz w:val="24"/>
          <w:szCs w:val="24"/>
        </w:rPr>
        <w:t xml:space="preserve">chool </w:t>
      </w:r>
      <w:r w:rsidR="00D96444" w:rsidRPr="006214A0">
        <w:rPr>
          <w:rFonts w:cs="Calibri"/>
          <w:b/>
          <w:sz w:val="24"/>
          <w:szCs w:val="24"/>
        </w:rPr>
        <w:t>Options</w:t>
      </w:r>
      <w:r w:rsidR="00D96444" w:rsidRPr="006214A0">
        <w:rPr>
          <w:rFonts w:cs="Calibri"/>
          <w:sz w:val="24"/>
          <w:szCs w:val="24"/>
        </w:rPr>
        <w:t>:</w:t>
      </w:r>
      <w:r w:rsidRPr="006214A0">
        <w:rPr>
          <w:rFonts w:cs="Calibri"/>
          <w:sz w:val="24"/>
          <w:szCs w:val="24"/>
        </w:rPr>
        <w:t xml:space="preserve"> competent private instruction or independent private instruction.</w:t>
      </w:r>
      <w:r w:rsidR="0020263B">
        <w:rPr>
          <w:rFonts w:cs="Calibri"/>
          <w:sz w:val="24"/>
          <w:szCs w:val="24"/>
        </w:rPr>
        <w:t xml:space="preserve"> HF 847 in 2021 applied the tuition and textbook tax credit to home school for the first time. </w:t>
      </w:r>
    </w:p>
    <w:p w:rsidR="00E97903" w:rsidRDefault="0051638D" w:rsidP="00D5317C">
      <w:pPr>
        <w:pStyle w:val="ListParagraph"/>
        <w:widowControl w:val="0"/>
        <w:numPr>
          <w:ilvl w:val="0"/>
          <w:numId w:val="9"/>
        </w:numPr>
        <w:spacing w:after="0" w:line="240" w:lineRule="auto"/>
        <w:rPr>
          <w:rFonts w:cs="Calibri"/>
          <w:sz w:val="24"/>
          <w:szCs w:val="24"/>
        </w:rPr>
      </w:pPr>
      <w:r w:rsidRPr="0051638D">
        <w:rPr>
          <w:rFonts w:cs="Calibri"/>
          <w:b/>
          <w:sz w:val="24"/>
          <w:szCs w:val="24"/>
        </w:rPr>
        <w:t>Public funding for private education:</w:t>
      </w:r>
      <w:r w:rsidR="00BB3C6A">
        <w:rPr>
          <w:rFonts w:cs="Calibri"/>
          <w:sz w:val="24"/>
          <w:szCs w:val="24"/>
        </w:rPr>
        <w:t xml:space="preserve"> </w:t>
      </w:r>
      <w:r w:rsidR="00845DF0">
        <w:rPr>
          <w:rFonts w:cs="Calibri"/>
          <w:sz w:val="24"/>
          <w:szCs w:val="24"/>
        </w:rPr>
        <w:t xml:space="preserve">In 2018, </w:t>
      </w:r>
      <w:r w:rsidR="00E97903" w:rsidRPr="006214A0">
        <w:rPr>
          <w:rFonts w:cs="Calibri"/>
          <w:sz w:val="24"/>
          <w:szCs w:val="24"/>
        </w:rPr>
        <w:t>over $</w:t>
      </w:r>
      <w:r w:rsidR="00D5317C" w:rsidRPr="006214A0">
        <w:rPr>
          <w:rFonts w:cs="Calibri"/>
          <w:sz w:val="24"/>
          <w:szCs w:val="24"/>
        </w:rPr>
        <w:t>66</w:t>
      </w:r>
      <w:r w:rsidR="00E97903" w:rsidRPr="006214A0">
        <w:rPr>
          <w:rFonts w:cs="Calibri"/>
          <w:sz w:val="24"/>
          <w:szCs w:val="24"/>
        </w:rPr>
        <w:t xml:space="preserve"> million in state tax dollars support</w:t>
      </w:r>
      <w:r w:rsidR="00845DF0">
        <w:rPr>
          <w:rFonts w:cs="Calibri"/>
          <w:sz w:val="24"/>
          <w:szCs w:val="24"/>
        </w:rPr>
        <w:t>ed</w:t>
      </w:r>
      <w:r w:rsidR="00E97903" w:rsidRPr="006214A0">
        <w:rPr>
          <w:rFonts w:cs="Calibri"/>
          <w:sz w:val="24"/>
          <w:szCs w:val="24"/>
        </w:rPr>
        <w:t xml:space="preserve"> the education of Iowa students in private and home school settings</w:t>
      </w:r>
      <w:r w:rsidR="00FB7A9D">
        <w:rPr>
          <w:rFonts w:cs="Calibri"/>
          <w:sz w:val="24"/>
          <w:szCs w:val="24"/>
        </w:rPr>
        <w:t>,</w:t>
      </w:r>
      <w:r w:rsidR="00D5317C" w:rsidRPr="006214A0">
        <w:rPr>
          <w:rFonts w:cs="Calibri"/>
          <w:sz w:val="24"/>
          <w:szCs w:val="24"/>
        </w:rPr>
        <w:t xml:space="preserve"> according to the Iowa Fiscal Policy Project </w:t>
      </w:r>
      <w:hyperlink r:id="rId8" w:history="1">
        <w:r w:rsidR="00106EE0" w:rsidRPr="00106EE0">
          <w:rPr>
            <w:rStyle w:val="Hyperlink"/>
            <w:rFonts w:cs="Calibri"/>
            <w:sz w:val="24"/>
            <w:szCs w:val="24"/>
          </w:rPr>
          <w:t>A</w:t>
        </w:r>
        <w:r w:rsidR="00D5317C" w:rsidRPr="00106EE0">
          <w:rPr>
            <w:rStyle w:val="Hyperlink"/>
            <w:rFonts w:cs="Calibri"/>
            <w:sz w:val="24"/>
            <w:szCs w:val="24"/>
          </w:rPr>
          <w:t>nalysis Nov. 2018</w:t>
        </w:r>
      </w:hyperlink>
      <w:r w:rsidR="00106EE0">
        <w:rPr>
          <w:rFonts w:cs="Calibri"/>
          <w:sz w:val="24"/>
          <w:szCs w:val="24"/>
        </w:rPr>
        <w:t>.</w:t>
      </w:r>
      <w:r w:rsidR="00D5317C" w:rsidRPr="006214A0">
        <w:rPr>
          <w:rFonts w:cs="Calibri"/>
          <w:sz w:val="24"/>
          <w:szCs w:val="24"/>
        </w:rPr>
        <w:t xml:space="preserve"> </w:t>
      </w:r>
      <w:r>
        <w:rPr>
          <w:rFonts w:cs="Calibri"/>
          <w:sz w:val="24"/>
          <w:szCs w:val="24"/>
        </w:rPr>
        <w:t xml:space="preserve">The additional fiscal impact of HF 847, if the fiscal note assumptions prove correct, would raise that total to $91 million. </w:t>
      </w:r>
    </w:p>
    <w:p w:rsidR="008F5D16" w:rsidRPr="006214A0" w:rsidRDefault="008F5D16" w:rsidP="008F5D16">
      <w:pPr>
        <w:widowControl w:val="0"/>
        <w:spacing w:before="240" w:after="0" w:line="240" w:lineRule="auto"/>
        <w:rPr>
          <w:rFonts w:cs="Calibri"/>
          <w:sz w:val="24"/>
          <w:szCs w:val="24"/>
        </w:rPr>
      </w:pPr>
      <w:r w:rsidRPr="006214A0">
        <w:rPr>
          <w:rFonts w:cs="Calibri"/>
          <w:b/>
          <w:sz w:val="24"/>
          <w:szCs w:val="24"/>
        </w:rPr>
        <w:t>Vouchers or Education Savings Accounts Costs Outweigh Benefits:</w:t>
      </w:r>
      <w:r w:rsidR="006214A0">
        <w:rPr>
          <w:rFonts w:cs="Calibri"/>
          <w:sz w:val="24"/>
          <w:szCs w:val="24"/>
        </w:rPr>
        <w:t xml:space="preserve"> </w:t>
      </w:r>
      <w:r w:rsidR="00D96444" w:rsidRPr="006214A0">
        <w:rPr>
          <w:rFonts w:cs="Calibri"/>
          <w:sz w:val="24"/>
          <w:szCs w:val="24"/>
        </w:rPr>
        <w:t>Increasing</w:t>
      </w:r>
      <w:r w:rsidRPr="006214A0">
        <w:rPr>
          <w:rFonts w:cs="Calibri"/>
          <w:sz w:val="24"/>
          <w:szCs w:val="24"/>
        </w:rPr>
        <w:t xml:space="preserve"> Iowa public investment in private </w:t>
      </w:r>
      <w:r w:rsidR="00C04D26" w:rsidRPr="006214A0">
        <w:rPr>
          <w:rFonts w:cs="Calibri"/>
          <w:sz w:val="24"/>
          <w:szCs w:val="24"/>
        </w:rPr>
        <w:t xml:space="preserve">schools </w:t>
      </w:r>
      <w:r w:rsidRPr="006214A0">
        <w:rPr>
          <w:rFonts w:cs="Calibri"/>
          <w:sz w:val="24"/>
          <w:szCs w:val="24"/>
        </w:rPr>
        <w:t xml:space="preserve">will not add benefits and will negatively impact public school students: </w:t>
      </w:r>
    </w:p>
    <w:p w:rsidR="008F5D16" w:rsidRPr="006214A0" w:rsidRDefault="00306C32" w:rsidP="008F5D16">
      <w:pPr>
        <w:pStyle w:val="ListParagraph"/>
        <w:widowControl w:val="0"/>
        <w:numPr>
          <w:ilvl w:val="0"/>
          <w:numId w:val="9"/>
        </w:numPr>
        <w:spacing w:before="120" w:after="0" w:line="240" w:lineRule="auto"/>
        <w:contextualSpacing w:val="0"/>
        <w:rPr>
          <w:rFonts w:cs="Calibri"/>
          <w:sz w:val="24"/>
          <w:szCs w:val="24"/>
        </w:rPr>
      </w:pPr>
      <w:r w:rsidRPr="006214A0">
        <w:rPr>
          <w:rFonts w:cs="Calibri"/>
          <w:sz w:val="24"/>
          <w:szCs w:val="24"/>
        </w:rPr>
        <w:t>Iowa</w:t>
      </w:r>
      <w:r w:rsidR="008F5D16" w:rsidRPr="006214A0">
        <w:rPr>
          <w:rFonts w:cs="Calibri"/>
          <w:sz w:val="24"/>
          <w:szCs w:val="24"/>
        </w:rPr>
        <w:t xml:space="preserve"> </w:t>
      </w:r>
      <w:r w:rsidRPr="006214A0">
        <w:rPr>
          <w:rFonts w:cs="Calibri"/>
          <w:sz w:val="24"/>
          <w:szCs w:val="24"/>
        </w:rPr>
        <w:t>has</w:t>
      </w:r>
      <w:r w:rsidR="008F5D16" w:rsidRPr="006214A0">
        <w:rPr>
          <w:rFonts w:cs="Calibri"/>
          <w:sz w:val="24"/>
          <w:szCs w:val="24"/>
        </w:rPr>
        <w:t xml:space="preserve"> competition to pressure schools to p</w:t>
      </w:r>
      <w:r w:rsidR="00914BDA" w:rsidRPr="006214A0">
        <w:rPr>
          <w:rFonts w:cs="Calibri"/>
          <w:sz w:val="24"/>
          <w:szCs w:val="24"/>
        </w:rPr>
        <w:t>e</w:t>
      </w:r>
      <w:r w:rsidR="008F5D16" w:rsidRPr="006214A0">
        <w:rPr>
          <w:rFonts w:cs="Calibri"/>
          <w:sz w:val="24"/>
          <w:szCs w:val="24"/>
        </w:rPr>
        <w:t xml:space="preserve">rform, if </w:t>
      </w:r>
      <w:r w:rsidR="002E331D">
        <w:rPr>
          <w:rFonts w:cs="Calibri"/>
          <w:sz w:val="24"/>
          <w:szCs w:val="24"/>
        </w:rPr>
        <w:t xml:space="preserve">the assumption is that </w:t>
      </w:r>
      <w:r w:rsidR="008F5D16" w:rsidRPr="006214A0">
        <w:rPr>
          <w:rFonts w:cs="Calibri"/>
          <w:sz w:val="24"/>
          <w:szCs w:val="24"/>
        </w:rPr>
        <w:t>competition provide</w:t>
      </w:r>
      <w:r w:rsidR="00342F4A" w:rsidRPr="006214A0">
        <w:rPr>
          <w:rFonts w:cs="Calibri"/>
          <w:sz w:val="24"/>
          <w:szCs w:val="24"/>
        </w:rPr>
        <w:t>s</w:t>
      </w:r>
      <w:r w:rsidR="00343204">
        <w:rPr>
          <w:rFonts w:cs="Calibri"/>
          <w:sz w:val="24"/>
          <w:szCs w:val="24"/>
        </w:rPr>
        <w:t xml:space="preserve"> positive pressure. </w:t>
      </w:r>
      <w:r w:rsidR="008F5D16" w:rsidRPr="006214A0">
        <w:rPr>
          <w:rFonts w:cs="Calibri"/>
          <w:sz w:val="24"/>
          <w:szCs w:val="24"/>
        </w:rPr>
        <w:t xml:space="preserve">But according to the </w:t>
      </w:r>
      <w:hyperlink r:id="rId9" w:history="1">
        <w:r w:rsidR="008F5D16" w:rsidRPr="001B0BF5">
          <w:rPr>
            <w:rStyle w:val="Hyperlink"/>
            <w:rFonts w:cs="Calibri"/>
            <w:sz w:val="24"/>
            <w:szCs w:val="24"/>
          </w:rPr>
          <w:t>Economic Policy Institute Report</w:t>
        </w:r>
      </w:hyperlink>
      <w:r w:rsidR="008F5D16" w:rsidRPr="006214A0">
        <w:rPr>
          <w:rFonts w:cs="Calibri"/>
          <w:sz w:val="24"/>
          <w:szCs w:val="24"/>
        </w:rPr>
        <w:t>, Feb</w:t>
      </w:r>
      <w:r w:rsidR="002E331D">
        <w:rPr>
          <w:rFonts w:cs="Calibri"/>
          <w:sz w:val="24"/>
          <w:szCs w:val="24"/>
        </w:rPr>
        <w:t>.</w:t>
      </w:r>
      <w:r w:rsidR="008F5D16" w:rsidRPr="006214A0">
        <w:rPr>
          <w:rFonts w:cs="Calibri"/>
          <w:sz w:val="24"/>
          <w:szCs w:val="24"/>
        </w:rPr>
        <w:t xml:space="preserve"> 28, 2017, “Research does not show that vouchers significantly improve student achievement.”</w:t>
      </w:r>
      <w:r w:rsidR="00BB3C6A">
        <w:rPr>
          <w:rFonts w:cs="Calibri"/>
          <w:sz w:val="24"/>
          <w:szCs w:val="24"/>
        </w:rPr>
        <w:t xml:space="preserve"> </w:t>
      </w:r>
    </w:p>
    <w:p w:rsidR="00106EE0" w:rsidRDefault="00D96444" w:rsidP="00106EE0">
      <w:pPr>
        <w:pStyle w:val="ListParagraph"/>
        <w:widowControl w:val="0"/>
        <w:numPr>
          <w:ilvl w:val="0"/>
          <w:numId w:val="9"/>
        </w:numPr>
        <w:spacing w:before="120" w:after="0" w:line="240" w:lineRule="auto"/>
        <w:contextualSpacing w:val="0"/>
        <w:rPr>
          <w:rFonts w:cs="Calibri"/>
          <w:sz w:val="24"/>
          <w:szCs w:val="24"/>
        </w:rPr>
      </w:pPr>
      <w:r w:rsidRPr="006214A0">
        <w:rPr>
          <w:rFonts w:cs="Calibri"/>
          <w:sz w:val="24"/>
          <w:szCs w:val="24"/>
        </w:rPr>
        <w:t>That report concludes</w:t>
      </w:r>
      <w:r w:rsidR="008F5D16" w:rsidRPr="006214A0">
        <w:rPr>
          <w:rFonts w:cs="Calibri"/>
          <w:sz w:val="24"/>
          <w:szCs w:val="24"/>
        </w:rPr>
        <w:t xml:space="preserve"> there are more effective ways to increase graduation and college attendance rates, that vouchers programs have hidden costs, including shrinking the pipeline into teaching, and that supports for privatization detract from more proven methods of improving student learning.</w:t>
      </w:r>
    </w:p>
    <w:p w:rsidR="009354F3" w:rsidRPr="00106EE0" w:rsidRDefault="00500CE5" w:rsidP="00106EE0">
      <w:pPr>
        <w:pStyle w:val="ListParagraph"/>
        <w:widowControl w:val="0"/>
        <w:numPr>
          <w:ilvl w:val="0"/>
          <w:numId w:val="9"/>
        </w:numPr>
        <w:spacing w:before="120" w:after="0" w:line="240" w:lineRule="auto"/>
        <w:contextualSpacing w:val="0"/>
        <w:rPr>
          <w:rFonts w:cs="Calibri"/>
          <w:sz w:val="24"/>
          <w:szCs w:val="24"/>
        </w:rPr>
      </w:pPr>
      <w:r w:rsidRPr="00106EE0">
        <w:rPr>
          <w:rFonts w:cs="Calibri"/>
          <w:sz w:val="24"/>
          <w:szCs w:val="24"/>
        </w:rPr>
        <w:t>Diverting funds to private education further stress</w:t>
      </w:r>
      <w:r w:rsidR="00D96444" w:rsidRPr="00106EE0">
        <w:rPr>
          <w:rFonts w:cs="Calibri"/>
          <w:sz w:val="24"/>
          <w:szCs w:val="24"/>
        </w:rPr>
        <w:t>es</w:t>
      </w:r>
      <w:r w:rsidRPr="00106EE0">
        <w:rPr>
          <w:rFonts w:cs="Calibri"/>
          <w:sz w:val="24"/>
          <w:szCs w:val="24"/>
        </w:rPr>
        <w:t xml:space="preserve"> </w:t>
      </w:r>
      <w:r w:rsidR="008F5D16" w:rsidRPr="00106EE0">
        <w:rPr>
          <w:rFonts w:cs="Calibri"/>
          <w:sz w:val="24"/>
          <w:szCs w:val="24"/>
        </w:rPr>
        <w:t>public school</w:t>
      </w:r>
      <w:r w:rsidRPr="00106EE0">
        <w:rPr>
          <w:rFonts w:cs="Calibri"/>
          <w:sz w:val="24"/>
          <w:szCs w:val="24"/>
        </w:rPr>
        <w:t xml:space="preserve"> resources. </w:t>
      </w:r>
      <w:r w:rsidR="00D96444" w:rsidRPr="00106EE0">
        <w:rPr>
          <w:rFonts w:cs="Calibri"/>
          <w:sz w:val="24"/>
          <w:szCs w:val="24"/>
        </w:rPr>
        <w:t>From</w:t>
      </w:r>
      <w:r w:rsidR="008F5D16" w:rsidRPr="00106EE0">
        <w:rPr>
          <w:rFonts w:cs="Calibri"/>
          <w:sz w:val="24"/>
          <w:szCs w:val="24"/>
        </w:rPr>
        <w:t xml:space="preserve"> </w:t>
      </w:r>
      <w:r w:rsidR="008F5D16" w:rsidRPr="00106EE0">
        <w:rPr>
          <w:rFonts w:cs="Calibri"/>
          <w:i/>
          <w:sz w:val="24"/>
          <w:szCs w:val="24"/>
        </w:rPr>
        <w:t>State Tax Subsidies for Private K-12 Education</w:t>
      </w:r>
      <w:r w:rsidR="008F5D16" w:rsidRPr="00106EE0">
        <w:rPr>
          <w:rFonts w:cs="Calibri"/>
          <w:sz w:val="24"/>
          <w:szCs w:val="24"/>
        </w:rPr>
        <w:t>, Oct. 2016</w:t>
      </w:r>
      <w:r w:rsidR="00D96444" w:rsidRPr="00106EE0">
        <w:rPr>
          <w:rFonts w:cs="Calibri"/>
          <w:sz w:val="24"/>
          <w:szCs w:val="24"/>
        </w:rPr>
        <w:t>;</w:t>
      </w:r>
      <w:r w:rsidR="008F5D16" w:rsidRPr="00106EE0">
        <w:rPr>
          <w:rFonts w:cs="Calibri"/>
          <w:sz w:val="24"/>
          <w:szCs w:val="24"/>
        </w:rPr>
        <w:t xml:space="preserve"> “30 </w:t>
      </w:r>
      <w:proofErr w:type="spellStart"/>
      <w:r w:rsidR="008F5D16" w:rsidRPr="00106EE0">
        <w:rPr>
          <w:rFonts w:cs="Calibri"/>
          <w:sz w:val="24"/>
          <w:szCs w:val="24"/>
        </w:rPr>
        <w:t>neovouchers</w:t>
      </w:r>
      <w:proofErr w:type="spellEnd"/>
      <w:r w:rsidR="008F5D16" w:rsidRPr="00106EE0">
        <w:rPr>
          <w:rFonts w:cs="Calibri"/>
          <w:sz w:val="24"/>
          <w:szCs w:val="24"/>
        </w:rPr>
        <w:t xml:space="preserve"> across 20 states are draining over $1 billion in public revenues</w:t>
      </w:r>
      <w:r w:rsidR="006214A0" w:rsidRPr="00106EE0">
        <w:rPr>
          <w:rFonts w:cs="Calibri"/>
          <w:sz w:val="24"/>
          <w:szCs w:val="24"/>
        </w:rPr>
        <w:t xml:space="preserve"> from state coffers every year.</w:t>
      </w:r>
      <w:r w:rsidR="00301EF9" w:rsidRPr="00106EE0">
        <w:rPr>
          <w:rFonts w:cs="Calibri"/>
          <w:sz w:val="24"/>
          <w:szCs w:val="24"/>
        </w:rPr>
        <w:t xml:space="preserve"> </w:t>
      </w:r>
      <w:r w:rsidR="008F5D16" w:rsidRPr="00106EE0">
        <w:rPr>
          <w:rFonts w:cs="Calibri"/>
          <w:sz w:val="24"/>
          <w:szCs w:val="24"/>
        </w:rPr>
        <w:t>Every dollar of revenue diverted toward private schools is revenue that cannot be invested i</w:t>
      </w:r>
      <w:r w:rsidR="002365C4" w:rsidRPr="00106EE0">
        <w:rPr>
          <w:rFonts w:cs="Calibri"/>
          <w:sz w:val="24"/>
          <w:szCs w:val="24"/>
        </w:rPr>
        <w:t>n the public education system.”</w:t>
      </w:r>
    </w:p>
    <w:p w:rsidR="00342F4A" w:rsidRDefault="000B0BDC" w:rsidP="002E331D">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 xml:space="preserve">Recent Iowa Expansion of Private School Support: </w:t>
      </w:r>
      <w:r w:rsidR="00C63181" w:rsidRPr="006214A0">
        <w:rPr>
          <w:rFonts w:cs="Calibri"/>
          <w:sz w:val="24"/>
          <w:szCs w:val="24"/>
        </w:rPr>
        <w:t>In the 202</w:t>
      </w:r>
      <w:r w:rsidR="002E331D">
        <w:rPr>
          <w:rFonts w:cs="Calibri"/>
          <w:sz w:val="24"/>
          <w:szCs w:val="24"/>
        </w:rPr>
        <w:t>1</w:t>
      </w:r>
      <w:r w:rsidR="00C63181" w:rsidRPr="006214A0">
        <w:rPr>
          <w:rFonts w:cs="Calibri"/>
          <w:sz w:val="24"/>
          <w:szCs w:val="24"/>
        </w:rPr>
        <w:t xml:space="preserve"> session</w:t>
      </w:r>
      <w:r w:rsidR="00342F4A" w:rsidRPr="006214A0">
        <w:rPr>
          <w:rFonts w:cs="Calibri"/>
          <w:sz w:val="24"/>
          <w:szCs w:val="24"/>
        </w:rPr>
        <w:t xml:space="preserve">, </w:t>
      </w:r>
      <w:r w:rsidR="0020263B">
        <w:rPr>
          <w:rFonts w:cs="Calibri"/>
          <w:sz w:val="24"/>
          <w:szCs w:val="24"/>
        </w:rPr>
        <w:t>School Flexibility and Choice</w:t>
      </w:r>
      <w:r w:rsidRPr="006214A0">
        <w:rPr>
          <w:rFonts w:cs="Calibri"/>
          <w:sz w:val="24"/>
          <w:szCs w:val="24"/>
        </w:rPr>
        <w:t xml:space="preserve">, </w:t>
      </w:r>
      <w:hyperlink r:id="rId10" w:history="1">
        <w:r w:rsidR="0020263B">
          <w:rPr>
            <w:rStyle w:val="Hyperlink"/>
            <w:rFonts w:cs="Calibri"/>
            <w:sz w:val="24"/>
            <w:szCs w:val="24"/>
          </w:rPr>
          <w:t>HF 847</w:t>
        </w:r>
      </w:hyperlink>
      <w:r w:rsidR="00500CE5" w:rsidRPr="006214A0">
        <w:rPr>
          <w:rFonts w:cs="Calibri"/>
          <w:sz w:val="24"/>
          <w:szCs w:val="24"/>
        </w:rPr>
        <w:t xml:space="preserve">, </w:t>
      </w:r>
      <w:r w:rsidR="0020263B">
        <w:rPr>
          <w:rFonts w:cs="Calibri"/>
          <w:sz w:val="24"/>
          <w:szCs w:val="24"/>
        </w:rPr>
        <w:t xml:space="preserve">accelerated the prior year’s increase of the </w:t>
      </w:r>
      <w:r w:rsidR="00500CE5" w:rsidRPr="006214A0">
        <w:rPr>
          <w:rFonts w:cs="Calibri"/>
          <w:sz w:val="24"/>
          <w:szCs w:val="24"/>
        </w:rPr>
        <w:t>annual cap for School Tu</w:t>
      </w:r>
      <w:r w:rsidR="00C63181" w:rsidRPr="006214A0">
        <w:rPr>
          <w:rFonts w:cs="Calibri"/>
          <w:sz w:val="24"/>
          <w:szCs w:val="24"/>
        </w:rPr>
        <w:t>ition Organization (STO) Tax Credits to $20</w:t>
      </w:r>
      <w:r w:rsidR="00500CE5" w:rsidRPr="006214A0">
        <w:rPr>
          <w:rFonts w:cs="Calibri"/>
          <w:sz w:val="24"/>
          <w:szCs w:val="24"/>
        </w:rPr>
        <w:t>.0 million</w:t>
      </w:r>
      <w:r w:rsidR="00C63181" w:rsidRPr="006214A0">
        <w:rPr>
          <w:rFonts w:cs="Calibri"/>
          <w:sz w:val="24"/>
          <w:szCs w:val="24"/>
        </w:rPr>
        <w:t xml:space="preserve"> </w:t>
      </w:r>
      <w:r w:rsidR="0020263B">
        <w:rPr>
          <w:rFonts w:cs="Calibri"/>
          <w:sz w:val="24"/>
          <w:szCs w:val="24"/>
        </w:rPr>
        <w:t>from CY 2025 to CY 2022</w:t>
      </w:r>
      <w:r w:rsidR="00845DF0">
        <w:rPr>
          <w:rFonts w:cs="Calibri"/>
          <w:sz w:val="24"/>
          <w:szCs w:val="24"/>
        </w:rPr>
        <w:t xml:space="preserve"> and the credit was </w:t>
      </w:r>
      <w:r w:rsidR="00845DF0">
        <w:rPr>
          <w:rFonts w:cs="Calibri"/>
          <w:sz w:val="24"/>
          <w:szCs w:val="24"/>
        </w:rPr>
        <w:lastRenderedPageBreak/>
        <w:t xml:space="preserve">expanded from 65% </w:t>
      </w:r>
      <w:r w:rsidR="002E331D">
        <w:rPr>
          <w:rFonts w:cs="Calibri"/>
          <w:sz w:val="24"/>
          <w:szCs w:val="24"/>
        </w:rPr>
        <w:t>to 75% of the contribution</w:t>
      </w:r>
      <w:r w:rsidR="00845DF0">
        <w:rPr>
          <w:rFonts w:cs="Calibri"/>
          <w:sz w:val="24"/>
          <w:szCs w:val="24"/>
        </w:rPr>
        <w:t>. The bill also doubled the Tuition and Textbook Tax Credit to 25% of $2,000 spent and applied it to home school for the first time in CY 2021.</w:t>
      </w:r>
      <w:r w:rsidR="002E331D">
        <w:rPr>
          <w:rFonts w:cs="Calibri"/>
          <w:sz w:val="24"/>
          <w:szCs w:val="24"/>
        </w:rPr>
        <w:t xml:space="preserve"> </w:t>
      </w:r>
    </w:p>
    <w:p w:rsidR="0051638D" w:rsidRPr="00106EE0" w:rsidRDefault="0051638D" w:rsidP="00B00917">
      <w:pPr>
        <w:pStyle w:val="ListParagraph"/>
        <w:widowControl w:val="0"/>
        <w:numPr>
          <w:ilvl w:val="0"/>
          <w:numId w:val="9"/>
        </w:numPr>
        <w:spacing w:before="120" w:after="0" w:line="240" w:lineRule="auto"/>
        <w:ind w:left="360"/>
        <w:contextualSpacing w:val="0"/>
        <w:rPr>
          <w:rFonts w:cs="Calibri"/>
          <w:sz w:val="24"/>
          <w:szCs w:val="24"/>
        </w:rPr>
      </w:pPr>
      <w:r w:rsidRPr="00106EE0">
        <w:rPr>
          <w:rFonts w:cs="Calibri"/>
          <w:b/>
          <w:sz w:val="24"/>
          <w:szCs w:val="24"/>
        </w:rPr>
        <w:t>Fiscal Impact Specific to Iowa:</w:t>
      </w:r>
      <w:r w:rsidRPr="00106EE0">
        <w:rPr>
          <w:rFonts w:cs="Calibri"/>
          <w:sz w:val="24"/>
          <w:szCs w:val="24"/>
        </w:rPr>
        <w:t xml:space="preserve"> </w:t>
      </w:r>
      <w:r w:rsidR="00106EE0" w:rsidRPr="00106EE0">
        <w:rPr>
          <w:rFonts w:cs="Calibri"/>
          <w:sz w:val="24"/>
          <w:szCs w:val="24"/>
        </w:rPr>
        <w:t xml:space="preserve">Gov. Reynolds signed the </w:t>
      </w:r>
      <w:hyperlink r:id="rId11" w:history="1">
        <w:r w:rsidR="00106EE0" w:rsidRPr="00845DF0">
          <w:rPr>
            <w:rStyle w:val="Hyperlink"/>
            <w:rFonts w:cs="Calibri"/>
            <w:sz w:val="24"/>
            <w:szCs w:val="24"/>
          </w:rPr>
          <w:t>Education Freedom Pledge</w:t>
        </w:r>
      </w:hyperlink>
      <w:r w:rsidR="00106EE0" w:rsidRPr="00106EE0">
        <w:rPr>
          <w:rFonts w:cs="Calibri"/>
          <w:sz w:val="24"/>
          <w:szCs w:val="24"/>
        </w:rPr>
        <w:t xml:space="preserve"> on Nov. 3, 2021, which states, </w:t>
      </w:r>
      <w:r w:rsidR="00BA15E3" w:rsidRPr="00106EE0">
        <w:rPr>
          <w:rFonts w:cs="Calibri"/>
          <w:sz w:val="24"/>
          <w:szCs w:val="24"/>
        </w:rPr>
        <w:t>“I pledge to support policies that promote parental rights in education and educational freedom. This includes the right of parents to voice their opinions at school board meetings and to take their children’s taxpayer-funded education dollars to the education providers of their choosing – whether it be a public, private, charter, or home school.”</w:t>
      </w:r>
      <w:r w:rsidR="00BB3C6A">
        <w:rPr>
          <w:rFonts w:cs="Calibri"/>
          <w:sz w:val="24"/>
          <w:szCs w:val="24"/>
        </w:rPr>
        <w:t xml:space="preserve"> </w:t>
      </w:r>
      <w:r w:rsidR="00106EE0" w:rsidRPr="00106EE0">
        <w:rPr>
          <w:rFonts w:cs="Calibri"/>
          <w:sz w:val="24"/>
          <w:szCs w:val="24"/>
        </w:rPr>
        <w:t xml:space="preserve">The cost of providing $7,227 for each nonpublic school student (33,840 in 2020-21 per DE statistics </w:t>
      </w:r>
      <w:hyperlink r:id="rId12" w:history="1">
        <w:r w:rsidR="00106EE0" w:rsidRPr="00106EE0">
          <w:rPr>
            <w:rStyle w:val="Hyperlink"/>
            <w:rFonts w:cs="Calibri"/>
            <w:sz w:val="24"/>
            <w:szCs w:val="24"/>
          </w:rPr>
          <w:t>webpage</w:t>
        </w:r>
      </w:hyperlink>
      <w:r w:rsidR="00106EE0" w:rsidRPr="00106EE0">
        <w:rPr>
          <w:rFonts w:cs="Calibri"/>
          <w:sz w:val="24"/>
          <w:szCs w:val="24"/>
        </w:rPr>
        <w:t xml:space="preserve">) and each home school student (22,050 per </w:t>
      </w:r>
      <w:hyperlink r:id="rId13" w:history="1">
        <w:r w:rsidR="00106EE0" w:rsidRPr="00106EE0">
          <w:rPr>
            <w:rStyle w:val="Hyperlink"/>
            <w:rFonts w:cs="Calibri"/>
            <w:sz w:val="24"/>
            <w:szCs w:val="24"/>
          </w:rPr>
          <w:t xml:space="preserve">HF 847 fiscal </w:t>
        </w:r>
        <w:r w:rsidR="00106EE0" w:rsidRPr="00106EE0">
          <w:rPr>
            <w:rStyle w:val="Hyperlink"/>
            <w:rFonts w:cs="Calibri"/>
            <w:sz w:val="24"/>
            <w:szCs w:val="24"/>
          </w:rPr>
          <w:t>n</w:t>
        </w:r>
        <w:r w:rsidR="00106EE0" w:rsidRPr="00106EE0">
          <w:rPr>
            <w:rStyle w:val="Hyperlink"/>
            <w:rFonts w:cs="Calibri"/>
            <w:sz w:val="24"/>
            <w:szCs w:val="24"/>
          </w:rPr>
          <w:t>ote</w:t>
        </w:r>
      </w:hyperlink>
      <w:r w:rsidR="00106EE0" w:rsidRPr="00106EE0">
        <w:rPr>
          <w:rFonts w:cs="Calibri"/>
          <w:sz w:val="24"/>
          <w:szCs w:val="24"/>
        </w:rPr>
        <w:t>) would be $403.9 million</w:t>
      </w:r>
      <w:r w:rsidR="00845DF0">
        <w:rPr>
          <w:rFonts w:cs="Calibri"/>
          <w:sz w:val="24"/>
          <w:szCs w:val="24"/>
        </w:rPr>
        <w:t xml:space="preserve"> based on current school choice behavior</w:t>
      </w:r>
      <w:r w:rsidR="00106EE0" w:rsidRPr="00106EE0">
        <w:rPr>
          <w:rFonts w:cs="Calibri"/>
          <w:sz w:val="24"/>
          <w:szCs w:val="24"/>
        </w:rPr>
        <w:t xml:space="preserve">. </w:t>
      </w:r>
    </w:p>
    <w:p w:rsidR="008F5D16" w:rsidRPr="006214A0" w:rsidRDefault="0051638D" w:rsidP="002E331D">
      <w:pPr>
        <w:pStyle w:val="ListParagraph"/>
        <w:widowControl w:val="0"/>
        <w:numPr>
          <w:ilvl w:val="0"/>
          <w:numId w:val="9"/>
        </w:numPr>
        <w:spacing w:before="360" w:after="0" w:line="240" w:lineRule="auto"/>
        <w:ind w:left="360"/>
        <w:contextualSpacing w:val="0"/>
        <w:rPr>
          <w:rFonts w:cs="Calibri"/>
          <w:sz w:val="24"/>
          <w:szCs w:val="24"/>
        </w:rPr>
      </w:pPr>
      <w:r w:rsidRPr="0051638D">
        <w:rPr>
          <w:rFonts w:cs="Calibri"/>
          <w:b/>
          <w:noProof/>
          <w:sz w:val="24"/>
          <w:szCs w:val="24"/>
        </w:rPr>
        <w:drawing>
          <wp:anchor distT="0" distB="0" distL="114300" distR="114300" simplePos="0" relativeHeight="251658240" behindDoc="1" locked="0" layoutInCell="1" allowOverlap="1" wp14:anchorId="07A8CC37">
            <wp:simplePos x="0" y="0"/>
            <wp:positionH relativeFrom="column">
              <wp:posOffset>1910080</wp:posOffset>
            </wp:positionH>
            <wp:positionV relativeFrom="paragraph">
              <wp:posOffset>132080</wp:posOffset>
            </wp:positionV>
            <wp:extent cx="4912995" cy="2697480"/>
            <wp:effectExtent l="19050" t="19050" r="20955" b="26670"/>
            <wp:wrapTight wrapText="bothSides">
              <wp:wrapPolygon edited="0">
                <wp:start x="-84" y="-153"/>
                <wp:lineTo x="-84" y="21661"/>
                <wp:lineTo x="21608" y="21661"/>
                <wp:lineTo x="21608" y="-153"/>
                <wp:lineTo x="-84" y="-1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2995" cy="2697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63181" w:rsidRPr="006214A0">
        <w:rPr>
          <w:rFonts w:cs="Calibri"/>
          <w:b/>
          <w:sz w:val="24"/>
          <w:szCs w:val="24"/>
        </w:rPr>
        <w:t>Few Rural Private Schools:</w:t>
      </w:r>
      <w:r w:rsidR="00C63181" w:rsidRPr="006214A0">
        <w:rPr>
          <w:rFonts w:cs="Calibri"/>
          <w:sz w:val="24"/>
          <w:szCs w:val="24"/>
        </w:rPr>
        <w:t xml:space="preserve"> </w:t>
      </w:r>
      <w:r w:rsidR="008F5D16" w:rsidRPr="006214A0">
        <w:rPr>
          <w:rFonts w:cs="Calibri"/>
          <w:sz w:val="24"/>
          <w:szCs w:val="24"/>
        </w:rPr>
        <w:t xml:space="preserve">the survival of rural schools depends on adequate state funding, yet there are few private schools available </w:t>
      </w:r>
      <w:r w:rsidR="00C63181" w:rsidRPr="006214A0">
        <w:rPr>
          <w:rFonts w:cs="Calibri"/>
          <w:sz w:val="24"/>
          <w:szCs w:val="24"/>
        </w:rPr>
        <w:t>for rural parents to exercise choice</w:t>
      </w:r>
      <w:r w:rsidR="00845DF0">
        <w:rPr>
          <w:rFonts w:cs="Calibri"/>
          <w:sz w:val="24"/>
          <w:szCs w:val="24"/>
        </w:rPr>
        <w:t xml:space="preserve"> as t</w:t>
      </w:r>
      <w:r w:rsidR="00C63181" w:rsidRPr="006214A0">
        <w:rPr>
          <w:rFonts w:cs="Calibri"/>
          <w:sz w:val="24"/>
          <w:szCs w:val="24"/>
        </w:rPr>
        <w:t xml:space="preserve">his map from </w:t>
      </w:r>
      <w:r w:rsidR="00106EE0">
        <w:rPr>
          <w:rFonts w:cs="Calibri"/>
          <w:sz w:val="24"/>
          <w:szCs w:val="24"/>
        </w:rPr>
        <w:t>Iowa’s</w:t>
      </w:r>
      <w:r w:rsidR="00C63181" w:rsidRPr="006214A0">
        <w:rPr>
          <w:rFonts w:cs="Calibri"/>
          <w:sz w:val="24"/>
          <w:szCs w:val="24"/>
        </w:rPr>
        <w:t xml:space="preserve"> Department of Revenue </w:t>
      </w:r>
      <w:hyperlink r:id="rId15" w:history="1">
        <w:r w:rsidR="00C63181" w:rsidRPr="006214A0">
          <w:rPr>
            <w:rStyle w:val="Hyperlink"/>
            <w:rFonts w:cs="Calibri"/>
            <w:sz w:val="24"/>
            <w:szCs w:val="24"/>
          </w:rPr>
          <w:t>prese</w:t>
        </w:r>
        <w:r w:rsidR="00C63181" w:rsidRPr="006214A0">
          <w:rPr>
            <w:rStyle w:val="Hyperlink"/>
            <w:rFonts w:cs="Calibri"/>
            <w:sz w:val="24"/>
            <w:szCs w:val="24"/>
          </w:rPr>
          <w:t>n</w:t>
        </w:r>
        <w:r w:rsidR="00C63181" w:rsidRPr="006214A0">
          <w:rPr>
            <w:rStyle w:val="Hyperlink"/>
            <w:rFonts w:cs="Calibri"/>
            <w:sz w:val="24"/>
            <w:szCs w:val="24"/>
          </w:rPr>
          <w:t>tation</w:t>
        </w:r>
      </w:hyperlink>
      <w:r w:rsidR="00C63181" w:rsidRPr="006214A0">
        <w:rPr>
          <w:rFonts w:cs="Calibri"/>
          <w:sz w:val="24"/>
          <w:szCs w:val="24"/>
        </w:rPr>
        <w:t xml:space="preserve"> to the Tax Expenditure Committee measuring participation in tax credits, Jan</w:t>
      </w:r>
      <w:r w:rsidR="00845DF0">
        <w:rPr>
          <w:rFonts w:cs="Calibri"/>
          <w:sz w:val="24"/>
          <w:szCs w:val="24"/>
        </w:rPr>
        <w:t>.</w:t>
      </w:r>
      <w:r w:rsidR="00C63181" w:rsidRPr="006214A0">
        <w:rPr>
          <w:rFonts w:cs="Calibri"/>
          <w:sz w:val="24"/>
          <w:szCs w:val="24"/>
        </w:rPr>
        <w:t xml:space="preserve"> 2019, shows. According to the National Rural Education Association, </w:t>
      </w:r>
      <w:r w:rsidR="00845DF0">
        <w:rPr>
          <w:rFonts w:cs="Calibri"/>
          <w:sz w:val="24"/>
          <w:szCs w:val="24"/>
        </w:rPr>
        <w:t>private</w:t>
      </w:r>
      <w:r w:rsidR="00C63181" w:rsidRPr="006214A0">
        <w:rPr>
          <w:rFonts w:cs="Calibri"/>
          <w:sz w:val="24"/>
          <w:szCs w:val="24"/>
        </w:rPr>
        <w:t xml:space="preserve"> vouchers reduce resources to rural schools and save money for parents in urban centers.</w:t>
      </w:r>
      <w:r w:rsidR="00B42E78" w:rsidRPr="006214A0">
        <w:rPr>
          <w:rFonts w:cs="Calibri"/>
          <w:sz w:val="24"/>
          <w:szCs w:val="24"/>
        </w:rPr>
        <w:t xml:space="preserve"> </w:t>
      </w:r>
      <w:r w:rsidR="00C63181" w:rsidRPr="006214A0">
        <w:rPr>
          <w:rFonts w:cs="Calibri"/>
          <w:sz w:val="24"/>
          <w:szCs w:val="24"/>
        </w:rPr>
        <w:t>M</w:t>
      </w:r>
      <w:r w:rsidR="008F5D16" w:rsidRPr="006214A0">
        <w:rPr>
          <w:rFonts w:cs="Calibri"/>
          <w:sz w:val="24"/>
          <w:szCs w:val="24"/>
        </w:rPr>
        <w:t xml:space="preserve">eanwhile, student poverty and minority concentration </w:t>
      </w:r>
      <w:r w:rsidR="00054CB1">
        <w:rPr>
          <w:rFonts w:cs="Calibri"/>
          <w:sz w:val="24"/>
          <w:szCs w:val="24"/>
        </w:rPr>
        <w:t>are</w:t>
      </w:r>
      <w:r w:rsidR="008F5D16" w:rsidRPr="006214A0">
        <w:rPr>
          <w:rFonts w:cs="Calibri"/>
          <w:sz w:val="24"/>
          <w:szCs w:val="24"/>
        </w:rPr>
        <w:t xml:space="preserve"> exacerbated when families with means are encouraged to leave the public school for a private program</w:t>
      </w:r>
      <w:r w:rsidR="00845DF0">
        <w:rPr>
          <w:rFonts w:cs="Calibri"/>
          <w:sz w:val="24"/>
          <w:szCs w:val="24"/>
        </w:rPr>
        <w:t>.</w:t>
      </w:r>
      <w:r w:rsidR="008F5D16" w:rsidRPr="006214A0">
        <w:rPr>
          <w:rFonts w:cs="Calibri"/>
          <w:sz w:val="24"/>
          <w:szCs w:val="24"/>
        </w:rPr>
        <w:t xml:space="preserve"> </w:t>
      </w:r>
    </w:p>
    <w:p w:rsidR="008F5D16" w:rsidRPr="006214A0" w:rsidRDefault="00C63181" w:rsidP="00845DF0">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No Oversight:</w:t>
      </w:r>
      <w:r w:rsidRPr="006214A0">
        <w:rPr>
          <w:rFonts w:cs="Calibri"/>
          <w:sz w:val="24"/>
          <w:szCs w:val="24"/>
        </w:rPr>
        <w:t xml:space="preserve"> </w:t>
      </w:r>
      <w:r w:rsidR="008F5D16" w:rsidRPr="006214A0">
        <w:rPr>
          <w:rFonts w:cs="Calibri"/>
          <w:sz w:val="24"/>
          <w:szCs w:val="24"/>
        </w:rPr>
        <w:t xml:space="preserve">The </w:t>
      </w:r>
      <w:r w:rsidR="00845DF0">
        <w:rPr>
          <w:rFonts w:cs="Calibri"/>
          <w:sz w:val="24"/>
          <w:szCs w:val="24"/>
        </w:rPr>
        <w:t xml:space="preserve">Economic Policy </w:t>
      </w:r>
      <w:r w:rsidR="008F5D16" w:rsidRPr="006214A0">
        <w:rPr>
          <w:rFonts w:cs="Calibri"/>
          <w:sz w:val="24"/>
          <w:szCs w:val="24"/>
        </w:rPr>
        <w:t xml:space="preserve">Institute also finds insufficient budgetary </w:t>
      </w:r>
      <w:r w:rsidR="006214A0">
        <w:rPr>
          <w:rFonts w:cs="Calibri"/>
          <w:sz w:val="24"/>
          <w:szCs w:val="24"/>
        </w:rPr>
        <w:t xml:space="preserve">oversight of voucher programs. </w:t>
      </w:r>
      <w:r w:rsidR="008F5D16" w:rsidRPr="006214A0">
        <w:rPr>
          <w:rFonts w:cs="Calibri"/>
          <w:sz w:val="24"/>
          <w:szCs w:val="24"/>
        </w:rPr>
        <w:t xml:space="preserve">There is no publicly elected school board or </w:t>
      </w:r>
      <w:r w:rsidR="0020263B">
        <w:rPr>
          <w:rFonts w:cs="Calibri"/>
          <w:sz w:val="24"/>
          <w:szCs w:val="24"/>
        </w:rPr>
        <w:t>DE regulation of</w:t>
      </w:r>
      <w:r w:rsidR="008F5D16" w:rsidRPr="006214A0">
        <w:rPr>
          <w:rFonts w:cs="Calibri"/>
          <w:sz w:val="24"/>
          <w:szCs w:val="24"/>
        </w:rPr>
        <w:t xml:space="preserve"> allowable expenditures. The public does not have access </w:t>
      </w:r>
      <w:r w:rsidR="006214A0">
        <w:rPr>
          <w:rFonts w:cs="Calibri"/>
          <w:sz w:val="24"/>
          <w:szCs w:val="24"/>
        </w:rPr>
        <w:t xml:space="preserve">to records or public meetings. </w:t>
      </w:r>
      <w:r w:rsidR="008F5D16" w:rsidRPr="006214A0">
        <w:rPr>
          <w:rFonts w:cs="Calibri"/>
          <w:sz w:val="24"/>
          <w:szCs w:val="24"/>
        </w:rPr>
        <w:t xml:space="preserve">Good stewardship of tax dollars requires transparency and clearly articulated expectations. </w:t>
      </w:r>
    </w:p>
    <w:p w:rsidR="008F5D16" w:rsidRPr="006214A0" w:rsidRDefault="00C63181" w:rsidP="00845DF0">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 xml:space="preserve">Level </w:t>
      </w:r>
      <w:r w:rsidR="000B0BDC" w:rsidRPr="006214A0">
        <w:rPr>
          <w:rFonts w:cs="Calibri"/>
          <w:b/>
          <w:sz w:val="24"/>
          <w:szCs w:val="24"/>
        </w:rPr>
        <w:t>the P</w:t>
      </w:r>
      <w:r w:rsidRPr="006214A0">
        <w:rPr>
          <w:rFonts w:cs="Calibri"/>
          <w:b/>
          <w:sz w:val="24"/>
          <w:szCs w:val="24"/>
        </w:rPr>
        <w:t xml:space="preserve">laying field: </w:t>
      </w:r>
      <w:r w:rsidR="008F5D16" w:rsidRPr="006214A0">
        <w:rPr>
          <w:rFonts w:cs="Calibri"/>
          <w:sz w:val="24"/>
          <w:szCs w:val="24"/>
        </w:rPr>
        <w:t xml:space="preserve">Public schools are accountable to taxpayers, parents, communities, i.e., the </w:t>
      </w:r>
      <w:r w:rsidR="006214A0">
        <w:rPr>
          <w:rFonts w:cs="Calibri"/>
          <w:sz w:val="24"/>
          <w:szCs w:val="24"/>
        </w:rPr>
        <w:t>public</w:t>
      </w:r>
      <w:r w:rsidR="00343204">
        <w:rPr>
          <w:rFonts w:cs="Calibri"/>
          <w:sz w:val="24"/>
          <w:szCs w:val="24"/>
        </w:rPr>
        <w:t>,</w:t>
      </w:r>
      <w:r w:rsidR="006214A0">
        <w:rPr>
          <w:rFonts w:cs="Calibri"/>
          <w:sz w:val="24"/>
          <w:szCs w:val="24"/>
        </w:rPr>
        <w:t xml:space="preserve"> and serve all students. </w:t>
      </w:r>
      <w:r w:rsidR="008F5D16" w:rsidRPr="006214A0">
        <w:rPr>
          <w:rFonts w:cs="Calibri"/>
          <w:sz w:val="24"/>
          <w:szCs w:val="24"/>
        </w:rPr>
        <w:t xml:space="preserve">Public schools cannot </w:t>
      </w:r>
      <w:r w:rsidR="000B0BDC" w:rsidRPr="006214A0">
        <w:rPr>
          <w:rFonts w:cs="Calibri"/>
          <w:sz w:val="24"/>
          <w:szCs w:val="24"/>
        </w:rPr>
        <w:t>refuse to enroll or expel</w:t>
      </w:r>
      <w:r w:rsidR="008F5D16" w:rsidRPr="006214A0">
        <w:rPr>
          <w:rFonts w:cs="Calibri"/>
          <w:sz w:val="24"/>
          <w:szCs w:val="24"/>
        </w:rPr>
        <w:t xml:space="preserve"> students that are not meeting expectations or refuse enrollment based on specific student needs, such as </w:t>
      </w:r>
      <w:r w:rsidR="000B0BDC" w:rsidRPr="006214A0">
        <w:rPr>
          <w:rFonts w:cs="Calibri"/>
          <w:sz w:val="24"/>
          <w:szCs w:val="24"/>
        </w:rPr>
        <w:t xml:space="preserve">students with </w:t>
      </w:r>
      <w:r w:rsidR="008F5D16" w:rsidRPr="006214A0">
        <w:rPr>
          <w:rFonts w:cs="Calibri"/>
          <w:sz w:val="24"/>
          <w:szCs w:val="24"/>
        </w:rPr>
        <w:t>disabilities</w:t>
      </w:r>
      <w:r w:rsidR="00343204">
        <w:rPr>
          <w:rFonts w:cs="Calibri"/>
          <w:sz w:val="24"/>
          <w:szCs w:val="24"/>
        </w:rPr>
        <w:t>,</w:t>
      </w:r>
      <w:r w:rsidR="000B0BDC" w:rsidRPr="006214A0">
        <w:rPr>
          <w:rFonts w:cs="Calibri"/>
          <w:sz w:val="24"/>
          <w:szCs w:val="24"/>
        </w:rPr>
        <w:t xml:space="preserve"> </w:t>
      </w:r>
      <w:r w:rsidR="008F5D16" w:rsidRPr="006214A0">
        <w:rPr>
          <w:rFonts w:cs="Calibri"/>
          <w:sz w:val="24"/>
          <w:szCs w:val="24"/>
        </w:rPr>
        <w:t xml:space="preserve">who are non-English-speaking, minority or low income. If additional state dollars are used to fund vouchers, it is only fair that the private schools receiving those tax dollars also comply with testing, reporting, </w:t>
      </w:r>
      <w:r w:rsidR="000B0BDC" w:rsidRPr="006214A0">
        <w:rPr>
          <w:rFonts w:cs="Calibri"/>
          <w:sz w:val="24"/>
          <w:szCs w:val="24"/>
        </w:rPr>
        <w:t xml:space="preserve">enrollment </w:t>
      </w:r>
      <w:r w:rsidR="008F5D16" w:rsidRPr="006214A0">
        <w:rPr>
          <w:rFonts w:cs="Calibri"/>
          <w:sz w:val="24"/>
          <w:szCs w:val="24"/>
        </w:rPr>
        <w:t>and service requirements.</w:t>
      </w:r>
      <w:r w:rsidR="00BB3C6A">
        <w:rPr>
          <w:rFonts w:cs="Calibri"/>
          <w:sz w:val="24"/>
          <w:szCs w:val="24"/>
        </w:rPr>
        <w:t xml:space="preserve"> </w:t>
      </w:r>
    </w:p>
    <w:p w:rsidR="00651A15" w:rsidRPr="006214A0" w:rsidRDefault="00651A15" w:rsidP="000B0BDC">
      <w:pPr>
        <w:widowControl w:val="0"/>
        <w:spacing w:after="0" w:line="240" w:lineRule="auto"/>
        <w:rPr>
          <w:rFonts w:eastAsia="Calibri" w:cstheme="minorHAnsi"/>
          <w:sz w:val="24"/>
          <w:szCs w:val="24"/>
        </w:rPr>
      </w:pPr>
    </w:p>
    <w:p w:rsidR="00B42E78" w:rsidRPr="006214A0" w:rsidRDefault="00B42E78" w:rsidP="00B42E78">
      <w:pPr>
        <w:widowControl w:val="0"/>
        <w:pBdr>
          <w:top w:val="single" w:sz="4" w:space="1" w:color="auto"/>
          <w:left w:val="single" w:sz="4" w:space="4" w:color="auto"/>
          <w:bottom w:val="single" w:sz="4" w:space="1" w:color="auto"/>
          <w:right w:val="single" w:sz="4" w:space="4" w:color="auto"/>
        </w:pBdr>
        <w:spacing w:after="480" w:line="240" w:lineRule="auto"/>
        <w:rPr>
          <w:rFonts w:eastAsia="Calibri" w:cstheme="minorHAnsi"/>
          <w:sz w:val="24"/>
          <w:szCs w:val="24"/>
        </w:rPr>
      </w:pPr>
      <w:r w:rsidRPr="006214A0">
        <w:rPr>
          <w:rFonts w:eastAsia="Calibri" w:cstheme="minorHAnsi"/>
          <w:sz w:val="24"/>
          <w:szCs w:val="24"/>
        </w:rPr>
        <w:t>The Rural School Advocates of Iowa call</w:t>
      </w:r>
      <w:r w:rsidR="006214A0">
        <w:rPr>
          <w:rFonts w:eastAsia="Calibri" w:cstheme="minorHAnsi"/>
          <w:sz w:val="24"/>
          <w:szCs w:val="24"/>
        </w:rPr>
        <w:t>s</w:t>
      </w:r>
      <w:r w:rsidRPr="006214A0">
        <w:rPr>
          <w:rFonts w:eastAsia="Calibri" w:cstheme="minorHAnsi"/>
          <w:sz w:val="24"/>
          <w:szCs w:val="24"/>
        </w:rPr>
        <w:t xml:space="preserve"> on legislators and our governor to invest in Iowa’s public schools</w:t>
      </w:r>
      <w:r w:rsidR="00B325E1" w:rsidRPr="006214A0">
        <w:rPr>
          <w:rFonts w:eastAsia="Calibri" w:cstheme="minorHAnsi"/>
          <w:sz w:val="24"/>
          <w:szCs w:val="24"/>
        </w:rPr>
        <w:t>, which</w:t>
      </w:r>
      <w:r w:rsidRPr="006214A0">
        <w:rPr>
          <w:rFonts w:eastAsia="Calibri" w:cstheme="minorHAnsi"/>
          <w:sz w:val="24"/>
          <w:szCs w:val="24"/>
        </w:rPr>
        <w:t xml:space="preserve"> educate 9</w:t>
      </w:r>
      <w:r w:rsidR="00B325E1" w:rsidRPr="006214A0">
        <w:rPr>
          <w:rFonts w:eastAsia="Calibri" w:cstheme="minorHAnsi"/>
          <w:sz w:val="24"/>
          <w:szCs w:val="24"/>
        </w:rPr>
        <w:t>4</w:t>
      </w:r>
      <w:r w:rsidRPr="006214A0">
        <w:rPr>
          <w:rFonts w:eastAsia="Calibri" w:cstheme="minorHAnsi"/>
          <w:sz w:val="24"/>
          <w:szCs w:val="24"/>
        </w:rPr>
        <w:t>% of Iowa students</w:t>
      </w:r>
      <w:r w:rsidR="00B325E1" w:rsidRPr="006214A0">
        <w:rPr>
          <w:rFonts w:eastAsia="Calibri" w:cstheme="minorHAnsi"/>
          <w:sz w:val="24"/>
          <w:szCs w:val="24"/>
        </w:rPr>
        <w:t>,</w:t>
      </w:r>
      <w:r w:rsidRPr="006214A0">
        <w:rPr>
          <w:rFonts w:eastAsia="Calibri" w:cstheme="minorHAnsi"/>
          <w:sz w:val="24"/>
          <w:szCs w:val="24"/>
        </w:rPr>
        <w:t xml:space="preserve"> before </w:t>
      </w:r>
      <w:r w:rsidR="0020263B">
        <w:rPr>
          <w:rFonts w:eastAsia="Calibri" w:cstheme="minorHAnsi"/>
          <w:sz w:val="24"/>
          <w:szCs w:val="24"/>
        </w:rPr>
        <w:t xml:space="preserve">further </w:t>
      </w:r>
      <w:r w:rsidR="00B325E1" w:rsidRPr="006214A0">
        <w:rPr>
          <w:rFonts w:eastAsia="Calibri" w:cstheme="minorHAnsi"/>
          <w:sz w:val="24"/>
          <w:szCs w:val="24"/>
        </w:rPr>
        <w:t>expanding</w:t>
      </w:r>
      <w:r w:rsidRPr="006214A0">
        <w:rPr>
          <w:rFonts w:eastAsia="Calibri" w:cstheme="minorHAnsi"/>
          <w:sz w:val="24"/>
          <w:szCs w:val="24"/>
        </w:rPr>
        <w:t xml:space="preserve"> private</w:t>
      </w:r>
      <w:r w:rsidR="002365C4" w:rsidRPr="006214A0">
        <w:rPr>
          <w:rFonts w:eastAsia="Calibri" w:cstheme="minorHAnsi"/>
          <w:sz w:val="24"/>
          <w:szCs w:val="24"/>
        </w:rPr>
        <w:t xml:space="preserve"> school and home school options unnecessary in Iowa’s already competitive education environment. </w:t>
      </w:r>
    </w:p>
    <w:sectPr w:rsidR="00B42E78" w:rsidRPr="006214A0" w:rsidSect="00BB3C6A">
      <w:headerReference w:type="default" r:id="rId16"/>
      <w:footerReference w:type="default" r:id="rId17"/>
      <w:headerReference w:type="first" r:id="rId18"/>
      <w:footerReference w:type="first" r:id="rId19"/>
      <w:pgSz w:w="12240" w:h="15840" w:code="1"/>
      <w:pgMar w:top="1267" w:right="1080" w:bottom="72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80A" w:rsidRDefault="0087480A" w:rsidP="00636F64">
      <w:pPr>
        <w:spacing w:after="0" w:line="240" w:lineRule="auto"/>
      </w:pPr>
      <w:r>
        <w:separator/>
      </w:r>
    </w:p>
  </w:endnote>
  <w:endnote w:type="continuationSeparator" w:id="0">
    <w:p w:rsidR="0087480A" w:rsidRDefault="0087480A"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079971302"/>
      <w:docPartObj>
        <w:docPartGallery w:val="Page Numbers (Bottom of Page)"/>
        <w:docPartUnique/>
      </w:docPartObj>
    </w:sdtPr>
    <w:sdtEndPr>
      <w:rPr>
        <w:noProof/>
      </w:rPr>
    </w:sdtEndPr>
    <w:sdtContent>
      <w:p w:rsidR="00BB3C6A" w:rsidRPr="00BB3C6A" w:rsidRDefault="00BB3C6A" w:rsidP="00BB3C6A">
        <w:pPr>
          <w:pStyle w:val="Footer"/>
          <w:jc w:val="center"/>
          <w:rPr>
            <w:sz w:val="20"/>
            <w:szCs w:val="20"/>
          </w:rPr>
        </w:pPr>
        <w:r w:rsidRPr="006E7B2E">
          <w:rPr>
            <w:sz w:val="20"/>
            <w:szCs w:val="20"/>
          </w:rPr>
          <w:t>RSAI | 1201 63</w:t>
        </w:r>
        <w:r w:rsidRPr="006E7B2E">
          <w:rPr>
            <w:sz w:val="20"/>
            <w:szCs w:val="20"/>
            <w:vertAlign w:val="superscript"/>
          </w:rPr>
          <w:t>rd</w:t>
        </w:r>
        <w:r w:rsidRPr="006E7B2E">
          <w:rPr>
            <w:sz w:val="20"/>
            <w:szCs w:val="20"/>
          </w:rPr>
          <w:t xml:space="preserve"> Street, Des Moines, IA 50311 | (515) 251-5970 | </w:t>
        </w:r>
        <w:hyperlink r:id="rId1" w:history="1">
          <w:r w:rsidRPr="006E7B2E">
            <w:rPr>
              <w:rStyle w:val="Hyperlink"/>
              <w:sz w:val="20"/>
              <w:szCs w:val="20"/>
            </w:rPr>
            <w:t>www.rsaia.org</w:t>
          </w:r>
        </w:hyperlink>
        <w:r w:rsidRPr="006E7B2E">
          <w:rPr>
            <w:sz w:val="20"/>
            <w:szCs w:val="20"/>
          </w:rPr>
          <w:br/>
          <w:t xml:space="preserve">Margaret Buckton, Professional Advocate, </w:t>
        </w:r>
        <w:hyperlink r:id="rId2" w:history="1">
          <w:r w:rsidRPr="006E7B2E">
            <w:rPr>
              <w:rStyle w:val="Hyperlink"/>
              <w:sz w:val="20"/>
              <w:szCs w:val="20"/>
            </w:rPr>
            <w:t>margaret.buckton@rsaia.org</w:t>
          </w:r>
        </w:hyperlink>
        <w:r w:rsidRPr="006E7B2E">
          <w:rPr>
            <w:sz w:val="20"/>
            <w:szCs w:val="20"/>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792494"/>
      <w:docPartObj>
        <w:docPartGallery w:val="Page Numbers (Bottom of Page)"/>
        <w:docPartUnique/>
      </w:docPartObj>
    </w:sdtPr>
    <w:sdtEndPr>
      <w:rPr>
        <w:noProof/>
      </w:rPr>
    </w:sdtEndPr>
    <w:sdtContent>
      <w:p w:rsidR="00BB3C6A" w:rsidRPr="00BB3C6A" w:rsidRDefault="00BB3C6A" w:rsidP="00BB3C6A">
        <w:pPr>
          <w:pStyle w:val="Footer"/>
          <w:jc w:val="center"/>
          <w:rPr>
            <w:sz w:val="20"/>
            <w:szCs w:val="20"/>
          </w:rPr>
        </w:pPr>
        <w:r w:rsidRPr="006E7B2E">
          <w:rPr>
            <w:sz w:val="20"/>
            <w:szCs w:val="20"/>
          </w:rPr>
          <w:t>RSAI | 1201 63</w:t>
        </w:r>
        <w:r w:rsidRPr="006E7B2E">
          <w:rPr>
            <w:sz w:val="20"/>
            <w:szCs w:val="20"/>
            <w:vertAlign w:val="superscript"/>
          </w:rPr>
          <w:t>rd</w:t>
        </w:r>
        <w:r w:rsidRPr="006E7B2E">
          <w:rPr>
            <w:sz w:val="20"/>
            <w:szCs w:val="20"/>
          </w:rPr>
          <w:t xml:space="preserve"> Street, Des Moines, IA 50311 | (515) 251-5970 | </w:t>
        </w:r>
        <w:hyperlink r:id="rId1" w:history="1">
          <w:r w:rsidRPr="006E7B2E">
            <w:rPr>
              <w:rStyle w:val="Hyperlink"/>
              <w:sz w:val="20"/>
              <w:szCs w:val="20"/>
            </w:rPr>
            <w:t>www.rsaia.org</w:t>
          </w:r>
        </w:hyperlink>
        <w:r w:rsidRPr="006E7B2E">
          <w:rPr>
            <w:sz w:val="20"/>
            <w:szCs w:val="20"/>
          </w:rPr>
          <w:br/>
          <w:t xml:space="preserve">Margaret Buckton, Professional Advocate, </w:t>
        </w:r>
        <w:hyperlink r:id="rId2" w:history="1">
          <w:r w:rsidRPr="006E7B2E">
            <w:rPr>
              <w:rStyle w:val="Hyperlink"/>
              <w:sz w:val="20"/>
              <w:szCs w:val="20"/>
            </w:rPr>
            <w:t>margaret.buckton@rsaia.org</w:t>
          </w:r>
        </w:hyperlink>
        <w:r w:rsidRPr="006E7B2E">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80A" w:rsidRDefault="0087480A" w:rsidP="00636F64">
      <w:pPr>
        <w:spacing w:after="0" w:line="240" w:lineRule="auto"/>
      </w:pPr>
      <w:r>
        <w:separator/>
      </w:r>
    </w:p>
  </w:footnote>
  <w:footnote w:type="continuationSeparator" w:id="0">
    <w:p w:rsidR="0087480A" w:rsidRDefault="0087480A" w:rsidP="0063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4F3" w:rsidRPr="00C11EA4" w:rsidRDefault="009354F3" w:rsidP="009354F3">
    <w:pPr>
      <w:pStyle w:val="Header"/>
      <w:tabs>
        <w:tab w:val="clear" w:pos="9360"/>
        <w:tab w:val="right" w:pos="9900"/>
      </w:tabs>
      <w:rPr>
        <w:i/>
        <w:sz w:val="20"/>
        <w:szCs w:val="20"/>
      </w:rPr>
    </w:pPr>
    <w:r w:rsidRPr="00C11EA4">
      <w:rPr>
        <w:i/>
        <w:sz w:val="20"/>
        <w:szCs w:val="20"/>
      </w:rPr>
      <w:t>RSAI</w:t>
    </w:r>
    <w:r>
      <w:rPr>
        <w:i/>
        <w:sz w:val="20"/>
        <w:szCs w:val="20"/>
      </w:rPr>
      <w:t xml:space="preserve"> 202</w:t>
    </w:r>
    <w:r w:rsidR="0025649D">
      <w:rPr>
        <w:i/>
        <w:sz w:val="20"/>
        <w:szCs w:val="20"/>
      </w:rPr>
      <w:t>2</w:t>
    </w:r>
    <w:r>
      <w:rPr>
        <w:i/>
        <w:sz w:val="20"/>
        <w:szCs w:val="20"/>
      </w:rPr>
      <w:t xml:space="preserve"> </w:t>
    </w:r>
    <w:r w:rsidR="00CB493F">
      <w:rPr>
        <w:i/>
        <w:sz w:val="20"/>
        <w:szCs w:val="20"/>
      </w:rPr>
      <w:t>Position Paper</w:t>
    </w:r>
    <w:r>
      <w:rPr>
        <w:i/>
        <w:sz w:val="20"/>
        <w:szCs w:val="20"/>
      </w:rPr>
      <w:t>:</w:t>
    </w:r>
    <w:r>
      <w:rPr>
        <w:i/>
        <w:sz w:val="20"/>
        <w:szCs w:val="20"/>
      </w:rPr>
      <w:tab/>
    </w:r>
    <w:r w:rsidRPr="00C11EA4">
      <w:rPr>
        <w:i/>
        <w:sz w:val="20"/>
        <w:szCs w:val="20"/>
      </w:rPr>
      <w:tab/>
      <w:t>Page</w:t>
    </w:r>
    <w:r w:rsidR="00BB3C6A">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Pr="00C11EA4">
          <w:rPr>
            <w:i/>
            <w:sz w:val="20"/>
            <w:szCs w:val="20"/>
          </w:rPr>
          <w:fldChar w:fldCharType="begin"/>
        </w:r>
        <w:r w:rsidRPr="00C11EA4">
          <w:rPr>
            <w:i/>
            <w:sz w:val="20"/>
            <w:szCs w:val="20"/>
          </w:rPr>
          <w:instrText xml:space="preserve"> PAGE   \* MERGEFORMAT </w:instrText>
        </w:r>
        <w:r w:rsidRPr="00C11EA4">
          <w:rPr>
            <w:i/>
            <w:sz w:val="20"/>
            <w:szCs w:val="20"/>
          </w:rPr>
          <w:fldChar w:fldCharType="separate"/>
        </w:r>
        <w:r w:rsidR="003E561F">
          <w:rPr>
            <w:i/>
            <w:noProof/>
            <w:sz w:val="20"/>
            <w:szCs w:val="20"/>
          </w:rPr>
          <w:t>2</w:t>
        </w:r>
        <w:r w:rsidRPr="00C11EA4">
          <w:rPr>
            <w:i/>
            <w:noProof/>
            <w:sz w:val="20"/>
            <w:szCs w:val="20"/>
          </w:rPr>
          <w:fldChar w:fldCharType="end"/>
        </w:r>
        <w:r>
          <w:rPr>
            <w:i/>
            <w:noProof/>
            <w:sz w:val="20"/>
            <w:szCs w:val="20"/>
          </w:rPr>
          <w:br/>
        </w:r>
        <w:r>
          <w:rPr>
            <w:i/>
            <w:sz w:val="20"/>
            <w:szCs w:val="20"/>
          </w:rPr>
          <w:t>School Choice and the Priority of Public Schools</w:t>
        </w:r>
      </w:sdtContent>
    </w:sdt>
  </w:p>
  <w:p w:rsidR="009354F3" w:rsidRDefault="009354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Default="00BB3C6A" w:rsidP="00BB3C6A">
    <w:r>
      <w:rPr>
        <w:noProof/>
      </w:rPr>
      <w:drawing>
        <wp:anchor distT="0" distB="0" distL="114300" distR="114300" simplePos="0" relativeHeight="251659264" behindDoc="1" locked="0" layoutInCell="1" allowOverlap="1" wp14:anchorId="6FEB751A" wp14:editId="36F866F3">
          <wp:simplePos x="0" y="0"/>
          <wp:positionH relativeFrom="column">
            <wp:posOffset>3145790</wp:posOffset>
          </wp:positionH>
          <wp:positionV relativeFrom="paragraph">
            <wp:posOffset>-410560</wp:posOffset>
          </wp:positionV>
          <wp:extent cx="1776095" cy="1054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2923F88" wp14:editId="6F9C3AA4">
              <wp:simplePos x="0" y="0"/>
              <wp:positionH relativeFrom="column">
                <wp:posOffset>5023945</wp:posOffset>
              </wp:positionH>
              <wp:positionV relativeFrom="paragraph">
                <wp:posOffset>-210208</wp:posOffset>
              </wp:positionV>
              <wp:extent cx="924560" cy="780415"/>
              <wp:effectExtent l="0" t="0" r="8890" b="635"/>
              <wp:wrapNone/>
              <wp:docPr id="5" name="Rectangle 5"/>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3C6A" w:rsidRPr="00F754DF" w:rsidRDefault="00BB3C6A" w:rsidP="00BB3C6A">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23F88" id="Rectangle 5" o:spid="_x0000_s1026" style="position:absolute;margin-left:395.6pt;margin-top:-16.55pt;width:72.8pt;height:6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" fillcolor="#e36c0a [2409]" stroked="f" strokeweight="2pt">
              <v:fill opacity="38036f"/>
              <v:textbox>
                <w:txbxContent>
                  <w:p w:rsidR="00BB3C6A" w:rsidRPr="00F754DF" w:rsidRDefault="00BB3C6A" w:rsidP="00BB3C6A">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78297B1" wp14:editId="480253B7">
              <wp:simplePos x="0" y="0"/>
              <wp:positionH relativeFrom="column">
                <wp:posOffset>2123090</wp:posOffset>
              </wp:positionH>
              <wp:positionV relativeFrom="paragraph">
                <wp:posOffset>-210207</wp:posOffset>
              </wp:positionV>
              <wp:extent cx="924560" cy="780984"/>
              <wp:effectExtent l="0" t="0" r="8890" b="635"/>
              <wp:wrapNone/>
              <wp:docPr id="4" name="Rectangle 4"/>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29694" id="Rectangle 4" o:spid="_x0000_s1026" style="position:absolute;margin-left:167.15pt;margin-top:-16.55pt;width:72.8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" fillcolor="#00b0f0" stroked="f" strokeweight="2pt"/>
          </w:pict>
        </mc:Fallback>
      </mc:AlternateContent>
    </w:r>
    <w:r>
      <w:rPr>
        <w:noProof/>
      </w:rPr>
      <mc:AlternateContent>
        <mc:Choice Requires="wps">
          <w:drawing>
            <wp:anchor distT="0" distB="0" distL="114300" distR="114300" simplePos="0" relativeHeight="251661312" behindDoc="0" locked="0" layoutInCell="1" allowOverlap="1" wp14:anchorId="1C527B55" wp14:editId="23523C47">
              <wp:simplePos x="0" y="0"/>
              <wp:positionH relativeFrom="column">
                <wp:posOffset>1082566</wp:posOffset>
              </wp:positionH>
              <wp:positionV relativeFrom="paragraph">
                <wp:posOffset>-231228</wp:posOffset>
              </wp:positionV>
              <wp:extent cx="924560" cy="802290"/>
              <wp:effectExtent l="0" t="0" r="8890" b="0"/>
              <wp:wrapNone/>
              <wp:docPr id="3" name="Rectangle 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A597D" id="Rectangle 3" o:spid="_x0000_s1026" style="position:absolute;margin-left:85.25pt;margin-top:-18.2pt;width:72.8pt;height:6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" fillcolor="#c00000" stroked="f" strokeweight="2pt"/>
          </w:pict>
        </mc:Fallback>
      </mc:AlternateContent>
    </w:r>
    <w:r>
      <w:rPr>
        <w:noProof/>
      </w:rPr>
      <mc:AlternateContent>
        <mc:Choice Requires="wps">
          <w:drawing>
            <wp:anchor distT="0" distB="0" distL="114300" distR="114300" simplePos="0" relativeHeight="251660288" behindDoc="0" locked="0" layoutInCell="1" allowOverlap="1" wp14:anchorId="24DF45D0" wp14:editId="2486041F">
              <wp:simplePos x="0" y="0"/>
              <wp:positionH relativeFrom="column">
                <wp:posOffset>63062</wp:posOffset>
              </wp:positionH>
              <wp:positionV relativeFrom="paragraph">
                <wp:posOffset>-241738</wp:posOffset>
              </wp:positionV>
              <wp:extent cx="924560" cy="813238"/>
              <wp:effectExtent l="0" t="0" r="8890" b="6350"/>
              <wp:wrapNone/>
              <wp:docPr id="2" name="Rectangle 2"/>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3C6A" w:rsidRDefault="00BB3C6A" w:rsidP="00BB3C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F45D0" id="Rectangle 2" o:spid="_x0000_s1027" style="position:absolute;margin-left:4.95pt;margin-top:-19.05pt;width:72.8pt;height:6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" fillcolor="#92d050" stroked="f" strokeweight="2pt">
              <v:textbox>
                <w:txbxContent>
                  <w:p w:rsidR="00BB3C6A" w:rsidRDefault="00BB3C6A" w:rsidP="00BB3C6A">
                    <w:pPr>
                      <w:jc w:val="center"/>
                    </w:pPr>
                  </w:p>
                </w:txbxContent>
              </v:textbox>
            </v:rect>
          </w:pict>
        </mc:Fallback>
      </mc:AlternateContent>
    </w:r>
  </w:p>
  <w:p w:rsidR="00BB3C6A" w:rsidRDefault="00BB3C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3BAB"/>
    <w:multiLevelType w:val="hybridMultilevel"/>
    <w:tmpl w:val="83DE7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765E1"/>
    <w:multiLevelType w:val="hybridMultilevel"/>
    <w:tmpl w:val="652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448F"/>
    <w:multiLevelType w:val="hybridMultilevel"/>
    <w:tmpl w:val="CF128C78"/>
    <w:lvl w:ilvl="0" w:tplc="4DE23AD0">
      <w:start w:val="1"/>
      <w:numFmt w:val="bullet"/>
      <w:lvlText w:val=" "/>
      <w:lvlJc w:val="left"/>
      <w:pPr>
        <w:tabs>
          <w:tab w:val="num" w:pos="720"/>
        </w:tabs>
        <w:ind w:left="720" w:hanging="360"/>
      </w:pPr>
      <w:rPr>
        <w:rFonts w:ascii="Calibri" w:hAnsi="Calibri" w:hint="default"/>
      </w:rPr>
    </w:lvl>
    <w:lvl w:ilvl="1" w:tplc="A8288ED0" w:tentative="1">
      <w:start w:val="1"/>
      <w:numFmt w:val="bullet"/>
      <w:lvlText w:val=" "/>
      <w:lvlJc w:val="left"/>
      <w:pPr>
        <w:tabs>
          <w:tab w:val="num" w:pos="1440"/>
        </w:tabs>
        <w:ind w:left="1440" w:hanging="360"/>
      </w:pPr>
      <w:rPr>
        <w:rFonts w:ascii="Calibri" w:hAnsi="Calibri" w:hint="default"/>
      </w:rPr>
    </w:lvl>
    <w:lvl w:ilvl="2" w:tplc="651A2540" w:tentative="1">
      <w:start w:val="1"/>
      <w:numFmt w:val="bullet"/>
      <w:lvlText w:val=" "/>
      <w:lvlJc w:val="left"/>
      <w:pPr>
        <w:tabs>
          <w:tab w:val="num" w:pos="2160"/>
        </w:tabs>
        <w:ind w:left="2160" w:hanging="360"/>
      </w:pPr>
      <w:rPr>
        <w:rFonts w:ascii="Calibri" w:hAnsi="Calibri" w:hint="default"/>
      </w:rPr>
    </w:lvl>
    <w:lvl w:ilvl="3" w:tplc="51883C8C" w:tentative="1">
      <w:start w:val="1"/>
      <w:numFmt w:val="bullet"/>
      <w:lvlText w:val=" "/>
      <w:lvlJc w:val="left"/>
      <w:pPr>
        <w:tabs>
          <w:tab w:val="num" w:pos="2880"/>
        </w:tabs>
        <w:ind w:left="2880" w:hanging="360"/>
      </w:pPr>
      <w:rPr>
        <w:rFonts w:ascii="Calibri" w:hAnsi="Calibri" w:hint="default"/>
      </w:rPr>
    </w:lvl>
    <w:lvl w:ilvl="4" w:tplc="55D8D936" w:tentative="1">
      <w:start w:val="1"/>
      <w:numFmt w:val="bullet"/>
      <w:lvlText w:val=" "/>
      <w:lvlJc w:val="left"/>
      <w:pPr>
        <w:tabs>
          <w:tab w:val="num" w:pos="3600"/>
        </w:tabs>
        <w:ind w:left="3600" w:hanging="360"/>
      </w:pPr>
      <w:rPr>
        <w:rFonts w:ascii="Calibri" w:hAnsi="Calibri" w:hint="default"/>
      </w:rPr>
    </w:lvl>
    <w:lvl w:ilvl="5" w:tplc="9D46307E" w:tentative="1">
      <w:start w:val="1"/>
      <w:numFmt w:val="bullet"/>
      <w:lvlText w:val=" "/>
      <w:lvlJc w:val="left"/>
      <w:pPr>
        <w:tabs>
          <w:tab w:val="num" w:pos="4320"/>
        </w:tabs>
        <w:ind w:left="4320" w:hanging="360"/>
      </w:pPr>
      <w:rPr>
        <w:rFonts w:ascii="Calibri" w:hAnsi="Calibri" w:hint="default"/>
      </w:rPr>
    </w:lvl>
    <w:lvl w:ilvl="6" w:tplc="D0143B84" w:tentative="1">
      <w:start w:val="1"/>
      <w:numFmt w:val="bullet"/>
      <w:lvlText w:val=" "/>
      <w:lvlJc w:val="left"/>
      <w:pPr>
        <w:tabs>
          <w:tab w:val="num" w:pos="5040"/>
        </w:tabs>
        <w:ind w:left="5040" w:hanging="360"/>
      </w:pPr>
      <w:rPr>
        <w:rFonts w:ascii="Calibri" w:hAnsi="Calibri" w:hint="default"/>
      </w:rPr>
    </w:lvl>
    <w:lvl w:ilvl="7" w:tplc="8E24758E" w:tentative="1">
      <w:start w:val="1"/>
      <w:numFmt w:val="bullet"/>
      <w:lvlText w:val=" "/>
      <w:lvlJc w:val="left"/>
      <w:pPr>
        <w:tabs>
          <w:tab w:val="num" w:pos="5760"/>
        </w:tabs>
        <w:ind w:left="5760" w:hanging="360"/>
      </w:pPr>
      <w:rPr>
        <w:rFonts w:ascii="Calibri" w:hAnsi="Calibri" w:hint="default"/>
      </w:rPr>
    </w:lvl>
    <w:lvl w:ilvl="8" w:tplc="66FA22EE"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A6F2A"/>
    <w:multiLevelType w:val="hybridMultilevel"/>
    <w:tmpl w:val="C560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E591880"/>
    <w:multiLevelType w:val="hybridMultilevel"/>
    <w:tmpl w:val="346426D8"/>
    <w:lvl w:ilvl="0" w:tplc="84424100">
      <w:start w:val="1"/>
      <w:numFmt w:val="bullet"/>
      <w:lvlText w:val="•"/>
      <w:lvlJc w:val="left"/>
      <w:pPr>
        <w:tabs>
          <w:tab w:val="num" w:pos="720"/>
        </w:tabs>
        <w:ind w:left="720" w:hanging="360"/>
      </w:pPr>
      <w:rPr>
        <w:rFonts w:ascii="Arial" w:hAnsi="Arial" w:hint="default"/>
      </w:rPr>
    </w:lvl>
    <w:lvl w:ilvl="1" w:tplc="311E9BBA" w:tentative="1">
      <w:start w:val="1"/>
      <w:numFmt w:val="bullet"/>
      <w:lvlText w:val="•"/>
      <w:lvlJc w:val="left"/>
      <w:pPr>
        <w:tabs>
          <w:tab w:val="num" w:pos="1440"/>
        </w:tabs>
        <w:ind w:left="1440" w:hanging="360"/>
      </w:pPr>
      <w:rPr>
        <w:rFonts w:ascii="Arial" w:hAnsi="Arial" w:hint="default"/>
      </w:rPr>
    </w:lvl>
    <w:lvl w:ilvl="2" w:tplc="D090AF6C" w:tentative="1">
      <w:start w:val="1"/>
      <w:numFmt w:val="bullet"/>
      <w:lvlText w:val="•"/>
      <w:lvlJc w:val="left"/>
      <w:pPr>
        <w:tabs>
          <w:tab w:val="num" w:pos="2160"/>
        </w:tabs>
        <w:ind w:left="2160" w:hanging="360"/>
      </w:pPr>
      <w:rPr>
        <w:rFonts w:ascii="Arial" w:hAnsi="Arial" w:hint="default"/>
      </w:rPr>
    </w:lvl>
    <w:lvl w:ilvl="3" w:tplc="67F811E4" w:tentative="1">
      <w:start w:val="1"/>
      <w:numFmt w:val="bullet"/>
      <w:lvlText w:val="•"/>
      <w:lvlJc w:val="left"/>
      <w:pPr>
        <w:tabs>
          <w:tab w:val="num" w:pos="2880"/>
        </w:tabs>
        <w:ind w:left="2880" w:hanging="360"/>
      </w:pPr>
      <w:rPr>
        <w:rFonts w:ascii="Arial" w:hAnsi="Arial" w:hint="default"/>
      </w:rPr>
    </w:lvl>
    <w:lvl w:ilvl="4" w:tplc="C96A6034" w:tentative="1">
      <w:start w:val="1"/>
      <w:numFmt w:val="bullet"/>
      <w:lvlText w:val="•"/>
      <w:lvlJc w:val="left"/>
      <w:pPr>
        <w:tabs>
          <w:tab w:val="num" w:pos="3600"/>
        </w:tabs>
        <w:ind w:left="3600" w:hanging="360"/>
      </w:pPr>
      <w:rPr>
        <w:rFonts w:ascii="Arial" w:hAnsi="Arial" w:hint="default"/>
      </w:rPr>
    </w:lvl>
    <w:lvl w:ilvl="5" w:tplc="11D0DBCC" w:tentative="1">
      <w:start w:val="1"/>
      <w:numFmt w:val="bullet"/>
      <w:lvlText w:val="•"/>
      <w:lvlJc w:val="left"/>
      <w:pPr>
        <w:tabs>
          <w:tab w:val="num" w:pos="4320"/>
        </w:tabs>
        <w:ind w:left="4320" w:hanging="360"/>
      </w:pPr>
      <w:rPr>
        <w:rFonts w:ascii="Arial" w:hAnsi="Arial" w:hint="default"/>
      </w:rPr>
    </w:lvl>
    <w:lvl w:ilvl="6" w:tplc="AE1E6074" w:tentative="1">
      <w:start w:val="1"/>
      <w:numFmt w:val="bullet"/>
      <w:lvlText w:val="•"/>
      <w:lvlJc w:val="left"/>
      <w:pPr>
        <w:tabs>
          <w:tab w:val="num" w:pos="5040"/>
        </w:tabs>
        <w:ind w:left="5040" w:hanging="360"/>
      </w:pPr>
      <w:rPr>
        <w:rFonts w:ascii="Arial" w:hAnsi="Arial" w:hint="default"/>
      </w:rPr>
    </w:lvl>
    <w:lvl w:ilvl="7" w:tplc="B1B4C5E0" w:tentative="1">
      <w:start w:val="1"/>
      <w:numFmt w:val="bullet"/>
      <w:lvlText w:val="•"/>
      <w:lvlJc w:val="left"/>
      <w:pPr>
        <w:tabs>
          <w:tab w:val="num" w:pos="5760"/>
        </w:tabs>
        <w:ind w:left="5760" w:hanging="360"/>
      </w:pPr>
      <w:rPr>
        <w:rFonts w:ascii="Arial" w:hAnsi="Arial" w:hint="default"/>
      </w:rPr>
    </w:lvl>
    <w:lvl w:ilvl="8" w:tplc="B00A0E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CF0649"/>
    <w:multiLevelType w:val="hybridMultilevel"/>
    <w:tmpl w:val="C6C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8E3544"/>
    <w:multiLevelType w:val="hybridMultilevel"/>
    <w:tmpl w:val="4AE6A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3"/>
  </w:num>
  <w:num w:numId="6">
    <w:abstractNumId w:val="9"/>
  </w:num>
  <w:num w:numId="7">
    <w:abstractNumId w:val="4"/>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3sjQ2szSwNDK2MDBT0lEKTi0uzszPAykwrgUAGFI5ECwAAAA="/>
  </w:docVars>
  <w:rsids>
    <w:rsidRoot w:val="00636F64"/>
    <w:rsid w:val="0000123E"/>
    <w:rsid w:val="00002A88"/>
    <w:rsid w:val="00005015"/>
    <w:rsid w:val="00014532"/>
    <w:rsid w:val="0002090F"/>
    <w:rsid w:val="0002093B"/>
    <w:rsid w:val="00024DDD"/>
    <w:rsid w:val="00027E5E"/>
    <w:rsid w:val="00032CD7"/>
    <w:rsid w:val="00035ABD"/>
    <w:rsid w:val="0003753F"/>
    <w:rsid w:val="000425CA"/>
    <w:rsid w:val="000445D4"/>
    <w:rsid w:val="0005379B"/>
    <w:rsid w:val="00054CB1"/>
    <w:rsid w:val="00055926"/>
    <w:rsid w:val="00056991"/>
    <w:rsid w:val="00061C17"/>
    <w:rsid w:val="0006224E"/>
    <w:rsid w:val="0008079F"/>
    <w:rsid w:val="00082E61"/>
    <w:rsid w:val="00084388"/>
    <w:rsid w:val="000A6FD3"/>
    <w:rsid w:val="000B0BDC"/>
    <w:rsid w:val="000C1879"/>
    <w:rsid w:val="000C58C0"/>
    <w:rsid w:val="000C617F"/>
    <w:rsid w:val="000D48D2"/>
    <w:rsid w:val="000E0BA1"/>
    <w:rsid w:val="000E2481"/>
    <w:rsid w:val="001022AC"/>
    <w:rsid w:val="001026E8"/>
    <w:rsid w:val="001068E1"/>
    <w:rsid w:val="00106EE0"/>
    <w:rsid w:val="00107444"/>
    <w:rsid w:val="00114832"/>
    <w:rsid w:val="00117E4D"/>
    <w:rsid w:val="00126079"/>
    <w:rsid w:val="00127DBD"/>
    <w:rsid w:val="001346A0"/>
    <w:rsid w:val="001357A4"/>
    <w:rsid w:val="00141C99"/>
    <w:rsid w:val="0014231C"/>
    <w:rsid w:val="00145BCC"/>
    <w:rsid w:val="00147FF0"/>
    <w:rsid w:val="001503AF"/>
    <w:rsid w:val="001644DF"/>
    <w:rsid w:val="0016712D"/>
    <w:rsid w:val="0017186B"/>
    <w:rsid w:val="00187146"/>
    <w:rsid w:val="001A5DD9"/>
    <w:rsid w:val="001B0BF5"/>
    <w:rsid w:val="001B46E2"/>
    <w:rsid w:val="001D16B9"/>
    <w:rsid w:val="001D2879"/>
    <w:rsid w:val="001D3510"/>
    <w:rsid w:val="001D6A34"/>
    <w:rsid w:val="001E0A5C"/>
    <w:rsid w:val="001F4A3D"/>
    <w:rsid w:val="0020263B"/>
    <w:rsid w:val="0020306B"/>
    <w:rsid w:val="00231104"/>
    <w:rsid w:val="00232298"/>
    <w:rsid w:val="0023343D"/>
    <w:rsid w:val="002365C4"/>
    <w:rsid w:val="002523D7"/>
    <w:rsid w:val="0025649D"/>
    <w:rsid w:val="00256E48"/>
    <w:rsid w:val="00256EA4"/>
    <w:rsid w:val="00271073"/>
    <w:rsid w:val="002764DB"/>
    <w:rsid w:val="00282ADF"/>
    <w:rsid w:val="00290F1D"/>
    <w:rsid w:val="00295CD0"/>
    <w:rsid w:val="002A305A"/>
    <w:rsid w:val="002A5125"/>
    <w:rsid w:val="002C7044"/>
    <w:rsid w:val="002D0F2B"/>
    <w:rsid w:val="002D2BD2"/>
    <w:rsid w:val="002D3D46"/>
    <w:rsid w:val="002D43B3"/>
    <w:rsid w:val="002D5E64"/>
    <w:rsid w:val="002E304C"/>
    <w:rsid w:val="002E331D"/>
    <w:rsid w:val="002F02EE"/>
    <w:rsid w:val="002F30ED"/>
    <w:rsid w:val="002F3DF5"/>
    <w:rsid w:val="0030077D"/>
    <w:rsid w:val="00301EF9"/>
    <w:rsid w:val="00301F15"/>
    <w:rsid w:val="00306C32"/>
    <w:rsid w:val="003107B3"/>
    <w:rsid w:val="00311CE6"/>
    <w:rsid w:val="00316CFF"/>
    <w:rsid w:val="00322B0A"/>
    <w:rsid w:val="00342F4A"/>
    <w:rsid w:val="00343204"/>
    <w:rsid w:val="0034576D"/>
    <w:rsid w:val="00361A1E"/>
    <w:rsid w:val="003640C6"/>
    <w:rsid w:val="00382EE6"/>
    <w:rsid w:val="00386905"/>
    <w:rsid w:val="00390B9F"/>
    <w:rsid w:val="003924BE"/>
    <w:rsid w:val="00394B76"/>
    <w:rsid w:val="003A32A9"/>
    <w:rsid w:val="003A35B2"/>
    <w:rsid w:val="003A5D3F"/>
    <w:rsid w:val="003B29EE"/>
    <w:rsid w:val="003B58BF"/>
    <w:rsid w:val="003C35FE"/>
    <w:rsid w:val="003C71F2"/>
    <w:rsid w:val="003E0459"/>
    <w:rsid w:val="003E561F"/>
    <w:rsid w:val="003E68B2"/>
    <w:rsid w:val="003F0098"/>
    <w:rsid w:val="003F20F0"/>
    <w:rsid w:val="003F3273"/>
    <w:rsid w:val="003F7F6C"/>
    <w:rsid w:val="00404055"/>
    <w:rsid w:val="00416B4C"/>
    <w:rsid w:val="00416D91"/>
    <w:rsid w:val="00420F80"/>
    <w:rsid w:val="00496686"/>
    <w:rsid w:val="004A1675"/>
    <w:rsid w:val="004A2776"/>
    <w:rsid w:val="004B1289"/>
    <w:rsid w:val="004B787E"/>
    <w:rsid w:val="004B7B76"/>
    <w:rsid w:val="004C1220"/>
    <w:rsid w:val="004C254D"/>
    <w:rsid w:val="004C558E"/>
    <w:rsid w:val="004C770E"/>
    <w:rsid w:val="004D377D"/>
    <w:rsid w:val="004E3F90"/>
    <w:rsid w:val="004F0328"/>
    <w:rsid w:val="004F0E0F"/>
    <w:rsid w:val="004F2923"/>
    <w:rsid w:val="00500ACB"/>
    <w:rsid w:val="00500CE5"/>
    <w:rsid w:val="00511508"/>
    <w:rsid w:val="00513FBC"/>
    <w:rsid w:val="0051638D"/>
    <w:rsid w:val="00527BA5"/>
    <w:rsid w:val="0053222E"/>
    <w:rsid w:val="00540BF8"/>
    <w:rsid w:val="00547F26"/>
    <w:rsid w:val="00552D8E"/>
    <w:rsid w:val="00554CF5"/>
    <w:rsid w:val="0056309F"/>
    <w:rsid w:val="005637F7"/>
    <w:rsid w:val="00584451"/>
    <w:rsid w:val="00585C8E"/>
    <w:rsid w:val="00587800"/>
    <w:rsid w:val="00597130"/>
    <w:rsid w:val="005A069E"/>
    <w:rsid w:val="005A2A28"/>
    <w:rsid w:val="005A584A"/>
    <w:rsid w:val="005B6429"/>
    <w:rsid w:val="005C0800"/>
    <w:rsid w:val="005C6EE0"/>
    <w:rsid w:val="005D1953"/>
    <w:rsid w:val="005D44AC"/>
    <w:rsid w:val="005E1478"/>
    <w:rsid w:val="005E4650"/>
    <w:rsid w:val="005E4EA2"/>
    <w:rsid w:val="005E6B19"/>
    <w:rsid w:val="00614EF5"/>
    <w:rsid w:val="00615F2C"/>
    <w:rsid w:val="006214A0"/>
    <w:rsid w:val="006231D1"/>
    <w:rsid w:val="00636F64"/>
    <w:rsid w:val="00642932"/>
    <w:rsid w:val="00644A2D"/>
    <w:rsid w:val="006455E4"/>
    <w:rsid w:val="006518E5"/>
    <w:rsid w:val="00651A15"/>
    <w:rsid w:val="00654155"/>
    <w:rsid w:val="006548C1"/>
    <w:rsid w:val="0065733F"/>
    <w:rsid w:val="00661BE4"/>
    <w:rsid w:val="00664725"/>
    <w:rsid w:val="006668E7"/>
    <w:rsid w:val="00670A11"/>
    <w:rsid w:val="00671AC7"/>
    <w:rsid w:val="00673DE2"/>
    <w:rsid w:val="00675090"/>
    <w:rsid w:val="00682FE2"/>
    <w:rsid w:val="00683073"/>
    <w:rsid w:val="006875AB"/>
    <w:rsid w:val="006A6E66"/>
    <w:rsid w:val="006A7DD0"/>
    <w:rsid w:val="006C6201"/>
    <w:rsid w:val="006D63CE"/>
    <w:rsid w:val="006E46BB"/>
    <w:rsid w:val="007004E2"/>
    <w:rsid w:val="007126E9"/>
    <w:rsid w:val="007535F1"/>
    <w:rsid w:val="0075465F"/>
    <w:rsid w:val="0075723A"/>
    <w:rsid w:val="00764D14"/>
    <w:rsid w:val="007706B3"/>
    <w:rsid w:val="00772FAD"/>
    <w:rsid w:val="0077341D"/>
    <w:rsid w:val="0079462F"/>
    <w:rsid w:val="00796A2E"/>
    <w:rsid w:val="007A1844"/>
    <w:rsid w:val="007A544C"/>
    <w:rsid w:val="007A66E6"/>
    <w:rsid w:val="007B08CF"/>
    <w:rsid w:val="007B1B7E"/>
    <w:rsid w:val="007B4587"/>
    <w:rsid w:val="007B6D42"/>
    <w:rsid w:val="007C47EA"/>
    <w:rsid w:val="007D5DA7"/>
    <w:rsid w:val="007D725D"/>
    <w:rsid w:val="007E25D9"/>
    <w:rsid w:val="007F2E42"/>
    <w:rsid w:val="007F43AF"/>
    <w:rsid w:val="007F50D7"/>
    <w:rsid w:val="00803DF5"/>
    <w:rsid w:val="00805C61"/>
    <w:rsid w:val="00807746"/>
    <w:rsid w:val="00814254"/>
    <w:rsid w:val="00815DCB"/>
    <w:rsid w:val="008225DB"/>
    <w:rsid w:val="008248A6"/>
    <w:rsid w:val="00831694"/>
    <w:rsid w:val="00831909"/>
    <w:rsid w:val="00843769"/>
    <w:rsid w:val="00845DF0"/>
    <w:rsid w:val="00850C39"/>
    <w:rsid w:val="00853FD0"/>
    <w:rsid w:val="00855DF1"/>
    <w:rsid w:val="00857545"/>
    <w:rsid w:val="00861DAA"/>
    <w:rsid w:val="008627D7"/>
    <w:rsid w:val="00863EDF"/>
    <w:rsid w:val="008746E3"/>
    <w:rsid w:val="0087480A"/>
    <w:rsid w:val="00876B0A"/>
    <w:rsid w:val="00895D8F"/>
    <w:rsid w:val="008A2A31"/>
    <w:rsid w:val="008B4AA4"/>
    <w:rsid w:val="008F3693"/>
    <w:rsid w:val="008F5D16"/>
    <w:rsid w:val="00900395"/>
    <w:rsid w:val="00912BE2"/>
    <w:rsid w:val="00914BDA"/>
    <w:rsid w:val="009354F3"/>
    <w:rsid w:val="009412DC"/>
    <w:rsid w:val="00946764"/>
    <w:rsid w:val="009470EE"/>
    <w:rsid w:val="00950492"/>
    <w:rsid w:val="009508DB"/>
    <w:rsid w:val="00953651"/>
    <w:rsid w:val="009609BC"/>
    <w:rsid w:val="0097360F"/>
    <w:rsid w:val="0097794D"/>
    <w:rsid w:val="009806F4"/>
    <w:rsid w:val="0099425E"/>
    <w:rsid w:val="00994D7C"/>
    <w:rsid w:val="009973A0"/>
    <w:rsid w:val="009A1613"/>
    <w:rsid w:val="009B059F"/>
    <w:rsid w:val="009B0931"/>
    <w:rsid w:val="009B1DAF"/>
    <w:rsid w:val="009C62AE"/>
    <w:rsid w:val="009D3B70"/>
    <w:rsid w:val="009D5A28"/>
    <w:rsid w:val="009F209C"/>
    <w:rsid w:val="009F222C"/>
    <w:rsid w:val="009F7218"/>
    <w:rsid w:val="00A023B6"/>
    <w:rsid w:val="00A0277B"/>
    <w:rsid w:val="00A06E74"/>
    <w:rsid w:val="00A073C5"/>
    <w:rsid w:val="00A17D3B"/>
    <w:rsid w:val="00A233B8"/>
    <w:rsid w:val="00A24CB0"/>
    <w:rsid w:val="00A26874"/>
    <w:rsid w:val="00A26C53"/>
    <w:rsid w:val="00A37FA4"/>
    <w:rsid w:val="00A449CE"/>
    <w:rsid w:val="00A45D41"/>
    <w:rsid w:val="00A5581E"/>
    <w:rsid w:val="00A630BC"/>
    <w:rsid w:val="00A645A3"/>
    <w:rsid w:val="00A64BD3"/>
    <w:rsid w:val="00A67AB0"/>
    <w:rsid w:val="00A73A8F"/>
    <w:rsid w:val="00A741FD"/>
    <w:rsid w:val="00A92EFF"/>
    <w:rsid w:val="00AA2C25"/>
    <w:rsid w:val="00AB00C7"/>
    <w:rsid w:val="00AB3D72"/>
    <w:rsid w:val="00AB69A5"/>
    <w:rsid w:val="00AD5A52"/>
    <w:rsid w:val="00AD6787"/>
    <w:rsid w:val="00AE2330"/>
    <w:rsid w:val="00AE3AED"/>
    <w:rsid w:val="00AE45F6"/>
    <w:rsid w:val="00AE489C"/>
    <w:rsid w:val="00AE6AC6"/>
    <w:rsid w:val="00AE73BE"/>
    <w:rsid w:val="00AF0B5E"/>
    <w:rsid w:val="00AF53F6"/>
    <w:rsid w:val="00B10D12"/>
    <w:rsid w:val="00B122DF"/>
    <w:rsid w:val="00B12727"/>
    <w:rsid w:val="00B325E1"/>
    <w:rsid w:val="00B33B1B"/>
    <w:rsid w:val="00B41697"/>
    <w:rsid w:val="00B41F4B"/>
    <w:rsid w:val="00B42148"/>
    <w:rsid w:val="00B42E78"/>
    <w:rsid w:val="00B52F96"/>
    <w:rsid w:val="00B57830"/>
    <w:rsid w:val="00B604F8"/>
    <w:rsid w:val="00B7440E"/>
    <w:rsid w:val="00B74A45"/>
    <w:rsid w:val="00B77614"/>
    <w:rsid w:val="00B77BA6"/>
    <w:rsid w:val="00B803E8"/>
    <w:rsid w:val="00B82969"/>
    <w:rsid w:val="00BA15E3"/>
    <w:rsid w:val="00BA345E"/>
    <w:rsid w:val="00BA3619"/>
    <w:rsid w:val="00BB3C6A"/>
    <w:rsid w:val="00BD2B4A"/>
    <w:rsid w:val="00BD5DC3"/>
    <w:rsid w:val="00BE5E78"/>
    <w:rsid w:val="00BE78AC"/>
    <w:rsid w:val="00BF5E23"/>
    <w:rsid w:val="00C01A78"/>
    <w:rsid w:val="00C04D26"/>
    <w:rsid w:val="00C0630A"/>
    <w:rsid w:val="00C06B5E"/>
    <w:rsid w:val="00C07744"/>
    <w:rsid w:val="00C10325"/>
    <w:rsid w:val="00C17B49"/>
    <w:rsid w:val="00C4474C"/>
    <w:rsid w:val="00C46112"/>
    <w:rsid w:val="00C51228"/>
    <w:rsid w:val="00C62335"/>
    <w:rsid w:val="00C63181"/>
    <w:rsid w:val="00C63F9C"/>
    <w:rsid w:val="00C7113C"/>
    <w:rsid w:val="00C81B1E"/>
    <w:rsid w:val="00C927E7"/>
    <w:rsid w:val="00C96790"/>
    <w:rsid w:val="00CA3AC6"/>
    <w:rsid w:val="00CA68C8"/>
    <w:rsid w:val="00CB493F"/>
    <w:rsid w:val="00CC1987"/>
    <w:rsid w:val="00CC2CBF"/>
    <w:rsid w:val="00CE04E6"/>
    <w:rsid w:val="00CE48BB"/>
    <w:rsid w:val="00CE7951"/>
    <w:rsid w:val="00D20D41"/>
    <w:rsid w:val="00D23F70"/>
    <w:rsid w:val="00D34B7D"/>
    <w:rsid w:val="00D375F8"/>
    <w:rsid w:val="00D46008"/>
    <w:rsid w:val="00D47AA9"/>
    <w:rsid w:val="00D5317C"/>
    <w:rsid w:val="00D558AC"/>
    <w:rsid w:val="00D67DBB"/>
    <w:rsid w:val="00D77EC5"/>
    <w:rsid w:val="00D84846"/>
    <w:rsid w:val="00D9379A"/>
    <w:rsid w:val="00D96444"/>
    <w:rsid w:val="00DA1EAA"/>
    <w:rsid w:val="00DD08EC"/>
    <w:rsid w:val="00DD335F"/>
    <w:rsid w:val="00DE4D9F"/>
    <w:rsid w:val="00DE6EE9"/>
    <w:rsid w:val="00DF0DD8"/>
    <w:rsid w:val="00E00707"/>
    <w:rsid w:val="00E0448B"/>
    <w:rsid w:val="00E07A45"/>
    <w:rsid w:val="00E1125C"/>
    <w:rsid w:val="00E310A1"/>
    <w:rsid w:val="00E40FED"/>
    <w:rsid w:val="00E67A71"/>
    <w:rsid w:val="00E7538C"/>
    <w:rsid w:val="00E86622"/>
    <w:rsid w:val="00E92AE9"/>
    <w:rsid w:val="00E94834"/>
    <w:rsid w:val="00E964DB"/>
    <w:rsid w:val="00E97903"/>
    <w:rsid w:val="00EA41DB"/>
    <w:rsid w:val="00EB56C7"/>
    <w:rsid w:val="00ED3E07"/>
    <w:rsid w:val="00EE6C8B"/>
    <w:rsid w:val="00EF63E1"/>
    <w:rsid w:val="00EF6752"/>
    <w:rsid w:val="00F00114"/>
    <w:rsid w:val="00F11C6E"/>
    <w:rsid w:val="00F15488"/>
    <w:rsid w:val="00F15692"/>
    <w:rsid w:val="00F157C0"/>
    <w:rsid w:val="00F1656A"/>
    <w:rsid w:val="00F2485B"/>
    <w:rsid w:val="00F31BB8"/>
    <w:rsid w:val="00F31C7A"/>
    <w:rsid w:val="00F323FC"/>
    <w:rsid w:val="00F34192"/>
    <w:rsid w:val="00F36E9A"/>
    <w:rsid w:val="00F4265E"/>
    <w:rsid w:val="00F45500"/>
    <w:rsid w:val="00F52E42"/>
    <w:rsid w:val="00F5754A"/>
    <w:rsid w:val="00F60716"/>
    <w:rsid w:val="00F61C63"/>
    <w:rsid w:val="00F75588"/>
    <w:rsid w:val="00F77EF9"/>
    <w:rsid w:val="00F921BF"/>
    <w:rsid w:val="00F92784"/>
    <w:rsid w:val="00FA0785"/>
    <w:rsid w:val="00FA089F"/>
    <w:rsid w:val="00FA4C7F"/>
    <w:rsid w:val="00FA4DC6"/>
    <w:rsid w:val="00FA6915"/>
    <w:rsid w:val="00FB283B"/>
    <w:rsid w:val="00FB7A9D"/>
    <w:rsid w:val="00FC55E8"/>
    <w:rsid w:val="00FC6B8D"/>
    <w:rsid w:val="00FC6D8E"/>
    <w:rsid w:val="00FE6D20"/>
    <w:rsid w:val="00FF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2416D"/>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semiHidden/>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UnresolvedMention">
    <w:name w:val="Unresolved Mention"/>
    <w:basedOn w:val="DefaultParagraphFont"/>
    <w:uiPriority w:val="99"/>
    <w:semiHidden/>
    <w:unhideWhenUsed/>
    <w:rsid w:val="002E331D"/>
    <w:rPr>
      <w:color w:val="605E5C"/>
      <w:shd w:val="clear" w:color="auto" w:fill="E1DFDD"/>
    </w:rPr>
  </w:style>
  <w:style w:type="character" w:styleId="FollowedHyperlink">
    <w:name w:val="FollowedHyperlink"/>
    <w:basedOn w:val="DefaultParagraphFont"/>
    <w:uiPriority w:val="99"/>
    <w:semiHidden/>
    <w:unhideWhenUsed/>
    <w:rsid w:val="002026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1605114579">
      <w:bodyDiv w:val="1"/>
      <w:marLeft w:val="0"/>
      <w:marRight w:val="0"/>
      <w:marTop w:val="0"/>
      <w:marBottom w:val="0"/>
      <w:divBdr>
        <w:top w:val="none" w:sz="0" w:space="0" w:color="auto"/>
        <w:left w:val="none" w:sz="0" w:space="0" w:color="auto"/>
        <w:bottom w:val="none" w:sz="0" w:space="0" w:color="auto"/>
        <w:right w:val="none" w:sz="0" w:space="0" w:color="auto"/>
      </w:divBdr>
      <w:divsChild>
        <w:div w:id="155565889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apolicyproject.org/2018docs/181105-IFP-pvtschools-bgd.pdf" TargetMode="External"/><Relationship Id="rId13" Type="http://schemas.openxmlformats.org/officeDocument/2006/relationships/hyperlink" Target="https://www.legis.iowa.gov/docs/publications/FN/1221404.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ducateiowa.gov/sites/files/ed/documents/2021-07-02_CharterSchoolGuidance.pdf" TargetMode="External"/><Relationship Id="rId12" Type="http://schemas.openxmlformats.org/officeDocument/2006/relationships/hyperlink" Target="https://educateiowa.gov/documents/nonpublic-school-prek-12-enrollment-grade-race-and-gender/2021/02/2020-21-iowa-non-public"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derationforchildren.org/governor-kim-reynolds-signs-education-freedom-pledge/" TargetMode="External"/><Relationship Id="rId5" Type="http://schemas.openxmlformats.org/officeDocument/2006/relationships/footnotes" Target="footnotes.xml"/><Relationship Id="rId15" Type="http://schemas.openxmlformats.org/officeDocument/2006/relationships/hyperlink" Target="https://www.legis.iowa.gov/docs/publications/SD/1023536.pdf" TargetMode="External"/><Relationship Id="rId10" Type="http://schemas.openxmlformats.org/officeDocument/2006/relationships/hyperlink" Target="https://www.legis.iowa.gov/docs/publications/FN/1221404.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epi.org/publication/school-vouchers-are-not-a-proven-strategy-for-improving-student-achievement/"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margaret.buckton@rsaia.org" TargetMode="External"/><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argaret.buckton@rsaia.org" TargetMode="External"/><Relationship Id="rId1" Type="http://schemas.openxmlformats.org/officeDocument/2006/relationships/hyperlink" Target="http://www.rsa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Jen</cp:lastModifiedBy>
  <cp:revision>7</cp:revision>
  <cp:lastPrinted>2016-11-02T18:37:00Z</cp:lastPrinted>
  <dcterms:created xsi:type="dcterms:W3CDTF">2021-12-02T16:07:00Z</dcterms:created>
  <dcterms:modified xsi:type="dcterms:W3CDTF">2021-12-02T16:51:00Z</dcterms:modified>
</cp:coreProperties>
</file>