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2645" w14:textId="5020A734" w:rsidR="00194230" w:rsidRPr="00232820" w:rsidRDefault="007861BB" w:rsidP="002A5D03">
      <w:pPr>
        <w:adjustRightInd w:val="0"/>
        <w:snapToGrid w:val="0"/>
        <w:spacing w:line="240" w:lineRule="auto"/>
        <w:jc w:val="both"/>
        <w:rPr>
          <w:rFonts w:ascii="Times New Roman" w:hAnsi="Times New Roman" w:cs="Times New Roman"/>
          <w:b/>
          <w:bCs/>
          <w:snapToGrid w:val="0"/>
          <w:sz w:val="24"/>
          <w:szCs w:val="24"/>
        </w:rPr>
      </w:pPr>
      <w:bookmarkStart w:id="0" w:name="_Hlk132566555"/>
      <w:r>
        <w:rPr>
          <w:rFonts w:ascii="Times New Roman" w:hAnsi="Times New Roman" w:cs="Times New Roman"/>
          <w:b/>
          <w:bCs/>
          <w:snapToGrid w:val="0"/>
          <w:sz w:val="24"/>
          <w:szCs w:val="24"/>
        </w:rPr>
        <w:t xml:space="preserve">Current Status of Research on </w:t>
      </w:r>
      <w:r w:rsidR="00393F81">
        <w:rPr>
          <w:rFonts w:ascii="Times New Roman" w:hAnsi="Times New Roman" w:cs="Times New Roman"/>
          <w:b/>
          <w:bCs/>
          <w:snapToGrid w:val="0"/>
          <w:sz w:val="24"/>
          <w:szCs w:val="24"/>
        </w:rPr>
        <w:t>Risk Reduction and Treatments for Alzheimer’s Disease (AD)</w:t>
      </w:r>
      <w:r>
        <w:rPr>
          <w:rFonts w:ascii="Times New Roman" w:hAnsi="Times New Roman" w:cs="Times New Roman"/>
          <w:b/>
          <w:bCs/>
          <w:snapToGrid w:val="0"/>
          <w:sz w:val="24"/>
          <w:szCs w:val="24"/>
        </w:rPr>
        <w:t xml:space="preserve"> </w:t>
      </w:r>
    </w:p>
    <w:p w14:paraId="2013ECF4" w14:textId="437B383F" w:rsidR="004212EA" w:rsidRPr="00232820" w:rsidRDefault="00D8359F"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Robert Harrison Black, Osher Life Long Learning Institute, University of North Florida. Jacksonville</w:t>
      </w:r>
      <w:r w:rsidR="00FD2A85">
        <w:rPr>
          <w:rFonts w:ascii="Times New Roman" w:hAnsi="Times New Roman" w:cs="Times New Roman"/>
          <w:b/>
          <w:bCs/>
          <w:snapToGrid w:val="0"/>
          <w:sz w:val="24"/>
          <w:szCs w:val="24"/>
        </w:rPr>
        <w:t>,</w:t>
      </w:r>
      <w:r>
        <w:rPr>
          <w:rFonts w:ascii="Times New Roman" w:hAnsi="Times New Roman" w:cs="Times New Roman"/>
          <w:b/>
          <w:bCs/>
          <w:snapToGrid w:val="0"/>
          <w:sz w:val="24"/>
          <w:szCs w:val="24"/>
        </w:rPr>
        <w:t xml:space="preserve"> Florida</w:t>
      </w:r>
      <w:r w:rsidR="00FD2A85">
        <w:rPr>
          <w:rFonts w:ascii="Times New Roman" w:hAnsi="Times New Roman" w:cs="Times New Roman"/>
          <w:b/>
          <w:bCs/>
          <w:snapToGrid w:val="0"/>
          <w:sz w:val="24"/>
          <w:szCs w:val="24"/>
        </w:rPr>
        <w:t>,</w:t>
      </w:r>
      <w:r>
        <w:rPr>
          <w:rFonts w:ascii="Times New Roman" w:hAnsi="Times New Roman" w:cs="Times New Roman"/>
          <w:b/>
          <w:bCs/>
          <w:snapToGrid w:val="0"/>
          <w:sz w:val="24"/>
          <w:szCs w:val="24"/>
        </w:rPr>
        <w:t xml:space="preserve"> USA. </w:t>
      </w:r>
    </w:p>
    <w:p w14:paraId="6BB36F34" w14:textId="61412CAE" w:rsidR="00232820" w:rsidRPr="00232820" w:rsidRDefault="00232820" w:rsidP="002A5D03">
      <w:pPr>
        <w:adjustRightInd w:val="0"/>
        <w:snapToGrid w:val="0"/>
        <w:spacing w:line="240" w:lineRule="auto"/>
        <w:jc w:val="both"/>
        <w:rPr>
          <w:rFonts w:ascii="Times New Roman" w:hAnsi="Times New Roman" w:cs="Times New Roman"/>
          <w:b/>
          <w:bCs/>
          <w:snapToGrid w:val="0"/>
          <w:sz w:val="24"/>
          <w:szCs w:val="24"/>
        </w:rPr>
      </w:pPr>
      <w:r w:rsidRPr="00232820">
        <w:rPr>
          <w:rFonts w:ascii="Times New Roman" w:hAnsi="Times New Roman" w:cs="Times New Roman"/>
          <w:b/>
          <w:bCs/>
          <w:snapToGrid w:val="0"/>
          <w:sz w:val="24"/>
          <w:szCs w:val="24"/>
        </w:rPr>
        <w:t xml:space="preserve">e-mail </w:t>
      </w:r>
      <w:hyperlink r:id="rId8" w:history="1">
        <w:r w:rsidRPr="00232820">
          <w:rPr>
            <w:rStyle w:val="Hyperlink"/>
            <w:rFonts w:ascii="Times New Roman" w:hAnsi="Times New Roman" w:cs="Times New Roman"/>
            <w:b/>
            <w:bCs/>
            <w:snapToGrid w:val="0"/>
            <w:sz w:val="24"/>
            <w:szCs w:val="24"/>
          </w:rPr>
          <w:t>bob@life401.com</w:t>
        </w:r>
      </w:hyperlink>
    </w:p>
    <w:p w14:paraId="5E5DE68B" w14:textId="48FB89E0" w:rsidR="00232820" w:rsidRPr="00D8359F" w:rsidRDefault="00232820" w:rsidP="002A5D03">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 xml:space="preserve">Abstract: </w:t>
      </w:r>
    </w:p>
    <w:p w14:paraId="114EBB81" w14:textId="661CD13C" w:rsidR="009317D6" w:rsidRDefault="009317D6" w:rsidP="00A475AA">
      <w:pPr>
        <w:adjustRightInd w:val="0"/>
        <w:snapToGrid w:val="0"/>
        <w:spacing w:line="240" w:lineRule="auto"/>
        <w:jc w:val="both"/>
        <w:rPr>
          <w:rFonts w:ascii="Times New Roman" w:hAnsi="Times New Roman" w:cs="Times New Roman"/>
          <w:snapToGrid w:val="0"/>
          <w:sz w:val="24"/>
          <w:szCs w:val="24"/>
        </w:rPr>
      </w:pPr>
      <w:bookmarkStart w:id="1" w:name="_Hlk126573917"/>
      <w:r>
        <w:rPr>
          <w:rFonts w:ascii="Times New Roman" w:hAnsi="Times New Roman" w:cs="Times New Roman"/>
          <w:snapToGrid w:val="0"/>
          <w:sz w:val="24"/>
          <w:szCs w:val="24"/>
        </w:rPr>
        <w:t>When Dr. Alzheimer documented the loss of cognition in his 44</w:t>
      </w:r>
      <w:r w:rsidR="00613CE9">
        <w:rPr>
          <w:rFonts w:ascii="Times New Roman" w:hAnsi="Times New Roman" w:cs="Times New Roman"/>
          <w:snapToGrid w:val="0"/>
          <w:sz w:val="24"/>
          <w:szCs w:val="24"/>
        </w:rPr>
        <w:t>-year-</w:t>
      </w:r>
      <w:r>
        <w:rPr>
          <w:rFonts w:ascii="Times New Roman" w:hAnsi="Times New Roman" w:cs="Times New Roman"/>
          <w:snapToGrid w:val="0"/>
          <w:sz w:val="24"/>
          <w:szCs w:val="24"/>
        </w:rPr>
        <w:t>old patient</w:t>
      </w:r>
      <w:r w:rsidR="00613CE9">
        <w:rPr>
          <w:rFonts w:ascii="Times New Roman" w:hAnsi="Times New Roman" w:cs="Times New Roman"/>
          <w:snapToGrid w:val="0"/>
          <w:sz w:val="24"/>
          <w:szCs w:val="24"/>
        </w:rPr>
        <w:t>,</w:t>
      </w:r>
      <w:r>
        <w:rPr>
          <w:rFonts w:ascii="Times New Roman" w:hAnsi="Times New Roman" w:cs="Times New Roman"/>
          <w:snapToGrid w:val="0"/>
          <w:sz w:val="24"/>
          <w:szCs w:val="24"/>
        </w:rPr>
        <w:t xml:space="preserve"> the condition was rare. It has since become a pandemic. The condition causes the brain to be unable to use glucose for fuel</w:t>
      </w:r>
      <w:r w:rsidR="00613CE9">
        <w:rPr>
          <w:rFonts w:ascii="Times New Roman" w:hAnsi="Times New Roman" w:cs="Times New Roman"/>
          <w:snapToGrid w:val="0"/>
          <w:sz w:val="24"/>
          <w:szCs w:val="24"/>
        </w:rPr>
        <w:t>,</w:t>
      </w:r>
      <w:r>
        <w:rPr>
          <w:rFonts w:ascii="Times New Roman" w:hAnsi="Times New Roman" w:cs="Times New Roman"/>
          <w:snapToGrid w:val="0"/>
          <w:sz w:val="24"/>
          <w:szCs w:val="24"/>
        </w:rPr>
        <w:t xml:space="preserve"> and brain cells die. </w:t>
      </w:r>
      <w:r w:rsidRPr="009317D6">
        <w:rPr>
          <w:rFonts w:ascii="Times New Roman" w:hAnsi="Times New Roman" w:cs="Times New Roman"/>
          <w:snapToGrid w:val="0"/>
          <w:sz w:val="24"/>
          <w:szCs w:val="24"/>
        </w:rPr>
        <w:t>By the final stages of AD, this process—called brain atrophy—is widespread, causing significant brain volume loss.</w:t>
      </w:r>
      <w:r>
        <w:rPr>
          <w:rFonts w:ascii="Times New Roman" w:hAnsi="Times New Roman" w:cs="Times New Roman"/>
          <w:snapToGrid w:val="0"/>
          <w:sz w:val="24"/>
          <w:szCs w:val="24"/>
        </w:rPr>
        <w:t xml:space="preserve"> Lifestyle studies research have found factors that reduce the chance of contracting AD. </w:t>
      </w:r>
      <w:r w:rsidR="00613CE9">
        <w:rPr>
          <w:rFonts w:ascii="Times New Roman" w:hAnsi="Times New Roman" w:cs="Times New Roman"/>
          <w:snapToGrid w:val="0"/>
          <w:sz w:val="24"/>
          <w:szCs w:val="24"/>
        </w:rPr>
        <w:t xml:space="preserve">These lifestyle factors match those recommended to prevent cardiovascular and other diseases. </w:t>
      </w:r>
      <w:r w:rsidRPr="009317D6">
        <w:rPr>
          <w:rFonts w:ascii="Times New Roman" w:hAnsi="Times New Roman" w:cs="Times New Roman"/>
          <w:snapToGrid w:val="0"/>
          <w:sz w:val="24"/>
          <w:szCs w:val="24"/>
        </w:rPr>
        <w:t>Both gingivitis and E. coli bacteria have been implicated in AD. These bacteria may be more a symptom than a cause. In studies, healthy brains had some gingivitis and E. coli bacteria.</w:t>
      </w:r>
      <w:r>
        <w:rPr>
          <w:rFonts w:ascii="Times New Roman" w:hAnsi="Times New Roman" w:cs="Times New Roman"/>
          <w:snapToGrid w:val="0"/>
          <w:sz w:val="24"/>
          <w:szCs w:val="24"/>
        </w:rPr>
        <w:t xml:space="preserve"> Added sugar consumption and </w:t>
      </w:r>
      <w:r w:rsidR="00613CE9">
        <w:rPr>
          <w:rFonts w:ascii="Times New Roman" w:hAnsi="Times New Roman" w:cs="Times New Roman"/>
          <w:snapToGrid w:val="0"/>
          <w:sz w:val="24"/>
          <w:szCs w:val="24"/>
        </w:rPr>
        <w:t xml:space="preserve">unsaturated fatty acid consumption correlate with increased AD. There are biochemically studies that </w:t>
      </w:r>
      <w:r w:rsidR="00C37732">
        <w:rPr>
          <w:rFonts w:ascii="Times New Roman" w:hAnsi="Times New Roman" w:cs="Times New Roman"/>
          <w:snapToGrid w:val="0"/>
          <w:sz w:val="24"/>
          <w:szCs w:val="24"/>
        </w:rPr>
        <w:t xml:space="preserve">show </w:t>
      </w:r>
      <w:r w:rsidR="00613CE9">
        <w:rPr>
          <w:rFonts w:ascii="Times New Roman" w:hAnsi="Times New Roman" w:cs="Times New Roman"/>
          <w:snapToGrid w:val="0"/>
          <w:sz w:val="24"/>
          <w:szCs w:val="24"/>
        </w:rPr>
        <w:t xml:space="preserve">these increases may be the cause. </w:t>
      </w:r>
    </w:p>
    <w:p w14:paraId="4F7DBB88" w14:textId="0B46FFCF" w:rsidR="00613CE9" w:rsidRDefault="00613CE9" w:rsidP="00A475AA">
      <w:pPr>
        <w:adjustRightInd w:val="0"/>
        <w:snapToGrid w:val="0"/>
        <w:spacing w:line="240" w:lineRule="auto"/>
        <w:jc w:val="both"/>
        <w:rPr>
          <w:rFonts w:ascii="Times New Roman" w:hAnsi="Times New Roman" w:cs="Times New Roman"/>
          <w:snapToGrid w:val="0"/>
          <w:sz w:val="24"/>
          <w:szCs w:val="24"/>
        </w:rPr>
      </w:pPr>
      <w:r w:rsidRPr="00613CE9">
        <w:rPr>
          <w:rFonts w:ascii="Times New Roman" w:hAnsi="Times New Roman" w:cs="Times New Roman"/>
          <w:snapToGrid w:val="0"/>
          <w:sz w:val="24"/>
          <w:szCs w:val="24"/>
        </w:rPr>
        <w:t xml:space="preserve">The principal ketones (also called ketone bodies), β-hydroxybutyrate and acetoacetate, are the brain’s primary physiological alternative fuel to glucose. </w:t>
      </w:r>
      <w:r>
        <w:rPr>
          <w:rFonts w:ascii="Times New Roman" w:hAnsi="Times New Roman" w:cs="Times New Roman"/>
          <w:snapToGrid w:val="0"/>
          <w:sz w:val="24"/>
          <w:szCs w:val="24"/>
        </w:rPr>
        <w:t>T</w:t>
      </w:r>
      <w:r w:rsidRPr="00613CE9">
        <w:rPr>
          <w:rFonts w:ascii="Times New Roman" w:hAnsi="Times New Roman" w:cs="Times New Roman"/>
          <w:snapToGrid w:val="0"/>
          <w:sz w:val="24"/>
          <w:szCs w:val="24"/>
        </w:rPr>
        <w:t>hese brain ketones are as useful to the brain as glucose</w:t>
      </w:r>
      <w:r>
        <w:rPr>
          <w:rFonts w:ascii="Times New Roman" w:hAnsi="Times New Roman" w:cs="Times New Roman"/>
          <w:snapToGrid w:val="0"/>
          <w:sz w:val="24"/>
          <w:szCs w:val="24"/>
        </w:rPr>
        <w:t>.</w:t>
      </w:r>
      <w:r w:rsidRPr="00613CE9">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These ketone bodies become available when in ketosis and positively affect cognition. Mental and physical exercises have a modest impact on AD symptoms but do not stop the decline in cognition. AD patients given physical and mental exercises </w:t>
      </w:r>
      <w:r w:rsidR="000E14E9">
        <w:rPr>
          <w:rFonts w:ascii="Times New Roman" w:hAnsi="Times New Roman" w:cs="Times New Roman"/>
          <w:snapToGrid w:val="0"/>
          <w:sz w:val="24"/>
          <w:szCs w:val="24"/>
        </w:rPr>
        <w:t>could no longer</w:t>
      </w:r>
      <w:r w:rsidRPr="00613CE9">
        <w:rPr>
          <w:rFonts w:ascii="Times New Roman" w:hAnsi="Times New Roman" w:cs="Times New Roman"/>
          <w:snapToGrid w:val="0"/>
          <w:sz w:val="24"/>
          <w:szCs w:val="24"/>
        </w:rPr>
        <w:t xml:space="preserve"> care for themselves or function independently.</w:t>
      </w:r>
      <w:r>
        <w:rPr>
          <w:rFonts w:ascii="Times New Roman" w:hAnsi="Times New Roman" w:cs="Times New Roman"/>
          <w:snapToGrid w:val="0"/>
          <w:sz w:val="24"/>
          <w:szCs w:val="24"/>
        </w:rPr>
        <w:t xml:space="preserve"> Several drugs have been developed to reduce AD symptoms</w:t>
      </w:r>
      <w:r w:rsidR="00C37732">
        <w:rPr>
          <w:rFonts w:ascii="Times New Roman" w:hAnsi="Times New Roman" w:cs="Times New Roman"/>
          <w:snapToGrid w:val="0"/>
          <w:sz w:val="24"/>
          <w:szCs w:val="24"/>
        </w:rPr>
        <w:t xml:space="preserve"> but</w:t>
      </w:r>
      <w:r w:rsidR="000E14E9">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do not prevent the decline in cognition. Two drugs have been approved to prevent the formation of </w:t>
      </w:r>
      <w:r w:rsidRPr="00613CE9">
        <w:rPr>
          <w:rFonts w:ascii="Times New Roman" w:hAnsi="Times New Roman" w:cs="Times New Roman"/>
          <w:snapToGrid w:val="0"/>
          <w:sz w:val="24"/>
          <w:szCs w:val="24"/>
        </w:rPr>
        <w:t>ß amyloid placks</w:t>
      </w:r>
      <w:r>
        <w:rPr>
          <w:rFonts w:ascii="Times New Roman" w:hAnsi="Times New Roman" w:cs="Times New Roman"/>
          <w:snapToGrid w:val="0"/>
          <w:sz w:val="24"/>
          <w:szCs w:val="24"/>
        </w:rPr>
        <w:t xml:space="preserve">. These drugs only slightly slow cognitive decline and only work in the early stages of AD. </w:t>
      </w:r>
      <w:r w:rsidR="00C37732">
        <w:rPr>
          <w:rFonts w:ascii="Times New Roman" w:hAnsi="Times New Roman" w:cs="Times New Roman"/>
          <w:snapToGrid w:val="0"/>
          <w:sz w:val="24"/>
          <w:szCs w:val="24"/>
        </w:rPr>
        <w:t xml:space="preserve">Alves et al. </w:t>
      </w:r>
      <w:r w:rsidR="00C37732" w:rsidRPr="00C37732">
        <w:rPr>
          <w:rFonts w:ascii="Times New Roman" w:hAnsi="Times New Roman" w:cs="Times New Roman"/>
          <w:snapToGrid w:val="0"/>
          <w:sz w:val="24"/>
          <w:szCs w:val="24"/>
        </w:rPr>
        <w:t>reveal</w:t>
      </w:r>
      <w:r w:rsidR="00C37732">
        <w:rPr>
          <w:rFonts w:ascii="Times New Roman" w:hAnsi="Times New Roman" w:cs="Times New Roman"/>
          <w:snapToGrid w:val="0"/>
          <w:sz w:val="24"/>
          <w:szCs w:val="24"/>
        </w:rPr>
        <w:t>ed</w:t>
      </w:r>
      <w:r w:rsidR="00C37732" w:rsidRPr="00C37732">
        <w:rPr>
          <w:rFonts w:ascii="Times New Roman" w:hAnsi="Times New Roman" w:cs="Times New Roman"/>
          <w:snapToGrid w:val="0"/>
          <w:sz w:val="24"/>
          <w:szCs w:val="24"/>
        </w:rPr>
        <w:t xml:space="preserve"> the potential for anti-</w:t>
      </w:r>
      <w:r w:rsidR="00EE6C43" w:rsidRPr="00EE6C43">
        <w:rPr>
          <w:rFonts w:ascii="Times New Roman" w:hAnsi="Times New Roman" w:cs="Times New Roman"/>
          <w:snapToGrid w:val="0"/>
          <w:sz w:val="24"/>
          <w:szCs w:val="24"/>
        </w:rPr>
        <w:t xml:space="preserve"> β </w:t>
      </w:r>
      <w:r w:rsidR="00EE6C43">
        <w:rPr>
          <w:rFonts w:ascii="Times New Roman" w:hAnsi="Times New Roman" w:cs="Times New Roman"/>
          <w:snapToGrid w:val="0"/>
          <w:sz w:val="24"/>
          <w:szCs w:val="24"/>
        </w:rPr>
        <w:t>Amuloid</w:t>
      </w:r>
      <w:r w:rsidR="00C37732" w:rsidRPr="00C37732">
        <w:rPr>
          <w:rFonts w:ascii="Times New Roman" w:hAnsi="Times New Roman" w:cs="Times New Roman"/>
          <w:snapToGrid w:val="0"/>
          <w:sz w:val="24"/>
          <w:szCs w:val="24"/>
        </w:rPr>
        <w:t xml:space="preserve"> therapies to compromise long-term brain health by accelerating brain atrophy</w:t>
      </w:r>
      <w:r w:rsidR="00C37732">
        <w:rPr>
          <w:rFonts w:ascii="Times New Roman" w:hAnsi="Times New Roman" w:cs="Times New Roman"/>
          <w:snapToGrid w:val="0"/>
          <w:sz w:val="24"/>
          <w:szCs w:val="24"/>
        </w:rPr>
        <w:t xml:space="preserve">. </w:t>
      </w:r>
      <w:r w:rsidR="00EE6C43">
        <w:rPr>
          <w:rFonts w:ascii="Times New Roman" w:hAnsi="Times New Roman" w:cs="Times New Roman"/>
          <w:snapToGrid w:val="0"/>
          <w:sz w:val="24"/>
          <w:szCs w:val="24"/>
        </w:rPr>
        <w:t>[48]</w:t>
      </w:r>
    </w:p>
    <w:p w14:paraId="4480B152" w14:textId="7E45E858" w:rsidR="00613CE9" w:rsidRDefault="00613CE9" w:rsidP="00A475AA">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Only glucose replacement with ketone bodies has been shown to stop and potentially reverse AD. This approach needs long-duration, double-blind clinical studies to prove effectiveness. </w:t>
      </w:r>
    </w:p>
    <w:bookmarkEnd w:id="1"/>
    <w:p w14:paraId="0DD4C3CA" w14:textId="212BD2F3" w:rsidR="00232820" w:rsidRPr="00D8359F" w:rsidRDefault="00232820" w:rsidP="00A475AA">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 xml:space="preserve">Key words: </w:t>
      </w:r>
    </w:p>
    <w:p w14:paraId="550B3C28" w14:textId="5C6F6124" w:rsidR="00A475AA" w:rsidRDefault="00232820" w:rsidP="00A475AA">
      <w:pPr>
        <w:adjustRightInd w:val="0"/>
        <w:snapToGrid w:val="0"/>
        <w:spacing w:line="240" w:lineRule="auto"/>
        <w:rPr>
          <w:rFonts w:ascii="Times New Roman" w:hAnsi="Times New Roman" w:cs="Times New Roman"/>
          <w:sz w:val="24"/>
          <w:szCs w:val="24"/>
        </w:rPr>
      </w:pPr>
      <w:r w:rsidRPr="00D8359F">
        <w:rPr>
          <w:rFonts w:ascii="Times New Roman" w:hAnsi="Times New Roman" w:cs="Times New Roman"/>
          <w:snapToGrid w:val="0"/>
          <w:sz w:val="24"/>
          <w:szCs w:val="24"/>
        </w:rPr>
        <w:t>Alzheimer</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s</w:t>
      </w:r>
      <w:r w:rsidR="00A475AA">
        <w:rPr>
          <w:rFonts w:ascii="Times New Roman" w:hAnsi="Times New Roman" w:cs="Times New Roman"/>
          <w:snapToGrid w:val="0"/>
          <w:sz w:val="24"/>
          <w:szCs w:val="24"/>
        </w:rPr>
        <w:t xml:space="preserve"> drug</w:t>
      </w:r>
      <w:r w:rsidR="00243D58">
        <w:rPr>
          <w:rFonts w:ascii="Times New Roman" w:hAnsi="Times New Roman" w:cs="Times New Roman"/>
          <w:snapToGrid w:val="0"/>
          <w:sz w:val="24"/>
          <w:szCs w:val="24"/>
        </w:rPr>
        <w:t>s</w:t>
      </w:r>
      <w:r w:rsidR="00A475AA">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r w:rsidR="00D8359F" w:rsidRPr="00D8359F">
        <w:rPr>
          <w:rFonts w:ascii="Times New Roman" w:hAnsi="Times New Roman" w:cs="Times New Roman"/>
          <w:snapToGrid w:val="0"/>
          <w:sz w:val="24"/>
          <w:szCs w:val="24"/>
        </w:rPr>
        <w:t>β-hydroxybutyrate</w:t>
      </w:r>
      <w:r w:rsidR="008C3B27">
        <w:rPr>
          <w:rFonts w:ascii="Times New Roman" w:hAnsi="Times New Roman" w:cs="Times New Roman"/>
          <w:snapToGrid w:val="0"/>
          <w:sz w:val="24"/>
          <w:szCs w:val="24"/>
        </w:rPr>
        <w:t>,</w:t>
      </w:r>
      <w:r w:rsidR="00D8359F" w:rsidRPr="00D8359F">
        <w:rPr>
          <w:rFonts w:ascii="Times New Roman" w:hAnsi="Times New Roman" w:cs="Times New Roman"/>
          <w:snapToGrid w:val="0"/>
          <w:sz w:val="24"/>
          <w:szCs w:val="24"/>
        </w:rPr>
        <w:t xml:space="preserve"> </w:t>
      </w:r>
      <w:r w:rsidR="00A475AA">
        <w:rPr>
          <w:rFonts w:ascii="Times New Roman" w:hAnsi="Times New Roman" w:cs="Times New Roman"/>
          <w:snapToGrid w:val="0"/>
          <w:sz w:val="24"/>
          <w:szCs w:val="24"/>
        </w:rPr>
        <w:t xml:space="preserve">and </w:t>
      </w:r>
      <w:r w:rsidR="00D8359F" w:rsidRPr="00D8359F">
        <w:rPr>
          <w:rFonts w:ascii="Times New Roman" w:hAnsi="Times New Roman" w:cs="Times New Roman"/>
          <w:snapToGrid w:val="0"/>
          <w:sz w:val="24"/>
          <w:szCs w:val="24"/>
        </w:rPr>
        <w:t>acetoacetate for brain energy, gingivitis and  E. coli bacteria,</w:t>
      </w:r>
      <w:r w:rsidR="00D13482">
        <w:rPr>
          <w:rFonts w:ascii="Times New Roman" w:hAnsi="Times New Roman" w:cs="Times New Roman"/>
          <w:snapToGrid w:val="0"/>
          <w:sz w:val="24"/>
          <w:szCs w:val="24"/>
        </w:rPr>
        <w:t xml:space="preserve"> </w:t>
      </w:r>
      <w:bookmarkStart w:id="2" w:name="_Hlk123305582"/>
      <w:r w:rsidR="00A475AA">
        <w:rPr>
          <w:rFonts w:ascii="Times New Roman" w:hAnsi="Times New Roman" w:cs="Times New Roman"/>
          <w:snapToGrid w:val="0"/>
          <w:sz w:val="24"/>
          <w:szCs w:val="24"/>
        </w:rPr>
        <w:t>omega</w:t>
      </w:r>
      <w:r w:rsidR="00243D58">
        <w:rPr>
          <w:rFonts w:ascii="Times New Roman" w:hAnsi="Times New Roman" w:cs="Times New Roman"/>
          <w:snapToGrid w:val="0"/>
          <w:sz w:val="24"/>
          <w:szCs w:val="24"/>
        </w:rPr>
        <w:t>-</w:t>
      </w:r>
      <w:r w:rsidR="00A475AA">
        <w:rPr>
          <w:rFonts w:ascii="Times New Roman" w:hAnsi="Times New Roman" w:cs="Times New Roman"/>
          <w:snapToGrid w:val="0"/>
          <w:sz w:val="24"/>
          <w:szCs w:val="24"/>
        </w:rPr>
        <w:t>6 fatty acids causing inflammation</w:t>
      </w:r>
      <w:bookmarkEnd w:id="2"/>
      <w:r w:rsidR="00613CE9">
        <w:rPr>
          <w:rFonts w:ascii="Times New Roman" w:hAnsi="Times New Roman" w:cs="Times New Roman"/>
          <w:snapToGrid w:val="0"/>
          <w:sz w:val="24"/>
          <w:szCs w:val="24"/>
        </w:rPr>
        <w:t xml:space="preserve">, </w:t>
      </w:r>
      <w:r w:rsidR="00A475AA">
        <w:rPr>
          <w:rFonts w:ascii="Times New Roman" w:hAnsi="Times New Roman" w:cs="Times New Roman"/>
          <w:sz w:val="24"/>
          <w:szCs w:val="24"/>
        </w:rPr>
        <w:t>ketogenic diet for A</w:t>
      </w:r>
      <w:r w:rsidR="00E71592">
        <w:rPr>
          <w:rFonts w:ascii="Times New Roman" w:hAnsi="Times New Roman" w:cs="Times New Roman"/>
          <w:sz w:val="24"/>
          <w:szCs w:val="24"/>
        </w:rPr>
        <w:t>lzheimer’s,</w:t>
      </w:r>
      <w:r w:rsidR="00A475AA">
        <w:rPr>
          <w:rFonts w:ascii="Times New Roman" w:hAnsi="Times New Roman" w:cs="Times New Roman"/>
          <w:sz w:val="24"/>
          <w:szCs w:val="24"/>
        </w:rPr>
        <w:t xml:space="preserve"> </w:t>
      </w:r>
      <w:r w:rsidR="00E71592">
        <w:rPr>
          <w:rFonts w:ascii="Times New Roman" w:hAnsi="Times New Roman" w:cs="Times New Roman"/>
          <w:sz w:val="24"/>
          <w:szCs w:val="24"/>
        </w:rPr>
        <w:t>amyloid and tau protein deposits</w:t>
      </w:r>
    </w:p>
    <w:p w14:paraId="5EA63D68" w14:textId="41F7C069" w:rsidR="00A475AA" w:rsidRPr="00A475AA" w:rsidRDefault="00A475AA" w:rsidP="00A475AA">
      <w:pPr>
        <w:adjustRightInd w:val="0"/>
        <w:snapToGrid w:val="0"/>
        <w:spacing w:line="240" w:lineRule="auto"/>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1.0 </w:t>
      </w:r>
      <w:r w:rsidRPr="00A475AA">
        <w:rPr>
          <w:rFonts w:ascii="Times New Roman" w:hAnsi="Times New Roman" w:cs="Times New Roman"/>
          <w:b/>
          <w:bCs/>
          <w:snapToGrid w:val="0"/>
          <w:sz w:val="24"/>
          <w:szCs w:val="24"/>
        </w:rPr>
        <w:t>Introduction:</w:t>
      </w:r>
    </w:p>
    <w:p w14:paraId="42D5BE66" w14:textId="5D4C0562" w:rsidR="008C3B27" w:rsidRDefault="00A475AA" w:rsidP="00A475AA">
      <w:pPr>
        <w:adjustRightInd w:val="0"/>
        <w:snapToGrid w:val="0"/>
        <w:spacing w:line="240" w:lineRule="auto"/>
        <w:rPr>
          <w:rFonts w:ascii="Times New Roman" w:hAnsi="Times New Roman" w:cs="Times New Roman"/>
          <w:snapToGrid w:val="0"/>
          <w:sz w:val="24"/>
          <w:szCs w:val="24"/>
        </w:rPr>
      </w:pPr>
      <w:r w:rsidRPr="00A475AA">
        <w:rPr>
          <w:rFonts w:ascii="Times New Roman" w:hAnsi="Times New Roman" w:cs="Times New Roman"/>
          <w:snapToGrid w:val="0"/>
          <w:sz w:val="24"/>
          <w:szCs w:val="24"/>
        </w:rPr>
        <w:t>AD is named after Dr. Alois Alzheimer. In 1906, Dr. Alzheimer documented changes in the brain tissue of a woman who had died at age 55 of a rare mental illness. In AD, as neurons are injured and die throughout the brain, connections between networks of neurons may break down, and many brain regions begin to shrink.</w:t>
      </w:r>
      <w:r w:rsidR="00613CE9">
        <w:rPr>
          <w:rFonts w:ascii="Times New Roman" w:hAnsi="Times New Roman" w:cs="Times New Roman"/>
          <w:snapToGrid w:val="0"/>
          <w:sz w:val="24"/>
          <w:szCs w:val="24"/>
        </w:rPr>
        <w:t xml:space="preserve"> </w:t>
      </w:r>
      <w:bookmarkStart w:id="3" w:name="_Hlk126573234"/>
      <w:bookmarkStart w:id="4" w:name="_Hlk126573782"/>
      <w:r w:rsidR="00613CE9">
        <w:rPr>
          <w:rFonts w:ascii="Times New Roman" w:hAnsi="Times New Roman" w:cs="Times New Roman"/>
          <w:snapToGrid w:val="0"/>
          <w:sz w:val="24"/>
          <w:szCs w:val="24"/>
        </w:rPr>
        <w:t xml:space="preserve">ß </w:t>
      </w:r>
      <w:r w:rsidR="00EE6C43">
        <w:rPr>
          <w:rFonts w:ascii="Times New Roman" w:hAnsi="Times New Roman" w:cs="Times New Roman"/>
          <w:snapToGrid w:val="0"/>
          <w:sz w:val="24"/>
          <w:szCs w:val="24"/>
        </w:rPr>
        <w:t>A</w:t>
      </w:r>
      <w:r w:rsidR="00613CE9">
        <w:rPr>
          <w:rFonts w:ascii="Times New Roman" w:hAnsi="Times New Roman" w:cs="Times New Roman"/>
          <w:snapToGrid w:val="0"/>
          <w:sz w:val="24"/>
          <w:szCs w:val="24"/>
        </w:rPr>
        <w:t xml:space="preserve">myloid </w:t>
      </w:r>
      <w:bookmarkEnd w:id="3"/>
      <w:r w:rsidR="00613CE9">
        <w:rPr>
          <w:rFonts w:ascii="Times New Roman" w:hAnsi="Times New Roman" w:cs="Times New Roman"/>
          <w:snapToGrid w:val="0"/>
          <w:sz w:val="24"/>
          <w:szCs w:val="24"/>
        </w:rPr>
        <w:t xml:space="preserve">placks </w:t>
      </w:r>
      <w:bookmarkEnd w:id="4"/>
      <w:r w:rsidR="00613CE9">
        <w:rPr>
          <w:rFonts w:ascii="Times New Roman" w:hAnsi="Times New Roman" w:cs="Times New Roman"/>
          <w:snapToGrid w:val="0"/>
          <w:sz w:val="24"/>
          <w:szCs w:val="24"/>
        </w:rPr>
        <w:t>and tau tangles form in place of dead brain cells. [47]</w:t>
      </w:r>
      <w:r w:rsidR="00393F81" w:rsidRPr="00393F81">
        <w:t xml:space="preserve"> </w:t>
      </w:r>
      <w:r w:rsidR="00393F81" w:rsidRPr="00393F81">
        <w:rPr>
          <w:rFonts w:ascii="Times New Roman" w:hAnsi="Times New Roman" w:cs="Times New Roman"/>
          <w:snapToGrid w:val="0"/>
          <w:sz w:val="24"/>
          <w:szCs w:val="24"/>
        </w:rPr>
        <w:t>There is</w:t>
      </w:r>
      <w:r w:rsidR="00393F81">
        <w:rPr>
          <w:rFonts w:ascii="Times New Roman" w:hAnsi="Times New Roman" w:cs="Times New Roman"/>
          <w:snapToGrid w:val="0"/>
          <w:sz w:val="24"/>
          <w:szCs w:val="24"/>
        </w:rPr>
        <w:t xml:space="preserve"> also agreement in the literature that brain glucose uptake is</w:t>
      </w:r>
      <w:r w:rsidR="00393F81" w:rsidRPr="00393F81">
        <w:rPr>
          <w:rFonts w:ascii="Times New Roman" w:hAnsi="Times New Roman" w:cs="Times New Roman"/>
          <w:snapToGrid w:val="0"/>
          <w:sz w:val="24"/>
          <w:szCs w:val="24"/>
        </w:rPr>
        <w:t xml:space="preserve"> impa</w:t>
      </w:r>
      <w:r w:rsidR="00393F81">
        <w:rPr>
          <w:rFonts w:ascii="Times New Roman" w:hAnsi="Times New Roman" w:cs="Times New Roman"/>
          <w:snapToGrid w:val="0"/>
          <w:sz w:val="24"/>
          <w:szCs w:val="24"/>
        </w:rPr>
        <w:t xml:space="preserve">ired. </w:t>
      </w:r>
      <w:r w:rsidRPr="00A475AA">
        <w:rPr>
          <w:rFonts w:ascii="Times New Roman" w:hAnsi="Times New Roman" w:cs="Times New Roman"/>
          <w:snapToGrid w:val="0"/>
          <w:sz w:val="24"/>
          <w:szCs w:val="24"/>
        </w:rPr>
        <w:t>By the final stages of AD, this process—called brain atrophy—is widespread, causing significant brain volume loss. [23]</w:t>
      </w:r>
      <w:r w:rsidR="000F070D">
        <w:rPr>
          <w:rFonts w:ascii="Times New Roman" w:hAnsi="Times New Roman" w:cs="Times New Roman"/>
          <w:snapToGrid w:val="0"/>
          <w:sz w:val="24"/>
          <w:szCs w:val="24"/>
        </w:rPr>
        <w:t xml:space="preserve"> New brain cell formation does not appear sufficient to halt or reverse this decline. [25]</w:t>
      </w:r>
      <w:r w:rsidR="00613CE9">
        <w:rPr>
          <w:rFonts w:ascii="Times New Roman" w:hAnsi="Times New Roman" w:cs="Times New Roman"/>
          <w:snapToGrid w:val="0"/>
          <w:sz w:val="24"/>
          <w:szCs w:val="24"/>
        </w:rPr>
        <w:t xml:space="preserve"> </w:t>
      </w:r>
    </w:p>
    <w:p w14:paraId="2A8EA057" w14:textId="5DE55AB5" w:rsidR="00A475AA" w:rsidRPr="00A475AA" w:rsidRDefault="008C3B27" w:rsidP="00A475AA">
      <w:pPr>
        <w:adjustRightInd w:val="0"/>
        <w:snapToGrid w:val="0"/>
        <w:spacing w:line="240" w:lineRule="auto"/>
        <w:rPr>
          <w:rFonts w:ascii="Times New Roman" w:hAnsi="Times New Roman" w:cs="Times New Roman"/>
          <w:snapToGrid w:val="0"/>
          <w:sz w:val="24"/>
          <w:szCs w:val="24"/>
        </w:rPr>
      </w:pPr>
      <w:r w:rsidRPr="008C3B27">
        <w:rPr>
          <w:rFonts w:ascii="Times New Roman" w:hAnsi="Times New Roman" w:cs="Times New Roman"/>
          <w:snapToGrid w:val="0"/>
          <w:sz w:val="24"/>
          <w:szCs w:val="24"/>
        </w:rPr>
        <w:t>The author sought to answer these questions: (1) Can neuron death be halted or reversed? (2) Can the problem with the brain’s use of glucose be mitigated? (3) Can cognitive decline be prevented? 4) Can new neurons be grown?</w:t>
      </w:r>
    </w:p>
    <w:p w14:paraId="22DD2852" w14:textId="3D949739" w:rsidR="00A475AA" w:rsidRDefault="00A475AA" w:rsidP="00A475AA">
      <w:pPr>
        <w:adjustRightInd w:val="0"/>
        <w:snapToGrid w:val="0"/>
        <w:spacing w:line="240" w:lineRule="auto"/>
        <w:rPr>
          <w:rFonts w:ascii="Times New Roman" w:hAnsi="Times New Roman" w:cs="Times New Roman"/>
          <w:snapToGrid w:val="0"/>
          <w:sz w:val="24"/>
          <w:szCs w:val="24"/>
        </w:rPr>
      </w:pPr>
      <w:r w:rsidRPr="00A475AA">
        <w:rPr>
          <w:rFonts w:ascii="Times New Roman" w:hAnsi="Times New Roman" w:cs="Times New Roman"/>
          <w:snapToGrid w:val="0"/>
          <w:sz w:val="24"/>
          <w:szCs w:val="24"/>
        </w:rPr>
        <w:t>Despite billions spent to find effective risk reduction recommendations or treatments for AD, AD has become a pandemic.</w:t>
      </w:r>
      <w:r w:rsidR="00393F81" w:rsidRPr="00393F81">
        <w:t xml:space="preserve"> </w:t>
      </w:r>
      <w:r w:rsidR="00393F81" w:rsidRPr="00393F81">
        <w:rPr>
          <w:rFonts w:ascii="Times New Roman" w:hAnsi="Times New Roman" w:cs="Times New Roman"/>
          <w:snapToGrid w:val="0"/>
          <w:sz w:val="24"/>
          <w:szCs w:val="24"/>
        </w:rPr>
        <w:t xml:space="preserve">The recommendations for AD risk reduction match those for reducing the likelihood of cancer, heart disease, and other noninfectious diseases. Following the onset of AD, none of these recommendations are effective. </w:t>
      </w:r>
      <w:r w:rsidRPr="00A475AA">
        <w:rPr>
          <w:rFonts w:ascii="Times New Roman" w:hAnsi="Times New Roman" w:cs="Times New Roman"/>
          <w:snapToGrid w:val="0"/>
          <w:sz w:val="24"/>
          <w:szCs w:val="24"/>
        </w:rPr>
        <w:t xml:space="preserve">Drugs developed to reduce AD symptoms do not appear to stop or even </w:t>
      </w:r>
      <w:r w:rsidRPr="00A475AA">
        <w:rPr>
          <w:rFonts w:ascii="Times New Roman" w:hAnsi="Times New Roman" w:cs="Times New Roman"/>
          <w:snapToGrid w:val="0"/>
          <w:sz w:val="24"/>
          <w:szCs w:val="24"/>
        </w:rPr>
        <w:lastRenderedPageBreak/>
        <w:t xml:space="preserve">slow the death of neurons. These drugs help communication and do reduce the burden on caregivers. No medications have been proven to halt the progress of neuron death. The FDA has approved two drugs to slow the disease’s progression. The clinical data was mixed on the effectiveness of both, and the scientific panel that reviewed the </w:t>
      </w:r>
      <w:r w:rsidR="00243D58">
        <w:rPr>
          <w:rFonts w:ascii="Times New Roman" w:hAnsi="Times New Roman" w:cs="Times New Roman"/>
          <w:snapToGrid w:val="0"/>
          <w:sz w:val="24"/>
          <w:szCs w:val="24"/>
        </w:rPr>
        <w:t xml:space="preserve">first </w:t>
      </w:r>
      <w:r w:rsidRPr="00A475AA">
        <w:rPr>
          <w:rFonts w:ascii="Times New Roman" w:hAnsi="Times New Roman" w:cs="Times New Roman"/>
          <w:snapToGrid w:val="0"/>
          <w:sz w:val="24"/>
          <w:szCs w:val="24"/>
        </w:rPr>
        <w:t xml:space="preserve">drug recommended disapproval. </w:t>
      </w:r>
    </w:p>
    <w:p w14:paraId="1A73F014" w14:textId="77777777" w:rsidR="00CD1594" w:rsidRPr="00CD1594" w:rsidRDefault="00CD1594" w:rsidP="00CD1594">
      <w:pPr>
        <w:pStyle w:val="ListParagraph"/>
        <w:adjustRightInd w:val="0"/>
        <w:snapToGrid w:val="0"/>
        <w:spacing w:line="240" w:lineRule="auto"/>
        <w:jc w:val="both"/>
        <w:rPr>
          <w:rFonts w:ascii="Times New Roman" w:hAnsi="Times New Roman" w:cs="Times New Roman"/>
          <w:snapToGrid w:val="0"/>
          <w:sz w:val="24"/>
          <w:szCs w:val="24"/>
        </w:rPr>
      </w:pPr>
    </w:p>
    <w:p w14:paraId="188AED5B" w14:textId="1B0A67B5" w:rsidR="008A1562" w:rsidRPr="00DA50BF" w:rsidRDefault="00194230" w:rsidP="00DA50BF">
      <w:pPr>
        <w:pStyle w:val="ListParagraph"/>
        <w:numPr>
          <w:ilvl w:val="0"/>
          <w:numId w:val="13"/>
        </w:numPr>
        <w:adjustRightInd w:val="0"/>
        <w:snapToGrid w:val="0"/>
        <w:spacing w:line="240" w:lineRule="auto"/>
        <w:jc w:val="both"/>
        <w:rPr>
          <w:rFonts w:ascii="Times New Roman" w:hAnsi="Times New Roman" w:cs="Times New Roman"/>
          <w:b/>
          <w:bCs/>
          <w:snapToGrid w:val="0"/>
          <w:sz w:val="24"/>
          <w:szCs w:val="24"/>
        </w:rPr>
      </w:pPr>
      <w:r w:rsidRPr="00DA50BF">
        <w:rPr>
          <w:rFonts w:ascii="Times New Roman" w:hAnsi="Times New Roman" w:cs="Times New Roman"/>
          <w:b/>
          <w:bCs/>
          <w:snapToGrid w:val="0"/>
          <w:sz w:val="24"/>
          <w:szCs w:val="24"/>
        </w:rPr>
        <w:t>Life</w:t>
      </w:r>
      <w:r w:rsidR="00393F81">
        <w:rPr>
          <w:rFonts w:ascii="Times New Roman" w:hAnsi="Times New Roman" w:cs="Times New Roman"/>
          <w:b/>
          <w:bCs/>
          <w:snapToGrid w:val="0"/>
          <w:sz w:val="24"/>
          <w:szCs w:val="24"/>
        </w:rPr>
        <w:t>s</w:t>
      </w:r>
      <w:r w:rsidRPr="00DA50BF">
        <w:rPr>
          <w:rFonts w:ascii="Times New Roman" w:hAnsi="Times New Roman" w:cs="Times New Roman"/>
          <w:b/>
          <w:bCs/>
          <w:snapToGrid w:val="0"/>
          <w:sz w:val="24"/>
          <w:szCs w:val="24"/>
        </w:rPr>
        <w:t>tyle</w:t>
      </w:r>
      <w:r w:rsidR="00E84D20" w:rsidRPr="00DA50BF">
        <w:rPr>
          <w:rFonts w:ascii="Times New Roman" w:hAnsi="Times New Roman" w:cs="Times New Roman"/>
          <w:b/>
          <w:bCs/>
          <w:snapToGrid w:val="0"/>
          <w:sz w:val="24"/>
          <w:szCs w:val="24"/>
        </w:rPr>
        <w:t>:</w:t>
      </w:r>
    </w:p>
    <w:p w14:paraId="514CE455" w14:textId="183AC506" w:rsidR="00A475AA" w:rsidRDefault="00A475AA" w:rsidP="00A475AA">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2.1 </w:t>
      </w:r>
      <w:r w:rsidR="008A1562" w:rsidRPr="00A475AA">
        <w:rPr>
          <w:rFonts w:ascii="Times New Roman" w:hAnsi="Times New Roman" w:cs="Times New Roman"/>
          <w:snapToGrid w:val="0"/>
          <w:sz w:val="24"/>
          <w:szCs w:val="24"/>
        </w:rPr>
        <w:t>Livingston, writing in Lancet, said less education, hypertension, hearing impairment, smoking, obesity, depression, physical inactivity, diabetes, low social contact, excessive alcohol consumption, traumatic brain injury, and air pollution account for around 40% of worldwide dementias. These dementias could theoretically be prevented or delayed</w:t>
      </w:r>
      <w:r w:rsidR="00393F81">
        <w:rPr>
          <w:rFonts w:ascii="Times New Roman" w:hAnsi="Times New Roman" w:cs="Times New Roman"/>
          <w:snapToGrid w:val="0"/>
          <w:sz w:val="24"/>
          <w:szCs w:val="24"/>
        </w:rPr>
        <w:t xml:space="preserve"> by mitigation of these factors. </w:t>
      </w:r>
      <w:r w:rsidR="001755DA" w:rsidRPr="00A475AA">
        <w:rPr>
          <w:rFonts w:ascii="Times New Roman" w:hAnsi="Times New Roman" w:cs="Times New Roman"/>
          <w:snapToGrid w:val="0"/>
          <w:sz w:val="24"/>
          <w:szCs w:val="24"/>
        </w:rPr>
        <w:t>[14]</w:t>
      </w:r>
    </w:p>
    <w:p w14:paraId="4B4CDAF0" w14:textId="50A1CFA8" w:rsidR="008A1562" w:rsidRDefault="00A475AA"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These </w:t>
      </w:r>
      <w:r w:rsidR="008A1562" w:rsidRPr="00D8359F">
        <w:rPr>
          <w:rFonts w:ascii="Times New Roman" w:hAnsi="Times New Roman" w:cs="Times New Roman"/>
          <w:snapToGrid w:val="0"/>
          <w:sz w:val="24"/>
          <w:szCs w:val="24"/>
        </w:rPr>
        <w:t>items on Livingston</w:t>
      </w:r>
      <w:r w:rsidR="00DA50BF">
        <w:rPr>
          <w:rFonts w:ascii="Times New Roman" w:hAnsi="Times New Roman" w:cs="Times New Roman"/>
          <w:snapToGrid w:val="0"/>
          <w:sz w:val="24"/>
          <w:szCs w:val="24"/>
        </w:rPr>
        <w:t>’</w:t>
      </w:r>
      <w:r w:rsidR="008A1562" w:rsidRPr="00D8359F">
        <w:rPr>
          <w:rFonts w:ascii="Times New Roman" w:hAnsi="Times New Roman" w:cs="Times New Roman"/>
          <w:snapToGrid w:val="0"/>
          <w:sz w:val="24"/>
          <w:szCs w:val="24"/>
        </w:rPr>
        <w:t xml:space="preserve">s list match recommendations for a healthy heart and a lower </w:t>
      </w:r>
      <w:r w:rsidR="00393F81">
        <w:rPr>
          <w:rFonts w:ascii="Times New Roman" w:hAnsi="Times New Roman" w:cs="Times New Roman"/>
          <w:snapToGrid w:val="0"/>
          <w:sz w:val="24"/>
          <w:szCs w:val="24"/>
        </w:rPr>
        <w:t>cancer risk</w:t>
      </w:r>
      <w:r w:rsidR="008A1562" w:rsidRPr="00D8359F">
        <w:rPr>
          <w:rFonts w:ascii="Times New Roman" w:hAnsi="Times New Roman" w:cs="Times New Roman"/>
          <w:snapToGrid w:val="0"/>
          <w:sz w:val="24"/>
          <w:szCs w:val="24"/>
        </w:rPr>
        <w:t xml:space="preserve">. These recommendations and those from Baumgart (below) will </w:t>
      </w:r>
      <w:r w:rsidR="00694A40" w:rsidRPr="00D8359F">
        <w:rPr>
          <w:rFonts w:ascii="Times New Roman" w:hAnsi="Times New Roman" w:cs="Times New Roman"/>
          <w:snapToGrid w:val="0"/>
          <w:sz w:val="24"/>
          <w:szCs w:val="24"/>
        </w:rPr>
        <w:t>increase the likelihood of a</w:t>
      </w:r>
      <w:r w:rsidR="008A1562" w:rsidRPr="00D8359F">
        <w:rPr>
          <w:rFonts w:ascii="Times New Roman" w:hAnsi="Times New Roman" w:cs="Times New Roman"/>
          <w:snapToGrid w:val="0"/>
          <w:sz w:val="24"/>
          <w:szCs w:val="24"/>
        </w:rPr>
        <w:t xml:space="preserve"> better life</w:t>
      </w:r>
      <w:r w:rsidR="00694A40" w:rsidRPr="00D8359F">
        <w:rPr>
          <w:rFonts w:ascii="Times New Roman" w:hAnsi="Times New Roman" w:cs="Times New Roman"/>
          <w:snapToGrid w:val="0"/>
          <w:sz w:val="24"/>
          <w:szCs w:val="24"/>
        </w:rPr>
        <w:t>; everyone should follow these recommendations</w:t>
      </w:r>
      <w:r w:rsidR="008A1562" w:rsidRPr="00D8359F">
        <w:rPr>
          <w:rFonts w:ascii="Times New Roman" w:hAnsi="Times New Roman" w:cs="Times New Roman"/>
          <w:snapToGrid w:val="0"/>
          <w:sz w:val="24"/>
          <w:szCs w:val="24"/>
        </w:rPr>
        <w:t xml:space="preserve">. </w:t>
      </w:r>
      <w:r w:rsidR="00393F81">
        <w:rPr>
          <w:rFonts w:ascii="Times New Roman" w:hAnsi="Times New Roman" w:cs="Times New Roman"/>
          <w:snapToGrid w:val="0"/>
          <w:sz w:val="24"/>
          <w:szCs w:val="24"/>
        </w:rPr>
        <w:t xml:space="preserve">While </w:t>
      </w:r>
      <w:r w:rsidR="00694A40" w:rsidRPr="00D8359F">
        <w:rPr>
          <w:rFonts w:ascii="Times New Roman" w:hAnsi="Times New Roman" w:cs="Times New Roman"/>
          <w:snapToGrid w:val="0"/>
          <w:sz w:val="24"/>
          <w:szCs w:val="24"/>
        </w:rPr>
        <w:t>the</w:t>
      </w:r>
      <w:r w:rsidR="008B5105" w:rsidRPr="00D8359F">
        <w:rPr>
          <w:rFonts w:ascii="Times New Roman" w:hAnsi="Times New Roman" w:cs="Times New Roman"/>
          <w:snapToGrid w:val="0"/>
          <w:sz w:val="24"/>
          <w:szCs w:val="24"/>
        </w:rPr>
        <w:t>se</w:t>
      </w:r>
      <w:r w:rsidR="00694A40" w:rsidRPr="00D8359F">
        <w:rPr>
          <w:rFonts w:ascii="Times New Roman" w:hAnsi="Times New Roman" w:cs="Times New Roman"/>
          <w:snapToGrid w:val="0"/>
          <w:sz w:val="24"/>
          <w:szCs w:val="24"/>
        </w:rPr>
        <w:t xml:space="preserve"> recommendations</w:t>
      </w:r>
      <w:r w:rsidR="008A1562" w:rsidRPr="00D8359F">
        <w:rPr>
          <w:rFonts w:ascii="Times New Roman" w:hAnsi="Times New Roman" w:cs="Times New Roman"/>
          <w:snapToGrid w:val="0"/>
          <w:sz w:val="24"/>
          <w:szCs w:val="24"/>
        </w:rPr>
        <w:t xml:space="preserve"> show how to </w:t>
      </w:r>
      <w:r w:rsidR="0048393F" w:rsidRPr="00D8359F">
        <w:rPr>
          <w:rFonts w:ascii="Times New Roman" w:hAnsi="Times New Roman" w:cs="Times New Roman"/>
          <w:snapToGrid w:val="0"/>
          <w:sz w:val="24"/>
          <w:szCs w:val="24"/>
        </w:rPr>
        <w:t xml:space="preserve">reduce </w:t>
      </w:r>
      <w:r w:rsidR="00393F81">
        <w:rPr>
          <w:rFonts w:ascii="Times New Roman" w:hAnsi="Times New Roman" w:cs="Times New Roman"/>
          <w:snapToGrid w:val="0"/>
          <w:sz w:val="24"/>
          <w:szCs w:val="24"/>
        </w:rPr>
        <w:t>AD risk,</w:t>
      </w:r>
      <w:r w:rsidR="0048393F" w:rsidRPr="00D8359F">
        <w:rPr>
          <w:rFonts w:ascii="Times New Roman" w:hAnsi="Times New Roman" w:cs="Times New Roman"/>
          <w:snapToGrid w:val="0"/>
          <w:sz w:val="24"/>
          <w:szCs w:val="24"/>
        </w:rPr>
        <w:t xml:space="preserve"> </w:t>
      </w:r>
      <w:r w:rsidR="00393F81">
        <w:rPr>
          <w:rFonts w:ascii="Times New Roman" w:hAnsi="Times New Roman" w:cs="Times New Roman"/>
          <w:snapToGrid w:val="0"/>
          <w:sz w:val="24"/>
          <w:szCs w:val="24"/>
        </w:rPr>
        <w:t>they</w:t>
      </w:r>
      <w:r w:rsidR="0048393F" w:rsidRPr="00D8359F">
        <w:rPr>
          <w:rFonts w:ascii="Times New Roman" w:hAnsi="Times New Roman" w:cs="Times New Roman"/>
          <w:snapToGrid w:val="0"/>
          <w:sz w:val="24"/>
          <w:szCs w:val="24"/>
        </w:rPr>
        <w:t xml:space="preserve"> do not show how to</w:t>
      </w:r>
      <w:r w:rsidR="00A74418" w:rsidRPr="00D8359F">
        <w:rPr>
          <w:rFonts w:ascii="Times New Roman" w:hAnsi="Times New Roman" w:cs="Times New Roman"/>
          <w:snapToGrid w:val="0"/>
          <w:sz w:val="24"/>
          <w:szCs w:val="24"/>
        </w:rPr>
        <w:t xml:space="preserve"> </w:t>
      </w:r>
      <w:r w:rsidR="001E2839" w:rsidRPr="00D8359F">
        <w:rPr>
          <w:rFonts w:ascii="Times New Roman" w:hAnsi="Times New Roman" w:cs="Times New Roman"/>
          <w:snapToGrid w:val="0"/>
          <w:sz w:val="24"/>
          <w:szCs w:val="24"/>
        </w:rPr>
        <w:t xml:space="preserve">stop or </w:t>
      </w:r>
      <w:r w:rsidR="00A74418" w:rsidRPr="00D8359F">
        <w:rPr>
          <w:rFonts w:ascii="Times New Roman" w:hAnsi="Times New Roman" w:cs="Times New Roman"/>
          <w:snapToGrid w:val="0"/>
          <w:sz w:val="24"/>
          <w:szCs w:val="24"/>
        </w:rPr>
        <w:t xml:space="preserve">reverse </w:t>
      </w:r>
      <w:r w:rsidR="00E84D20" w:rsidRPr="00D8359F">
        <w:rPr>
          <w:rFonts w:ascii="Times New Roman" w:hAnsi="Times New Roman" w:cs="Times New Roman"/>
          <w:snapToGrid w:val="0"/>
          <w:sz w:val="24"/>
          <w:szCs w:val="24"/>
        </w:rPr>
        <w:t>AD</w:t>
      </w:r>
      <w:r w:rsidR="00A74418" w:rsidRPr="00D8359F">
        <w:rPr>
          <w:rFonts w:ascii="Times New Roman" w:hAnsi="Times New Roman" w:cs="Times New Roman"/>
          <w:snapToGrid w:val="0"/>
          <w:sz w:val="24"/>
          <w:szCs w:val="24"/>
        </w:rPr>
        <w:t xml:space="preserve"> progression</w:t>
      </w:r>
      <w:r w:rsidR="00694A40" w:rsidRPr="00D8359F">
        <w:rPr>
          <w:rFonts w:ascii="Times New Roman" w:hAnsi="Times New Roman" w:cs="Times New Roman"/>
          <w:snapToGrid w:val="0"/>
          <w:sz w:val="24"/>
          <w:szCs w:val="24"/>
        </w:rPr>
        <w:t>.</w:t>
      </w:r>
    </w:p>
    <w:tbl>
      <w:tblPr>
        <w:tblStyle w:val="TableGrid"/>
        <w:tblW w:w="0" w:type="auto"/>
        <w:tblLook w:val="04A0" w:firstRow="1" w:lastRow="0" w:firstColumn="1" w:lastColumn="0" w:noHBand="0" w:noVBand="1"/>
      </w:tblPr>
      <w:tblGrid>
        <w:gridCol w:w="5097"/>
        <w:gridCol w:w="5098"/>
      </w:tblGrid>
      <w:tr w:rsidR="00393F81" w14:paraId="5A6B7663" w14:textId="77777777" w:rsidTr="00393F81">
        <w:tc>
          <w:tcPr>
            <w:tcW w:w="5097" w:type="dxa"/>
          </w:tcPr>
          <w:p w14:paraId="291EE894" w14:textId="55FE24EE"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Evidence strength</w:t>
            </w:r>
          </w:p>
        </w:tc>
        <w:tc>
          <w:tcPr>
            <w:tcW w:w="5098" w:type="dxa"/>
          </w:tcPr>
          <w:p w14:paraId="21CD420B" w14:textId="7124B313"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Factors</w:t>
            </w:r>
          </w:p>
        </w:tc>
      </w:tr>
      <w:tr w:rsidR="00393F81" w14:paraId="6D216373" w14:textId="77777777" w:rsidTr="00393F81">
        <w:tc>
          <w:tcPr>
            <w:tcW w:w="5097" w:type="dxa"/>
          </w:tcPr>
          <w:p w14:paraId="67A99E5C" w14:textId="697C988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z w:val="24"/>
                <w:szCs w:val="24"/>
              </w:rPr>
              <w:t>Strong evidence of increasing risk</w:t>
            </w:r>
          </w:p>
        </w:tc>
        <w:tc>
          <w:tcPr>
            <w:tcW w:w="5098" w:type="dxa"/>
          </w:tcPr>
          <w:p w14:paraId="259D0158" w14:textId="143E0FF6"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Tra</w:t>
            </w:r>
            <w:r w:rsidR="000E14E9">
              <w:rPr>
                <w:rFonts w:ascii="Times New Roman" w:hAnsi="Times New Roman" w:cs="Times New Roman"/>
                <w:snapToGrid w:val="0"/>
                <w:sz w:val="24"/>
                <w:szCs w:val="24"/>
              </w:rPr>
              <w:t>u</w:t>
            </w:r>
            <w:r w:rsidRPr="00393F81">
              <w:rPr>
                <w:rFonts w:ascii="Times New Roman" w:hAnsi="Times New Roman" w:cs="Times New Roman"/>
                <w:snapToGrid w:val="0"/>
                <w:sz w:val="24"/>
                <w:szCs w:val="24"/>
              </w:rPr>
              <w:t>matic brain injury</w:t>
            </w:r>
          </w:p>
          <w:p w14:paraId="60D9EB3D"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Mid-life obesity</w:t>
            </w:r>
          </w:p>
          <w:p w14:paraId="02E3861A"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Mid-life hypertension</w:t>
            </w:r>
          </w:p>
          <w:p w14:paraId="3DE5D4E5" w14:textId="7777777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Current smoking</w:t>
            </w:r>
          </w:p>
          <w:p w14:paraId="712D2CED" w14:textId="1A2F202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sidRPr="00393F81">
              <w:rPr>
                <w:rFonts w:ascii="Times New Roman" w:hAnsi="Times New Roman" w:cs="Times New Roman"/>
                <w:snapToGrid w:val="0"/>
                <w:sz w:val="24"/>
                <w:szCs w:val="24"/>
              </w:rPr>
              <w:t>Diabetes</w:t>
            </w:r>
          </w:p>
        </w:tc>
      </w:tr>
      <w:tr w:rsidR="00393F81" w14:paraId="6652FAB0" w14:textId="77777777" w:rsidTr="00393F81">
        <w:tc>
          <w:tcPr>
            <w:tcW w:w="5097" w:type="dxa"/>
          </w:tcPr>
          <w:p w14:paraId="34F12D96" w14:textId="10C4FB59" w:rsidR="00393F81" w:rsidRPr="00393F81" w:rsidRDefault="00393F81" w:rsidP="00393F81">
            <w:pPr>
              <w:rPr>
                <w:rFonts w:ascii="Times New Roman" w:hAnsi="Times New Roman" w:cs="Times New Roman"/>
                <w:snapToGrid w:val="0"/>
                <w:sz w:val="24"/>
                <w:szCs w:val="24"/>
              </w:rPr>
            </w:pPr>
            <w:r w:rsidRPr="00393F81">
              <w:rPr>
                <w:rFonts w:ascii="Times New Roman" w:hAnsi="Times New Roman" w:cs="Times New Roman"/>
                <w:snapToGrid w:val="0"/>
                <w:sz w:val="24"/>
                <w:szCs w:val="24"/>
              </w:rPr>
              <w:t>Lower evidence of increased risk</w:t>
            </w:r>
          </w:p>
        </w:tc>
        <w:tc>
          <w:tcPr>
            <w:tcW w:w="5098" w:type="dxa"/>
          </w:tcPr>
          <w:p w14:paraId="78EEE40E"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History of depression</w:t>
            </w:r>
          </w:p>
          <w:p w14:paraId="236EA23E" w14:textId="62BFAAC2"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Sleep disturbances</w:t>
            </w:r>
          </w:p>
        </w:tc>
      </w:tr>
      <w:tr w:rsidR="00393F81" w14:paraId="0D90817C" w14:textId="77777777" w:rsidTr="00393F81">
        <w:tc>
          <w:tcPr>
            <w:tcW w:w="5097" w:type="dxa"/>
          </w:tcPr>
          <w:p w14:paraId="18682DCC" w14:textId="446D599B"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Unclear evidence of increased risk</w:t>
            </w:r>
          </w:p>
        </w:tc>
        <w:tc>
          <w:tcPr>
            <w:tcW w:w="5098" w:type="dxa"/>
          </w:tcPr>
          <w:p w14:paraId="6FB1A840" w14:textId="106D155E"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Hyperlipidemia</w:t>
            </w:r>
          </w:p>
        </w:tc>
      </w:tr>
      <w:tr w:rsidR="00393F81" w14:paraId="3A3811CD" w14:textId="77777777" w:rsidTr="00393F81">
        <w:tc>
          <w:tcPr>
            <w:tcW w:w="5097" w:type="dxa"/>
          </w:tcPr>
          <w:p w14:paraId="7BC42A9D" w14:textId="70F97FF6"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Strong evidence of decreased risk</w:t>
            </w:r>
          </w:p>
        </w:tc>
        <w:tc>
          <w:tcPr>
            <w:tcW w:w="5098" w:type="dxa"/>
          </w:tcPr>
          <w:p w14:paraId="094F81CC"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Years of formal education</w:t>
            </w:r>
          </w:p>
          <w:p w14:paraId="2FA3CE8F" w14:textId="3A086917"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Physical activity</w:t>
            </w:r>
          </w:p>
        </w:tc>
      </w:tr>
      <w:tr w:rsidR="00393F81" w14:paraId="4657801A" w14:textId="77777777" w:rsidTr="00393F81">
        <w:tc>
          <w:tcPr>
            <w:tcW w:w="5097" w:type="dxa"/>
          </w:tcPr>
          <w:p w14:paraId="140FB4C0" w14:textId="3DACF954"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Moderate evidence of decreased risk</w:t>
            </w:r>
          </w:p>
        </w:tc>
        <w:tc>
          <w:tcPr>
            <w:tcW w:w="5098" w:type="dxa"/>
          </w:tcPr>
          <w:p w14:paraId="411DD481" w14:textId="77777777" w:rsid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Mediterranean diet (discussed later)</w:t>
            </w:r>
          </w:p>
          <w:p w14:paraId="3995E3F8" w14:textId="67755D6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Cognitive training</w:t>
            </w:r>
          </w:p>
        </w:tc>
      </w:tr>
      <w:tr w:rsidR="00393F81" w14:paraId="787BF842" w14:textId="77777777" w:rsidTr="00393F81">
        <w:tc>
          <w:tcPr>
            <w:tcW w:w="5097" w:type="dxa"/>
          </w:tcPr>
          <w:p w14:paraId="25DA4B93" w14:textId="06062EC0"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Lower evidence of decreased risk</w:t>
            </w:r>
          </w:p>
        </w:tc>
        <w:tc>
          <w:tcPr>
            <w:tcW w:w="5098" w:type="dxa"/>
          </w:tcPr>
          <w:p w14:paraId="42920FFB" w14:textId="17FB3698"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Moderate alcohol consumption</w:t>
            </w:r>
          </w:p>
        </w:tc>
      </w:tr>
      <w:tr w:rsidR="00393F81" w14:paraId="1D03043F" w14:textId="77777777" w:rsidTr="00393F81">
        <w:tc>
          <w:tcPr>
            <w:tcW w:w="5097" w:type="dxa"/>
          </w:tcPr>
          <w:p w14:paraId="46EFE148" w14:textId="727B159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Unclear evidence of decreased risk</w:t>
            </w:r>
          </w:p>
        </w:tc>
        <w:tc>
          <w:tcPr>
            <w:tcW w:w="5098" w:type="dxa"/>
          </w:tcPr>
          <w:p w14:paraId="7BA250CF" w14:textId="23FE3019" w:rsidR="00393F81" w:rsidRPr="00393F81" w:rsidRDefault="00393F81" w:rsidP="002A5D03">
            <w:pPr>
              <w:widowControl w:val="0"/>
              <w:autoSpaceDE w:val="0"/>
              <w:autoSpaceDN w:val="0"/>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Social engagement</w:t>
            </w:r>
          </w:p>
        </w:tc>
      </w:tr>
    </w:tbl>
    <w:p w14:paraId="786AB8C5" w14:textId="641D416B" w:rsidR="00393F81" w:rsidRPr="00393F81" w:rsidRDefault="00393F81" w:rsidP="00393F81">
      <w:pPr>
        <w:rPr>
          <w:rFonts w:ascii="Times New Roman" w:hAnsi="Times New Roman" w:cs="Times New Roman"/>
          <w:sz w:val="24"/>
          <w:szCs w:val="24"/>
        </w:rPr>
      </w:pPr>
      <w:r w:rsidRPr="00393F81">
        <w:rPr>
          <w:rFonts w:ascii="Times New Roman" w:hAnsi="Times New Roman" w:cs="Times New Roman"/>
          <w:sz w:val="24"/>
          <w:szCs w:val="24"/>
        </w:rPr>
        <w:t>Table 1. Baumgart Cognitive decline risk factors for AD. [3]</w:t>
      </w:r>
    </w:p>
    <w:p w14:paraId="37B3138F" w14:textId="3DD05708" w:rsidR="00B40287" w:rsidRDefault="00A475AA" w:rsidP="004A0C5A">
      <w:pPr>
        <w:widowControl w:val="0"/>
        <w:autoSpaceDE w:val="0"/>
        <w:autoSpaceDN w:val="0"/>
        <w:adjustRightInd w:val="0"/>
        <w:snapToGrid w:val="0"/>
        <w:spacing w:line="240" w:lineRule="auto"/>
      </w:pPr>
      <w:r>
        <w:rPr>
          <w:rFonts w:ascii="Times New Roman" w:hAnsi="Times New Roman" w:cs="Times New Roman"/>
          <w:snapToGrid w:val="0"/>
          <w:sz w:val="24"/>
          <w:szCs w:val="24"/>
        </w:rPr>
        <w:t>Th</w:t>
      </w:r>
      <w:r w:rsidR="004A0C5A" w:rsidRPr="00D8359F">
        <w:rPr>
          <w:rFonts w:ascii="Times New Roman" w:hAnsi="Times New Roman" w:cs="Times New Roman"/>
          <w:snapToGrid w:val="0"/>
          <w:sz w:val="24"/>
          <w:szCs w:val="24"/>
        </w:rPr>
        <w:t>e above</w:t>
      </w:r>
      <w:r w:rsidR="008A1562" w:rsidRPr="00D8359F">
        <w:rPr>
          <w:rFonts w:ascii="Times New Roman" w:hAnsi="Times New Roman" w:cs="Times New Roman"/>
          <w:snapToGrid w:val="0"/>
          <w:sz w:val="24"/>
          <w:szCs w:val="24"/>
        </w:rPr>
        <w:t xml:space="preserve"> chart by </w:t>
      </w:r>
      <w:bookmarkStart w:id="5" w:name="_Hlk115352600"/>
      <w:r w:rsidR="008A1562" w:rsidRPr="00D8359F">
        <w:rPr>
          <w:rFonts w:ascii="Times New Roman" w:hAnsi="Times New Roman" w:cs="Times New Roman"/>
          <w:snapToGrid w:val="0"/>
          <w:sz w:val="24"/>
          <w:szCs w:val="24"/>
        </w:rPr>
        <w:t>Baumgart</w:t>
      </w:r>
      <w:bookmarkEnd w:id="5"/>
      <w:r w:rsidR="008A1562" w:rsidRPr="00D8359F">
        <w:rPr>
          <w:rFonts w:ascii="Times New Roman" w:hAnsi="Times New Roman" w:cs="Times New Roman"/>
          <w:snapToGrid w:val="0"/>
          <w:sz w:val="24"/>
          <w:szCs w:val="24"/>
        </w:rPr>
        <w:t xml:space="preserve"> outlines </w:t>
      </w:r>
      <w:r w:rsidR="00393F81">
        <w:rPr>
          <w:rFonts w:ascii="Times New Roman" w:hAnsi="Times New Roman" w:cs="Times New Roman"/>
          <w:snapToGrid w:val="0"/>
          <w:sz w:val="24"/>
          <w:szCs w:val="24"/>
        </w:rPr>
        <w:t>the risk factors for</w:t>
      </w:r>
      <w:r w:rsidR="008A1562" w:rsidRPr="00D8359F">
        <w:rPr>
          <w:rFonts w:ascii="Times New Roman" w:hAnsi="Times New Roman" w:cs="Times New Roman"/>
          <w:snapToGrid w:val="0"/>
          <w:sz w:val="24"/>
          <w:szCs w:val="24"/>
        </w:rPr>
        <w:t xml:space="preserve"> </w:t>
      </w:r>
      <w:r w:rsidR="00E84D20" w:rsidRPr="00D8359F">
        <w:rPr>
          <w:rFonts w:ascii="Times New Roman" w:hAnsi="Times New Roman" w:cs="Times New Roman"/>
          <w:snapToGrid w:val="0"/>
          <w:sz w:val="24"/>
          <w:szCs w:val="24"/>
        </w:rPr>
        <w:t>AD</w:t>
      </w:r>
      <w:r w:rsidR="008A1562" w:rsidRPr="00D8359F">
        <w:rPr>
          <w:rFonts w:ascii="Times New Roman" w:hAnsi="Times New Roman" w:cs="Times New Roman"/>
          <w:snapToGrid w:val="0"/>
          <w:sz w:val="24"/>
          <w:szCs w:val="24"/>
        </w:rPr>
        <w:t xml:space="preserve"> and other dementias. </w:t>
      </w:r>
      <w:r w:rsidR="00393F81">
        <w:rPr>
          <w:rFonts w:ascii="Times New Roman" w:hAnsi="Times New Roman" w:cs="Times New Roman"/>
          <w:snapToGrid w:val="0"/>
          <w:sz w:val="24"/>
          <w:szCs w:val="24"/>
        </w:rPr>
        <w:t>M</w:t>
      </w:r>
      <w:r w:rsidR="008A1562" w:rsidRPr="00D8359F">
        <w:rPr>
          <w:rFonts w:ascii="Times New Roman" w:hAnsi="Times New Roman" w:cs="Times New Roman"/>
          <w:snapToGrid w:val="0"/>
          <w:sz w:val="24"/>
          <w:szCs w:val="24"/>
        </w:rPr>
        <w:t>any clinical studies describe the Mediterranean diet. They are not consistent, but they have two things in common.</w:t>
      </w:r>
      <w:r w:rsidR="00DC1C5A" w:rsidRPr="00D8359F">
        <w:rPr>
          <w:rFonts w:ascii="Times New Roman" w:hAnsi="Times New Roman" w:cs="Times New Roman"/>
          <w:snapToGrid w:val="0"/>
          <w:sz w:val="24"/>
          <w:szCs w:val="24"/>
        </w:rPr>
        <w:t xml:space="preserve"> They are low in added sugars and</w:t>
      </w:r>
      <w:r w:rsidR="008A1562" w:rsidRPr="00D8359F">
        <w:rPr>
          <w:rFonts w:ascii="Times New Roman" w:hAnsi="Times New Roman" w:cs="Times New Roman"/>
          <w:snapToGrid w:val="0"/>
          <w:sz w:val="24"/>
          <w:szCs w:val="24"/>
        </w:rPr>
        <w:t xml:space="preserve"> use olive oil</w:t>
      </w:r>
      <w:r w:rsidR="001755DA" w:rsidRPr="00D8359F">
        <w:rPr>
          <w:rFonts w:ascii="Times New Roman" w:hAnsi="Times New Roman" w:cs="Times New Roman"/>
          <w:snapToGrid w:val="0"/>
          <w:sz w:val="24"/>
          <w:szCs w:val="24"/>
        </w:rPr>
        <w:t>,</w:t>
      </w:r>
      <w:r w:rsidR="008A1562" w:rsidRPr="00D8359F">
        <w:rPr>
          <w:rFonts w:ascii="Times New Roman" w:hAnsi="Times New Roman" w:cs="Times New Roman"/>
          <w:snapToGrid w:val="0"/>
          <w:sz w:val="24"/>
          <w:szCs w:val="24"/>
        </w:rPr>
        <w:t xml:space="preserve"> not inflammatory vegetable oils like soybean. </w:t>
      </w:r>
      <w:r w:rsidR="001755DA" w:rsidRPr="00D8359F">
        <w:rPr>
          <w:rFonts w:ascii="Times New Roman" w:hAnsi="Times New Roman" w:cs="Times New Roman"/>
          <w:snapToGrid w:val="0"/>
          <w:sz w:val="24"/>
          <w:szCs w:val="24"/>
        </w:rPr>
        <w:t>[3]</w:t>
      </w:r>
      <w:r w:rsidR="008A1562" w:rsidRPr="00D8359F">
        <w:rPr>
          <w:rFonts w:ascii="Times New Roman" w:hAnsi="Times New Roman" w:cs="Times New Roman"/>
          <w:snapToGrid w:val="0"/>
          <w:sz w:val="24"/>
          <w:szCs w:val="24"/>
        </w:rPr>
        <w:t xml:space="preserve"> </w:t>
      </w:r>
      <w:r w:rsidR="0048393F" w:rsidRPr="00D8359F">
        <w:rPr>
          <w:rFonts w:ascii="Times New Roman" w:hAnsi="Times New Roman" w:cs="Times New Roman"/>
          <w:snapToGrid w:val="0"/>
          <w:sz w:val="24"/>
          <w:szCs w:val="24"/>
        </w:rPr>
        <w:t>Appendix A explains why the term Mediterranean Diet is not useful</w:t>
      </w:r>
      <w:r w:rsidR="008B5105" w:rsidRPr="00D8359F">
        <w:rPr>
          <w:rFonts w:ascii="Times New Roman" w:hAnsi="Times New Roman" w:cs="Times New Roman"/>
          <w:snapToGrid w:val="0"/>
          <w:sz w:val="24"/>
          <w:szCs w:val="24"/>
        </w:rPr>
        <w:t>. Appendix B</w:t>
      </w:r>
      <w:r w:rsidR="0048393F" w:rsidRPr="00D8359F">
        <w:rPr>
          <w:rFonts w:ascii="Times New Roman" w:hAnsi="Times New Roman" w:cs="Times New Roman"/>
          <w:snapToGrid w:val="0"/>
          <w:sz w:val="24"/>
          <w:szCs w:val="24"/>
        </w:rPr>
        <w:t xml:space="preserve"> provides</w:t>
      </w:r>
      <w:r w:rsidR="00A74418" w:rsidRPr="00D8359F">
        <w:rPr>
          <w:rFonts w:ascii="Times New Roman" w:hAnsi="Times New Roman" w:cs="Times New Roman"/>
          <w:snapToGrid w:val="0"/>
          <w:sz w:val="24"/>
          <w:szCs w:val="24"/>
        </w:rPr>
        <w:t xml:space="preserve"> a clear descrip</w:t>
      </w:r>
      <w:r w:rsidR="00B40287" w:rsidRPr="00B40287">
        <w:rPr>
          <w:rFonts w:ascii="Times New Roman" w:hAnsi="Times New Roman" w:cs="Times New Roman"/>
          <w:snapToGrid w:val="0"/>
          <w:sz w:val="24"/>
          <w:szCs w:val="24"/>
        </w:rPr>
        <w:t>tion of a diet to combat AD.</w:t>
      </w:r>
      <w:r w:rsidR="00B40287" w:rsidRPr="00B40287">
        <w:t xml:space="preserve"> </w:t>
      </w:r>
    </w:p>
    <w:p w14:paraId="4FEFE073" w14:textId="4626F0CB" w:rsidR="000F070D" w:rsidRPr="000F070D" w:rsidRDefault="000F070D" w:rsidP="004A0C5A">
      <w:pPr>
        <w:widowControl w:val="0"/>
        <w:autoSpaceDE w:val="0"/>
        <w:autoSpaceDN w:val="0"/>
        <w:adjustRightInd w:val="0"/>
        <w:snapToGrid w:val="0"/>
        <w:spacing w:line="240" w:lineRule="auto"/>
        <w:rPr>
          <w:sz w:val="24"/>
          <w:szCs w:val="24"/>
        </w:rPr>
      </w:pPr>
      <w:r w:rsidRPr="000F070D">
        <w:rPr>
          <w:b/>
          <w:bCs/>
          <w:sz w:val="24"/>
          <w:szCs w:val="24"/>
        </w:rPr>
        <w:t>2.2</w:t>
      </w:r>
      <w:r w:rsidRPr="000F070D">
        <w:rPr>
          <w:sz w:val="24"/>
          <w:szCs w:val="24"/>
        </w:rPr>
        <w:t xml:space="preserve"> Chatterjee et</w:t>
      </w:r>
      <w:r>
        <w:rPr>
          <w:sz w:val="24"/>
          <w:szCs w:val="24"/>
        </w:rPr>
        <w:t xml:space="preserve"> </w:t>
      </w:r>
      <w:r w:rsidRPr="000F070D">
        <w:rPr>
          <w:sz w:val="24"/>
          <w:szCs w:val="24"/>
        </w:rPr>
        <w:t xml:space="preserve">al. </w:t>
      </w:r>
      <w:r w:rsidR="00EE6C43">
        <w:rPr>
          <w:sz w:val="24"/>
          <w:szCs w:val="24"/>
        </w:rPr>
        <w:t>d</w:t>
      </w:r>
      <w:r>
        <w:rPr>
          <w:sz w:val="24"/>
          <w:szCs w:val="24"/>
        </w:rPr>
        <w:t>iscovered a link between diabetes and AD. This</w:t>
      </w:r>
      <w:r w:rsidR="00EE6C43">
        <w:rPr>
          <w:sz w:val="24"/>
          <w:szCs w:val="24"/>
        </w:rPr>
        <w:t xml:space="preserve"> link</w:t>
      </w:r>
      <w:r>
        <w:rPr>
          <w:sz w:val="24"/>
          <w:szCs w:val="24"/>
        </w:rPr>
        <w:t xml:space="preserve"> supports the importance of sugar</w:t>
      </w:r>
      <w:r w:rsidR="00EE6C43">
        <w:rPr>
          <w:sz w:val="24"/>
          <w:szCs w:val="24"/>
        </w:rPr>
        <w:t xml:space="preserve"> as a cause of</w:t>
      </w:r>
      <w:r>
        <w:rPr>
          <w:sz w:val="24"/>
          <w:szCs w:val="24"/>
        </w:rPr>
        <w:t xml:space="preserve"> AD. [6]</w:t>
      </w:r>
    </w:p>
    <w:p w14:paraId="4B468B64" w14:textId="03AADBF4" w:rsidR="00DC1C5A" w:rsidRDefault="00983F68" w:rsidP="004A0C5A">
      <w:pPr>
        <w:widowControl w:val="0"/>
        <w:autoSpaceDE w:val="0"/>
        <w:autoSpaceDN w:val="0"/>
        <w:adjustRightInd w:val="0"/>
        <w:snapToGrid w:val="0"/>
        <w:spacing w:line="240" w:lineRule="auto"/>
        <w:rPr>
          <w:rFonts w:ascii="Times New Roman" w:hAnsi="Times New Roman" w:cs="Times New Roman"/>
          <w:snapToGrid w:val="0"/>
          <w:sz w:val="24"/>
          <w:szCs w:val="24"/>
        </w:rPr>
      </w:pPr>
      <w:r w:rsidRPr="00983F68">
        <w:rPr>
          <w:rFonts w:ascii="Times New Roman" w:hAnsi="Times New Roman" w:cs="Times New Roman"/>
          <w:b/>
          <w:bCs/>
          <w:snapToGrid w:val="0"/>
          <w:sz w:val="24"/>
          <w:szCs w:val="24"/>
        </w:rPr>
        <w:t>2.2</w:t>
      </w:r>
      <w:r>
        <w:rPr>
          <w:rFonts w:ascii="Times New Roman" w:hAnsi="Times New Roman" w:cs="Times New Roman"/>
          <w:snapToGrid w:val="0"/>
          <w:sz w:val="24"/>
          <w:szCs w:val="24"/>
        </w:rPr>
        <w:t xml:space="preserve"> </w:t>
      </w:r>
      <w:r w:rsidR="00B40287" w:rsidRPr="00B40287">
        <w:rPr>
          <w:rFonts w:ascii="Times New Roman" w:hAnsi="Times New Roman" w:cs="Times New Roman"/>
          <w:snapToGrid w:val="0"/>
          <w:sz w:val="24"/>
          <w:szCs w:val="24"/>
        </w:rPr>
        <w:t>Melzer et al. stres</w:t>
      </w:r>
      <w:r w:rsidR="00393F81">
        <w:rPr>
          <w:rFonts w:ascii="Times New Roman" w:hAnsi="Times New Roman" w:cs="Times New Roman"/>
          <w:snapToGrid w:val="0"/>
          <w:sz w:val="24"/>
          <w:szCs w:val="24"/>
        </w:rPr>
        <w:t>s</w:t>
      </w:r>
      <w:r w:rsidR="00B40287" w:rsidRPr="00B40287">
        <w:rPr>
          <w:rFonts w:ascii="Times New Roman" w:hAnsi="Times New Roman" w:cs="Times New Roman"/>
          <w:snapToGrid w:val="0"/>
          <w:sz w:val="24"/>
          <w:szCs w:val="24"/>
        </w:rPr>
        <w:t xml:space="preserve"> the need for micronutrients such as vitamins and minerals to maintain health. They also recommend optimizing macronutrients. This recommendation was not further developed. They assert nutritional status as the most critical modifiable factor regulating the gut microbiota at different time points across the lifespan and under various health conditions. </w:t>
      </w:r>
      <w:r w:rsidR="00FD2A85">
        <w:rPr>
          <w:rFonts w:ascii="Times New Roman" w:hAnsi="Times New Roman" w:cs="Times New Roman"/>
          <w:snapToGrid w:val="0"/>
          <w:sz w:val="24"/>
          <w:szCs w:val="24"/>
        </w:rPr>
        <w:t>Metzeler identified t</w:t>
      </w:r>
      <w:r w:rsidR="00B40287" w:rsidRPr="00B40287">
        <w:rPr>
          <w:rFonts w:ascii="Times New Roman" w:hAnsi="Times New Roman" w:cs="Times New Roman"/>
          <w:snapToGrid w:val="0"/>
          <w:sz w:val="24"/>
          <w:szCs w:val="24"/>
        </w:rPr>
        <w:t xml:space="preserve">he brain-gut link </w:t>
      </w:r>
      <w:r w:rsidR="00FD2A85">
        <w:rPr>
          <w:rFonts w:ascii="Times New Roman" w:hAnsi="Times New Roman" w:cs="Times New Roman"/>
          <w:snapToGrid w:val="0"/>
          <w:sz w:val="24"/>
          <w:szCs w:val="24"/>
        </w:rPr>
        <w:t>a</w:t>
      </w:r>
      <w:r w:rsidR="00B40287" w:rsidRPr="00B40287">
        <w:rPr>
          <w:rFonts w:ascii="Times New Roman" w:hAnsi="Times New Roman" w:cs="Times New Roman"/>
          <w:snapToGrid w:val="0"/>
          <w:sz w:val="24"/>
          <w:szCs w:val="24"/>
        </w:rPr>
        <w:t>s essential. [20]</w:t>
      </w:r>
    </w:p>
    <w:p w14:paraId="7DCF2BFC" w14:textId="33C8D61C" w:rsidR="008A1562" w:rsidRPr="00D8359F" w:rsidRDefault="00983F68" w:rsidP="004A0C5A">
      <w:pPr>
        <w:widowControl w:val="0"/>
        <w:autoSpaceDE w:val="0"/>
        <w:autoSpaceDN w:val="0"/>
        <w:adjustRightInd w:val="0"/>
        <w:snapToGrid w:val="0"/>
        <w:spacing w:line="240" w:lineRule="auto"/>
        <w:rPr>
          <w:rFonts w:ascii="Times New Roman" w:hAnsi="Times New Roman" w:cs="Times New Roman"/>
          <w:snapToGrid w:val="0"/>
          <w:sz w:val="24"/>
          <w:szCs w:val="24"/>
        </w:rPr>
      </w:pPr>
      <w:r w:rsidRPr="00983F68">
        <w:rPr>
          <w:rFonts w:ascii="Times New Roman" w:hAnsi="Times New Roman" w:cs="Times New Roman"/>
          <w:b/>
          <w:bCs/>
          <w:snapToGrid w:val="0"/>
          <w:sz w:val="24"/>
          <w:szCs w:val="24"/>
        </w:rPr>
        <w:t>2.3</w:t>
      </w:r>
      <w:r>
        <w:rPr>
          <w:rFonts w:ascii="Times New Roman" w:hAnsi="Times New Roman" w:cs="Times New Roman"/>
          <w:snapToGrid w:val="0"/>
          <w:sz w:val="24"/>
          <w:szCs w:val="24"/>
        </w:rPr>
        <w:t xml:space="preserve"> </w:t>
      </w:r>
      <w:r w:rsidR="00DC1C5A" w:rsidRPr="00D8359F">
        <w:rPr>
          <w:rFonts w:ascii="Times New Roman" w:hAnsi="Times New Roman" w:cs="Times New Roman"/>
          <w:snapToGrid w:val="0"/>
          <w:sz w:val="24"/>
          <w:szCs w:val="24"/>
        </w:rPr>
        <w:t xml:space="preserve">Both gingivitis and E. coli bacteria have been implicated in AD. Of course, AD patients forget to brush their teeth. Both of these bacteria live on dead tissue. The dead brain cells provide nourishment for these bacteria. </w:t>
      </w:r>
      <w:r w:rsidR="001755DA" w:rsidRPr="00D8359F">
        <w:rPr>
          <w:rFonts w:ascii="Times New Roman" w:hAnsi="Times New Roman" w:cs="Times New Roman"/>
          <w:snapToGrid w:val="0"/>
          <w:sz w:val="24"/>
          <w:szCs w:val="24"/>
        </w:rPr>
        <w:t>[1]</w:t>
      </w:r>
      <w:r w:rsidR="00DC1C5A"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[38]</w:t>
      </w:r>
      <w:r w:rsidR="00DC1C5A" w:rsidRPr="00D8359F">
        <w:rPr>
          <w:rFonts w:ascii="Times New Roman" w:hAnsi="Times New Roman" w:cs="Times New Roman"/>
          <w:snapToGrid w:val="0"/>
          <w:sz w:val="24"/>
          <w:szCs w:val="24"/>
        </w:rPr>
        <w:t xml:space="preserve"> Zahn has noted the fibers in E. coli and their similarity to those in AD. These bacteria may be more a symptom than a cause. In both studies, healthy brains had some gingivitis and E. coli bacteria.</w:t>
      </w:r>
    </w:p>
    <w:p w14:paraId="7258EC6C" w14:textId="3AA2543D" w:rsidR="00E84D20" w:rsidRPr="00D8359F" w:rsidRDefault="00D8359F"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lastRenderedPageBreak/>
        <w:t>2.</w:t>
      </w:r>
      <w:r w:rsidR="00983F68">
        <w:rPr>
          <w:rFonts w:ascii="Times New Roman" w:hAnsi="Times New Roman" w:cs="Times New Roman"/>
          <w:b/>
          <w:bCs/>
          <w:snapToGrid w:val="0"/>
          <w:sz w:val="24"/>
          <w:szCs w:val="24"/>
        </w:rPr>
        <w:t>4</w:t>
      </w:r>
      <w:r>
        <w:rPr>
          <w:rFonts w:ascii="Times New Roman" w:hAnsi="Times New Roman" w:cs="Times New Roman"/>
          <w:b/>
          <w:bCs/>
          <w:snapToGrid w:val="0"/>
          <w:sz w:val="24"/>
          <w:szCs w:val="24"/>
        </w:rPr>
        <w:t xml:space="preserve"> </w:t>
      </w:r>
      <w:r w:rsidR="004B07AA" w:rsidRPr="004B4462">
        <w:rPr>
          <w:rFonts w:ascii="Times New Roman" w:hAnsi="Times New Roman" w:cs="Times New Roman"/>
          <w:snapToGrid w:val="0"/>
          <w:sz w:val="24"/>
          <w:szCs w:val="24"/>
        </w:rPr>
        <w:t>S</w:t>
      </w:r>
      <w:r w:rsidR="004F314C" w:rsidRPr="004B4462">
        <w:rPr>
          <w:rFonts w:ascii="Times New Roman" w:hAnsi="Times New Roman" w:cs="Times New Roman"/>
          <w:snapToGrid w:val="0"/>
          <w:sz w:val="24"/>
          <w:szCs w:val="24"/>
        </w:rPr>
        <w:t>ugar consumption</w:t>
      </w:r>
      <w:r w:rsidR="004B4462">
        <w:rPr>
          <w:rFonts w:ascii="Times New Roman" w:hAnsi="Times New Roman" w:cs="Times New Roman"/>
          <w:b/>
          <w:bCs/>
          <w:snapToGrid w:val="0"/>
          <w:sz w:val="24"/>
          <w:szCs w:val="24"/>
        </w:rPr>
        <w:t>:</w:t>
      </w:r>
    </w:p>
    <w:p w14:paraId="04C892A6" w14:textId="42784387" w:rsidR="004212EA" w:rsidRDefault="00E84D20" w:rsidP="004A0C5A">
      <w:pPr>
        <w:adjustRightInd w:val="0"/>
        <w:snapToGrid w:val="0"/>
        <w:spacing w:line="240" w:lineRule="auto"/>
        <w:rPr>
          <w:rFonts w:ascii="Times New Roman" w:hAnsi="Times New Roman" w:cs="Times New Roman"/>
          <w:snapToGrid w:val="0"/>
          <w:sz w:val="24"/>
          <w:szCs w:val="24"/>
        </w:rPr>
      </w:pPr>
      <w:r w:rsidRPr="00D8359F">
        <w:rPr>
          <w:rFonts w:ascii="Times New Roman" w:hAnsi="Times New Roman" w:cs="Times New Roman"/>
          <w:snapToGrid w:val="0"/>
          <w:sz w:val="24"/>
          <w:szCs w:val="24"/>
        </w:rPr>
        <w:t>AD</w:t>
      </w:r>
      <w:r w:rsidR="004212EA" w:rsidRPr="00D8359F">
        <w:rPr>
          <w:rFonts w:ascii="Times New Roman" w:hAnsi="Times New Roman" w:cs="Times New Roman"/>
          <w:snapToGrid w:val="0"/>
          <w:sz w:val="24"/>
          <w:szCs w:val="24"/>
        </w:rPr>
        <w:t xml:space="preserve"> increase correlates with </w:t>
      </w:r>
      <w:r w:rsidR="001755DA" w:rsidRPr="00D8359F">
        <w:rPr>
          <w:rFonts w:ascii="Times New Roman" w:hAnsi="Times New Roman" w:cs="Times New Roman"/>
          <w:snapToGrid w:val="0"/>
          <w:sz w:val="24"/>
          <w:szCs w:val="24"/>
        </w:rPr>
        <w:t>increased</w:t>
      </w:r>
      <w:r w:rsidR="004212EA" w:rsidRPr="00D8359F">
        <w:rPr>
          <w:rFonts w:ascii="Times New Roman" w:hAnsi="Times New Roman" w:cs="Times New Roman"/>
          <w:snapToGrid w:val="0"/>
          <w:sz w:val="24"/>
          <w:szCs w:val="24"/>
        </w:rPr>
        <w:t xml:space="preserve"> added sugars</w:t>
      </w:r>
      <w:r w:rsidR="00A74418" w:rsidRPr="00D8359F">
        <w:rPr>
          <w:rFonts w:ascii="Times New Roman" w:hAnsi="Times New Roman" w:cs="Times New Roman"/>
          <w:snapToGrid w:val="0"/>
          <w:sz w:val="24"/>
          <w:szCs w:val="24"/>
        </w:rPr>
        <w:t xml:space="preserve">; these </w:t>
      </w:r>
      <w:r w:rsidR="004212EA" w:rsidRPr="00D8359F">
        <w:rPr>
          <w:rFonts w:ascii="Times New Roman" w:hAnsi="Times New Roman" w:cs="Times New Roman"/>
          <w:snapToGrid w:val="0"/>
          <w:sz w:val="24"/>
          <w:szCs w:val="24"/>
        </w:rPr>
        <w:t>includ</w:t>
      </w:r>
      <w:r w:rsidR="00A74418" w:rsidRPr="00D8359F">
        <w:rPr>
          <w:rFonts w:ascii="Times New Roman" w:hAnsi="Times New Roman" w:cs="Times New Roman"/>
          <w:snapToGrid w:val="0"/>
          <w:sz w:val="24"/>
          <w:szCs w:val="24"/>
        </w:rPr>
        <w:t>e</w:t>
      </w:r>
      <w:r w:rsidR="004212EA" w:rsidRPr="00D8359F">
        <w:rPr>
          <w:rFonts w:ascii="Times New Roman" w:hAnsi="Times New Roman" w:cs="Times New Roman"/>
          <w:snapToGrid w:val="0"/>
          <w:sz w:val="24"/>
          <w:szCs w:val="24"/>
        </w:rPr>
        <w:t xml:space="preserve"> sucrose, high fructose corn syrup, maple syrup, agave, honey</w:t>
      </w:r>
      <w:r w:rsidR="0048393F"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and others</w:t>
      </w:r>
      <w:r w:rsidR="00674119" w:rsidRPr="00D8359F">
        <w:rPr>
          <w:rFonts w:ascii="Times New Roman" w:hAnsi="Times New Roman" w:cs="Times New Roman"/>
          <w:snapToGrid w:val="0"/>
          <w:sz w:val="24"/>
          <w:szCs w:val="24"/>
        </w:rPr>
        <w:t>. T</w:t>
      </w:r>
      <w:r w:rsidR="00F34737" w:rsidRPr="00D8359F">
        <w:rPr>
          <w:rFonts w:ascii="Times New Roman" w:hAnsi="Times New Roman" w:cs="Times New Roman"/>
          <w:snapToGrid w:val="0"/>
          <w:sz w:val="24"/>
          <w:szCs w:val="24"/>
        </w:rPr>
        <w:t>he average American ate only 2 pounds of added sugar a year two hundred years ago</w:t>
      </w:r>
      <w:r w:rsidR="004212EA"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[22]</w:t>
      </w:r>
    </w:p>
    <w:tbl>
      <w:tblPr>
        <w:tblStyle w:val="TableGrid"/>
        <w:tblW w:w="0" w:type="auto"/>
        <w:tblLook w:val="04A0" w:firstRow="1" w:lastRow="0" w:firstColumn="1" w:lastColumn="0" w:noHBand="0" w:noVBand="1"/>
      </w:tblPr>
      <w:tblGrid>
        <w:gridCol w:w="3000"/>
        <w:gridCol w:w="3001"/>
      </w:tblGrid>
      <w:tr w:rsidR="004B4462" w14:paraId="19577523" w14:textId="77777777" w:rsidTr="00243D58">
        <w:trPr>
          <w:trHeight w:val="281"/>
        </w:trPr>
        <w:tc>
          <w:tcPr>
            <w:tcW w:w="3000" w:type="dxa"/>
          </w:tcPr>
          <w:p w14:paraId="20DB10D6" w14:textId="5D4E8646" w:rsidR="004B4462" w:rsidRDefault="004B4462" w:rsidP="004A0C5A">
            <w:pPr>
              <w:adjustRightInd w:val="0"/>
              <w:snapToGrid w:val="0"/>
              <w:rPr>
                <w:rFonts w:ascii="Times New Roman" w:hAnsi="Times New Roman" w:cs="Times New Roman"/>
                <w:snapToGrid w:val="0"/>
                <w:sz w:val="24"/>
                <w:szCs w:val="24"/>
              </w:rPr>
            </w:pPr>
            <w:r>
              <w:rPr>
                <w:rFonts w:ascii="Times New Roman" w:hAnsi="Times New Roman" w:cs="Times New Roman"/>
                <w:snapToGrid w:val="0"/>
                <w:sz w:val="24"/>
                <w:szCs w:val="24"/>
              </w:rPr>
              <w:t>Year</w:t>
            </w:r>
          </w:p>
        </w:tc>
        <w:tc>
          <w:tcPr>
            <w:tcW w:w="3001" w:type="dxa"/>
          </w:tcPr>
          <w:p w14:paraId="0F21A8DA" w14:textId="43525BEE" w:rsidR="004B4462" w:rsidRDefault="00243D58" w:rsidP="004A0C5A">
            <w:pPr>
              <w:adjustRightInd w:val="0"/>
              <w:snapToGrid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            Consumption                    </w:t>
            </w:r>
          </w:p>
        </w:tc>
      </w:tr>
      <w:tr w:rsidR="004B4462" w14:paraId="49651418" w14:textId="77777777" w:rsidTr="00243D58">
        <w:trPr>
          <w:trHeight w:val="281"/>
        </w:trPr>
        <w:tc>
          <w:tcPr>
            <w:tcW w:w="3000" w:type="dxa"/>
          </w:tcPr>
          <w:p w14:paraId="4B356D32" w14:textId="41E587DF" w:rsidR="004B4462" w:rsidRDefault="00243D58" w:rsidP="004A0C5A">
            <w:pPr>
              <w:adjustRightInd w:val="0"/>
              <w:snapToGrid w:val="0"/>
              <w:rPr>
                <w:rFonts w:ascii="Times New Roman" w:hAnsi="Times New Roman" w:cs="Times New Roman"/>
                <w:snapToGrid w:val="0"/>
                <w:sz w:val="24"/>
                <w:szCs w:val="24"/>
              </w:rPr>
            </w:pPr>
            <w:r>
              <w:rPr>
                <w:rFonts w:ascii="Times New Roman" w:hAnsi="Times New Roman" w:cs="Times New Roman"/>
                <w:snapToGrid w:val="0"/>
                <w:sz w:val="24"/>
                <w:szCs w:val="24"/>
              </w:rPr>
              <w:t>1814</w:t>
            </w:r>
          </w:p>
        </w:tc>
        <w:tc>
          <w:tcPr>
            <w:tcW w:w="3001" w:type="dxa"/>
          </w:tcPr>
          <w:p w14:paraId="5BAAFAD1" w14:textId="2BAD2168" w:rsidR="004B4462" w:rsidRDefault="00243D58" w:rsidP="00243D58">
            <w:pPr>
              <w:adjustRightInd w:val="0"/>
              <w:snapToGrid w:val="0"/>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r>
      <w:tr w:rsidR="004B4462" w14:paraId="5AC8ACDA" w14:textId="77777777" w:rsidTr="00243D58">
        <w:trPr>
          <w:trHeight w:val="270"/>
        </w:trPr>
        <w:tc>
          <w:tcPr>
            <w:tcW w:w="3000" w:type="dxa"/>
          </w:tcPr>
          <w:p w14:paraId="45C0B356" w14:textId="47C41EEF" w:rsidR="004B4462" w:rsidRDefault="00243D58" w:rsidP="004A0C5A">
            <w:pPr>
              <w:adjustRightInd w:val="0"/>
              <w:snapToGrid w:val="0"/>
              <w:rPr>
                <w:rFonts w:ascii="Times New Roman" w:hAnsi="Times New Roman" w:cs="Times New Roman"/>
                <w:snapToGrid w:val="0"/>
                <w:sz w:val="24"/>
                <w:szCs w:val="24"/>
              </w:rPr>
            </w:pPr>
            <w:r>
              <w:rPr>
                <w:rFonts w:ascii="Times New Roman" w:hAnsi="Times New Roman" w:cs="Times New Roman"/>
                <w:snapToGrid w:val="0"/>
                <w:sz w:val="24"/>
                <w:szCs w:val="24"/>
              </w:rPr>
              <w:t>1970</w:t>
            </w:r>
          </w:p>
        </w:tc>
        <w:tc>
          <w:tcPr>
            <w:tcW w:w="3001" w:type="dxa"/>
          </w:tcPr>
          <w:p w14:paraId="0CACC32F" w14:textId="5787EC6B" w:rsidR="004B4462" w:rsidRDefault="00243D58" w:rsidP="00243D58">
            <w:pPr>
              <w:adjustRightInd w:val="0"/>
              <w:snapToGrid w:val="0"/>
              <w:jc w:val="center"/>
              <w:rPr>
                <w:rFonts w:ascii="Times New Roman" w:hAnsi="Times New Roman" w:cs="Times New Roman"/>
                <w:snapToGrid w:val="0"/>
                <w:sz w:val="24"/>
                <w:szCs w:val="24"/>
              </w:rPr>
            </w:pPr>
            <w:r>
              <w:rPr>
                <w:rFonts w:ascii="Times New Roman" w:hAnsi="Times New Roman" w:cs="Times New Roman"/>
                <w:snapToGrid w:val="0"/>
                <w:sz w:val="24"/>
                <w:szCs w:val="24"/>
              </w:rPr>
              <w:t>123</w:t>
            </w:r>
          </w:p>
        </w:tc>
      </w:tr>
      <w:tr w:rsidR="004B4462" w14:paraId="31DABE6A" w14:textId="77777777" w:rsidTr="00243D58">
        <w:trPr>
          <w:trHeight w:val="281"/>
        </w:trPr>
        <w:tc>
          <w:tcPr>
            <w:tcW w:w="3000" w:type="dxa"/>
          </w:tcPr>
          <w:p w14:paraId="5F9C0BAC" w14:textId="47992FE1" w:rsidR="004B4462" w:rsidRDefault="00243D58" w:rsidP="004A0C5A">
            <w:pPr>
              <w:adjustRightInd w:val="0"/>
              <w:snapToGrid w:val="0"/>
              <w:rPr>
                <w:rFonts w:ascii="Times New Roman" w:hAnsi="Times New Roman" w:cs="Times New Roman"/>
                <w:snapToGrid w:val="0"/>
                <w:sz w:val="24"/>
                <w:szCs w:val="24"/>
              </w:rPr>
            </w:pPr>
            <w:r>
              <w:rPr>
                <w:rFonts w:ascii="Times New Roman" w:hAnsi="Times New Roman" w:cs="Times New Roman"/>
                <w:snapToGrid w:val="0"/>
                <w:sz w:val="24"/>
                <w:szCs w:val="24"/>
              </w:rPr>
              <w:t>2014</w:t>
            </w:r>
          </w:p>
        </w:tc>
        <w:tc>
          <w:tcPr>
            <w:tcW w:w="3001" w:type="dxa"/>
          </w:tcPr>
          <w:p w14:paraId="0078B595" w14:textId="75C89969" w:rsidR="004B4462" w:rsidRDefault="00243D58" w:rsidP="00243D58">
            <w:pPr>
              <w:adjustRightInd w:val="0"/>
              <w:snapToGrid w:val="0"/>
              <w:jc w:val="center"/>
              <w:rPr>
                <w:rFonts w:ascii="Times New Roman" w:hAnsi="Times New Roman" w:cs="Times New Roman"/>
                <w:snapToGrid w:val="0"/>
                <w:sz w:val="24"/>
                <w:szCs w:val="24"/>
              </w:rPr>
            </w:pPr>
            <w:r>
              <w:rPr>
                <w:rFonts w:ascii="Times New Roman" w:hAnsi="Times New Roman" w:cs="Times New Roman"/>
                <w:snapToGrid w:val="0"/>
                <w:sz w:val="24"/>
                <w:szCs w:val="24"/>
              </w:rPr>
              <w:t>152</w:t>
            </w:r>
          </w:p>
        </w:tc>
      </w:tr>
    </w:tbl>
    <w:p w14:paraId="3DC03A29" w14:textId="18250FEB" w:rsidR="004B4462" w:rsidRDefault="004B4462" w:rsidP="004A0C5A">
      <w:pPr>
        <w:adjustRightInd w:val="0"/>
        <w:snapToGrid w:val="0"/>
        <w:spacing w:line="240" w:lineRule="auto"/>
        <w:rPr>
          <w:rFonts w:ascii="Times New Roman" w:hAnsi="Times New Roman" w:cs="Times New Roman"/>
          <w:snapToGrid w:val="0"/>
          <w:sz w:val="24"/>
          <w:szCs w:val="24"/>
        </w:rPr>
      </w:pPr>
      <w:r w:rsidRPr="004B4462">
        <w:rPr>
          <w:rFonts w:ascii="Times New Roman" w:hAnsi="Times New Roman" w:cs="Times New Roman"/>
          <w:snapToGrid w:val="0"/>
          <w:sz w:val="24"/>
          <w:szCs w:val="24"/>
        </w:rPr>
        <w:t>Table 2</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Added sugar consumption </w:t>
      </w:r>
      <w:r w:rsidR="00243D58">
        <w:rPr>
          <w:rFonts w:ascii="Times New Roman" w:hAnsi="Times New Roman" w:cs="Times New Roman"/>
          <w:snapToGrid w:val="0"/>
          <w:sz w:val="24"/>
          <w:szCs w:val="24"/>
        </w:rPr>
        <w:t xml:space="preserve">in pounds </w:t>
      </w:r>
      <w:r w:rsidRPr="004B4462">
        <w:rPr>
          <w:rFonts w:ascii="Times New Roman" w:hAnsi="Times New Roman" w:cs="Times New Roman"/>
          <w:snapToGrid w:val="0"/>
          <w:sz w:val="24"/>
          <w:szCs w:val="24"/>
        </w:rPr>
        <w:t>per year</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[22]</w:t>
      </w:r>
    </w:p>
    <w:p w14:paraId="6D7B6555" w14:textId="4D5C92F0" w:rsidR="00A74418" w:rsidRDefault="00DF666C"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In one year, </w:t>
      </w:r>
      <w:r w:rsidR="00674119" w:rsidRPr="00D8359F">
        <w:rPr>
          <w:rFonts w:ascii="Times New Roman" w:hAnsi="Times New Roman" w:cs="Times New Roman"/>
          <w:snapToGrid w:val="0"/>
          <w:sz w:val="24"/>
          <w:szCs w:val="24"/>
        </w:rPr>
        <w:t>we</w:t>
      </w:r>
      <w:r w:rsidR="00A74418" w:rsidRPr="00D8359F">
        <w:rPr>
          <w:rFonts w:ascii="Times New Roman" w:hAnsi="Times New Roman" w:cs="Times New Roman"/>
          <w:snapToGrid w:val="0"/>
          <w:sz w:val="24"/>
          <w:szCs w:val="24"/>
        </w:rPr>
        <w:t xml:space="preserve"> now</w:t>
      </w:r>
      <w:r w:rsidR="00674119" w:rsidRPr="00D8359F">
        <w:rPr>
          <w:rFonts w:ascii="Times New Roman" w:hAnsi="Times New Roman" w:cs="Times New Roman"/>
          <w:snapToGrid w:val="0"/>
          <w:sz w:val="24"/>
          <w:szCs w:val="24"/>
        </w:rPr>
        <w:t xml:space="preserve"> consume</w:t>
      </w:r>
      <w:r w:rsidRPr="00D8359F">
        <w:rPr>
          <w:rFonts w:ascii="Times New Roman" w:hAnsi="Times New Roman" w:cs="Times New Roman"/>
          <w:snapToGrid w:val="0"/>
          <w:sz w:val="24"/>
          <w:szCs w:val="24"/>
        </w:rPr>
        <w:t xml:space="preserve"> </w:t>
      </w:r>
      <w:r w:rsidR="00A74418" w:rsidRPr="00D8359F">
        <w:rPr>
          <w:rFonts w:ascii="Times New Roman" w:hAnsi="Times New Roman" w:cs="Times New Roman"/>
          <w:snapToGrid w:val="0"/>
          <w:sz w:val="24"/>
          <w:szCs w:val="24"/>
        </w:rPr>
        <w:t xml:space="preserve">about </w:t>
      </w:r>
      <w:r w:rsidRPr="00D8359F">
        <w:rPr>
          <w:rFonts w:ascii="Times New Roman" w:hAnsi="Times New Roman" w:cs="Times New Roman"/>
          <w:snapToGrid w:val="0"/>
          <w:sz w:val="24"/>
          <w:szCs w:val="24"/>
        </w:rPr>
        <w:t>152 pounds of added sug</w:t>
      </w:r>
      <w:r w:rsidR="004212EA" w:rsidRPr="00D8359F">
        <w:rPr>
          <w:rFonts w:ascii="Times New Roman" w:hAnsi="Times New Roman" w:cs="Times New Roman"/>
          <w:snapToGrid w:val="0"/>
          <w:sz w:val="24"/>
          <w:szCs w:val="24"/>
        </w:rPr>
        <w:t xml:space="preserve">ar </w:t>
      </w:r>
      <w:r w:rsidRPr="00D8359F">
        <w:rPr>
          <w:rFonts w:ascii="Times New Roman" w:hAnsi="Times New Roman" w:cs="Times New Roman"/>
          <w:snapToGrid w:val="0"/>
          <w:sz w:val="24"/>
          <w:szCs w:val="24"/>
        </w:rPr>
        <w:t>or</w:t>
      </w:r>
      <w:r w:rsidR="004212EA" w:rsidRPr="00D8359F">
        <w:rPr>
          <w:rFonts w:ascii="Times New Roman" w:hAnsi="Times New Roman" w:cs="Times New Roman"/>
          <w:snapToGrid w:val="0"/>
          <w:sz w:val="24"/>
          <w:szCs w:val="24"/>
        </w:rPr>
        <w:t xml:space="preserve"> nearly 3 pounds per week</w:t>
      </w:r>
      <w:r w:rsidRPr="00D8359F">
        <w:rPr>
          <w:rFonts w:ascii="Times New Roman" w:hAnsi="Times New Roman" w:cs="Times New Roman"/>
          <w:snapToGrid w:val="0"/>
          <w:sz w:val="24"/>
          <w:szCs w:val="24"/>
        </w:rPr>
        <w:t>.</w:t>
      </w:r>
      <w:r w:rsidR="005B3279">
        <w:rPr>
          <w:rFonts w:ascii="Times New Roman" w:hAnsi="Times New Roman" w:cs="Times New Roman"/>
          <w:snapToGrid w:val="0"/>
          <w:sz w:val="24"/>
          <w:szCs w:val="24"/>
        </w:rPr>
        <w:t xml:space="preserve"> </w:t>
      </w:r>
      <w:r w:rsidR="00A74418" w:rsidRPr="00D8359F">
        <w:rPr>
          <w:rFonts w:ascii="Times New Roman" w:hAnsi="Times New Roman" w:cs="Times New Roman"/>
          <w:snapToGrid w:val="0"/>
          <w:sz w:val="24"/>
          <w:szCs w:val="24"/>
        </w:rPr>
        <w:t xml:space="preserve">Increased sugar consumption is linked to </w:t>
      </w:r>
      <w:r w:rsidR="00E84D20" w:rsidRPr="00D8359F">
        <w:rPr>
          <w:rFonts w:ascii="Times New Roman" w:hAnsi="Times New Roman" w:cs="Times New Roman"/>
          <w:snapToGrid w:val="0"/>
          <w:sz w:val="24"/>
          <w:szCs w:val="24"/>
        </w:rPr>
        <w:t>AD</w:t>
      </w:r>
      <w:r w:rsidR="00A74418" w:rsidRPr="00D8359F">
        <w:rPr>
          <w:rFonts w:ascii="Times New Roman" w:hAnsi="Times New Roman" w:cs="Times New Roman"/>
          <w:snapToGrid w:val="0"/>
          <w:sz w:val="24"/>
          <w:szCs w:val="24"/>
        </w:rPr>
        <w:t>. Both correlation and biochemistry show this link.</w:t>
      </w:r>
    </w:p>
    <w:p w14:paraId="737DECA2" w14:textId="3279C806" w:rsidR="000F070D" w:rsidRPr="00D8359F" w:rsidRDefault="000F070D"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Seneff</w:t>
      </w:r>
      <w:r>
        <w:rPr>
          <w:rFonts w:ascii="Times New Roman" w:hAnsi="Times New Roman" w:cs="Times New Roman"/>
          <w:snapToGrid w:val="0"/>
          <w:sz w:val="24"/>
          <w:szCs w:val="24"/>
        </w:rPr>
        <w:t xml:space="preserve"> et al. described the detrimental effects of a high carbohydrate diet. [33]</w:t>
      </w:r>
    </w:p>
    <w:p w14:paraId="230AF1AF" w14:textId="676DFCEF" w:rsidR="004F314C" w:rsidRPr="00D8359F" w:rsidRDefault="004B07AA" w:rsidP="002A5D03">
      <w:pPr>
        <w:widowControl w:val="0"/>
        <w:autoSpaceDE w:val="0"/>
        <w:autoSpaceDN w:val="0"/>
        <w:adjustRightInd w:val="0"/>
        <w:snapToGrid w:val="0"/>
        <w:spacing w:line="240" w:lineRule="auto"/>
        <w:jc w:val="both"/>
        <w:rPr>
          <w:rFonts w:ascii="Times New Roman" w:hAnsi="Times New Roman" w:cs="Times New Roman"/>
          <w:snapToGrid w:val="0"/>
          <w:sz w:val="24"/>
          <w:szCs w:val="24"/>
        </w:rPr>
      </w:pPr>
      <w:bookmarkStart w:id="6" w:name="_Hlk126571103"/>
      <w:r w:rsidRPr="00D8359F">
        <w:rPr>
          <w:rFonts w:ascii="Times New Roman" w:hAnsi="Times New Roman" w:cs="Times New Roman"/>
          <w:snapToGrid w:val="0"/>
          <w:sz w:val="24"/>
          <w:szCs w:val="24"/>
        </w:rPr>
        <w:t xml:space="preserve">The principal ketones (also called ketone bodies), </w:t>
      </w:r>
      <w:bookmarkStart w:id="7" w:name="_Hlk116566493"/>
      <w:r w:rsidRPr="00D8359F">
        <w:rPr>
          <w:rFonts w:ascii="Times New Roman" w:hAnsi="Times New Roman" w:cs="Times New Roman"/>
          <w:snapToGrid w:val="0"/>
          <w:sz w:val="24"/>
          <w:szCs w:val="24"/>
        </w:rPr>
        <w:t>β-hydroxybutyrate and acetoacetate</w:t>
      </w:r>
      <w:bookmarkEnd w:id="7"/>
      <w:r w:rsidRPr="00D8359F">
        <w:rPr>
          <w:rFonts w:ascii="Times New Roman" w:hAnsi="Times New Roman" w:cs="Times New Roman"/>
          <w:snapToGrid w:val="0"/>
          <w:sz w:val="24"/>
          <w:szCs w:val="24"/>
        </w:rPr>
        <w:t>, are the brain</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s primary physiological alternative fuel to glucose. </w:t>
      </w:r>
      <w:r w:rsidR="00404B2D" w:rsidRPr="00D8359F">
        <w:rPr>
          <w:rFonts w:ascii="Times New Roman" w:hAnsi="Times New Roman" w:cs="Times New Roman"/>
          <w:snapToGrid w:val="0"/>
          <w:sz w:val="24"/>
          <w:szCs w:val="24"/>
        </w:rPr>
        <w:t xml:space="preserve">These </w:t>
      </w:r>
      <w:r w:rsidR="008B5105" w:rsidRPr="00D8359F">
        <w:rPr>
          <w:rFonts w:ascii="Times New Roman" w:hAnsi="Times New Roman" w:cs="Times New Roman"/>
          <w:snapToGrid w:val="0"/>
          <w:sz w:val="24"/>
          <w:szCs w:val="24"/>
        </w:rPr>
        <w:t xml:space="preserve">two of many studies in mild-to-moderate AD </w:t>
      </w:r>
      <w:r w:rsidRPr="00D8359F">
        <w:rPr>
          <w:rFonts w:ascii="Times New Roman" w:hAnsi="Times New Roman" w:cs="Times New Roman"/>
          <w:snapToGrid w:val="0"/>
          <w:sz w:val="24"/>
          <w:szCs w:val="24"/>
        </w:rPr>
        <w:t xml:space="preserve">have shown that </w:t>
      </w:r>
      <w:r w:rsidR="00A74418" w:rsidRPr="00D8359F">
        <w:rPr>
          <w:rFonts w:ascii="Times New Roman" w:hAnsi="Times New Roman" w:cs="Times New Roman"/>
          <w:snapToGrid w:val="0"/>
          <w:sz w:val="24"/>
          <w:szCs w:val="24"/>
        </w:rPr>
        <w:t xml:space="preserve">these </w:t>
      </w:r>
      <w:r w:rsidRPr="00D8359F">
        <w:rPr>
          <w:rFonts w:ascii="Times New Roman" w:hAnsi="Times New Roman" w:cs="Times New Roman"/>
          <w:snapToGrid w:val="0"/>
          <w:sz w:val="24"/>
          <w:szCs w:val="24"/>
        </w:rPr>
        <w:t xml:space="preserve">brain ketones are as useful to the brain as glucose in healthy age-matched controls. </w:t>
      </w:r>
      <w:r w:rsidR="001755DA" w:rsidRPr="00D8359F">
        <w:rPr>
          <w:rFonts w:ascii="Times New Roman" w:hAnsi="Times New Roman" w:cs="Times New Roman"/>
          <w:snapToGrid w:val="0"/>
          <w:sz w:val="24"/>
          <w:szCs w:val="24"/>
        </w:rPr>
        <w:t>[7],</w:t>
      </w:r>
      <w:r w:rsidR="00756B2C"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 xml:space="preserve">[10] </w:t>
      </w:r>
      <w:r w:rsidRPr="00D8359F">
        <w:rPr>
          <w:rFonts w:ascii="Times New Roman" w:hAnsi="Times New Roman" w:cs="Times New Roman"/>
          <w:snapToGrid w:val="0"/>
          <w:sz w:val="24"/>
          <w:szCs w:val="24"/>
        </w:rPr>
        <w:t>Published clinical trials demonstrate that increasing ketone availability to the brain via moderate nutritional ketosis</w:t>
      </w:r>
      <w:r w:rsidR="00404B2D" w:rsidRPr="00D8359F">
        <w:rPr>
          <w:rFonts w:ascii="Times New Roman" w:hAnsi="Times New Roman" w:cs="Times New Roman"/>
          <w:snapToGrid w:val="0"/>
          <w:sz w:val="24"/>
          <w:szCs w:val="24"/>
        </w:rPr>
        <w:t xml:space="preserve"> with medium</w:t>
      </w:r>
      <w:r w:rsidR="008B5105" w:rsidRPr="00D8359F">
        <w:rPr>
          <w:rFonts w:ascii="Times New Roman" w:hAnsi="Times New Roman" w:cs="Times New Roman"/>
          <w:snapToGrid w:val="0"/>
          <w:sz w:val="24"/>
          <w:szCs w:val="24"/>
        </w:rPr>
        <w:t>-</w:t>
      </w:r>
      <w:r w:rsidR="00404B2D" w:rsidRPr="00D8359F">
        <w:rPr>
          <w:rFonts w:ascii="Times New Roman" w:hAnsi="Times New Roman" w:cs="Times New Roman"/>
          <w:snapToGrid w:val="0"/>
          <w:sz w:val="24"/>
          <w:szCs w:val="24"/>
        </w:rPr>
        <w:t>chain triglyceride oil</w:t>
      </w:r>
      <w:r w:rsidRPr="00D8359F">
        <w:rPr>
          <w:rFonts w:ascii="Times New Roman" w:hAnsi="Times New Roman" w:cs="Times New Roman"/>
          <w:snapToGrid w:val="0"/>
          <w:sz w:val="24"/>
          <w:szCs w:val="24"/>
        </w:rPr>
        <w:t xml:space="preserve"> has a beneficial effect on cognitive outcomes in mild-to-moderate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and mild cognitive impairment</w:t>
      </w:r>
      <w:r w:rsidR="00D4539B"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[10]</w:t>
      </w:r>
    </w:p>
    <w:bookmarkEnd w:id="6"/>
    <w:p w14:paraId="5F343C2A" w14:textId="28A80FF2" w:rsidR="00303618" w:rsidRPr="00D8359F" w:rsidRDefault="00D8359F" w:rsidP="002A5D03">
      <w:pPr>
        <w:widowControl w:val="0"/>
        <w:autoSpaceDE w:val="0"/>
        <w:autoSpaceDN w:val="0"/>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2.</w:t>
      </w:r>
      <w:r w:rsidR="00983F68">
        <w:rPr>
          <w:rFonts w:ascii="Times New Roman" w:hAnsi="Times New Roman" w:cs="Times New Roman"/>
          <w:b/>
          <w:bCs/>
          <w:snapToGrid w:val="0"/>
          <w:sz w:val="24"/>
          <w:szCs w:val="24"/>
        </w:rPr>
        <w:t>5</w:t>
      </w:r>
      <w:r>
        <w:rPr>
          <w:rFonts w:ascii="Times New Roman" w:hAnsi="Times New Roman" w:cs="Times New Roman"/>
          <w:b/>
          <w:bCs/>
          <w:snapToGrid w:val="0"/>
          <w:sz w:val="24"/>
          <w:szCs w:val="24"/>
        </w:rPr>
        <w:t xml:space="preserve"> </w:t>
      </w:r>
      <w:r w:rsidR="00D4539B" w:rsidRPr="004B4462">
        <w:rPr>
          <w:rFonts w:ascii="Times New Roman" w:hAnsi="Times New Roman" w:cs="Times New Roman"/>
          <w:snapToGrid w:val="0"/>
          <w:sz w:val="24"/>
          <w:szCs w:val="24"/>
        </w:rPr>
        <w:t>Dietary Fats</w:t>
      </w:r>
      <w:r w:rsidR="004B07AA" w:rsidRPr="004B4462">
        <w:rPr>
          <w:rFonts w:ascii="Times New Roman" w:hAnsi="Times New Roman" w:cs="Times New Roman"/>
          <w:snapToGrid w:val="0"/>
          <w:sz w:val="24"/>
          <w:szCs w:val="24"/>
        </w:rPr>
        <w:t>:</w:t>
      </w:r>
    </w:p>
    <w:p w14:paraId="6376FBF9" w14:textId="4882488F" w:rsidR="004212EA" w:rsidRDefault="004B4462"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w:t>
      </w:r>
      <w:r w:rsidR="004A0C5A" w:rsidRPr="00D8359F">
        <w:rPr>
          <w:rFonts w:ascii="Times New Roman" w:hAnsi="Times New Roman" w:cs="Times New Roman"/>
          <w:snapToGrid w:val="0"/>
          <w:sz w:val="24"/>
          <w:szCs w:val="24"/>
        </w:rPr>
        <w:t xml:space="preserve">arge quantities of </w:t>
      </w:r>
      <w:r w:rsidR="00CB55E2" w:rsidRPr="00D8359F">
        <w:rPr>
          <w:rFonts w:ascii="Times New Roman" w:hAnsi="Times New Roman" w:cs="Times New Roman"/>
          <w:snapToGrid w:val="0"/>
          <w:sz w:val="24"/>
          <w:szCs w:val="24"/>
        </w:rPr>
        <w:t>o</w:t>
      </w:r>
      <w:r w:rsidR="004212EA" w:rsidRPr="00D8359F">
        <w:rPr>
          <w:rFonts w:ascii="Times New Roman" w:hAnsi="Times New Roman" w:cs="Times New Roman"/>
          <w:snapToGrid w:val="0"/>
          <w:sz w:val="24"/>
          <w:szCs w:val="24"/>
        </w:rPr>
        <w:t>mega</w:t>
      </w:r>
      <w:r w:rsidR="001D7F90" w:rsidRPr="00D8359F">
        <w:rPr>
          <w:rFonts w:ascii="Times New Roman" w:hAnsi="Times New Roman" w:cs="Times New Roman"/>
          <w:snapToGrid w:val="0"/>
          <w:sz w:val="24"/>
          <w:szCs w:val="24"/>
        </w:rPr>
        <w:t>-</w:t>
      </w:r>
      <w:r w:rsidR="004212EA" w:rsidRPr="00D8359F">
        <w:rPr>
          <w:rFonts w:ascii="Times New Roman" w:hAnsi="Times New Roman" w:cs="Times New Roman"/>
          <w:snapToGrid w:val="0"/>
          <w:sz w:val="24"/>
          <w:szCs w:val="24"/>
        </w:rPr>
        <w:t>6 seed oils</w:t>
      </w:r>
      <w:r>
        <w:rPr>
          <w:rFonts w:ascii="Times New Roman" w:hAnsi="Times New Roman" w:cs="Times New Roman"/>
          <w:snapToGrid w:val="0"/>
          <w:sz w:val="24"/>
          <w:szCs w:val="24"/>
        </w:rPr>
        <w:t xml:space="preserve"> are now being consumed.</w:t>
      </w:r>
      <w:r w:rsidR="004212EA" w:rsidRPr="00D8359F">
        <w:rPr>
          <w:rFonts w:ascii="Times New Roman" w:hAnsi="Times New Roman" w:cs="Times New Roman"/>
          <w:snapToGrid w:val="0"/>
          <w:sz w:val="24"/>
          <w:szCs w:val="24"/>
        </w:rPr>
        <w:t xml:space="preserve"> These oils cause inflammation that damages all tissue, including the heart, brain, kidneys, and pituitary.</w:t>
      </w:r>
    </w:p>
    <w:tbl>
      <w:tblPr>
        <w:tblStyle w:val="TableGrid"/>
        <w:tblW w:w="0" w:type="auto"/>
        <w:tblLook w:val="04A0" w:firstRow="1" w:lastRow="0" w:firstColumn="1" w:lastColumn="0" w:noHBand="0" w:noVBand="1"/>
      </w:tblPr>
      <w:tblGrid>
        <w:gridCol w:w="2039"/>
        <w:gridCol w:w="1466"/>
        <w:gridCol w:w="1260"/>
        <w:gridCol w:w="1080"/>
        <w:gridCol w:w="4350"/>
      </w:tblGrid>
      <w:tr w:rsidR="004B4462" w14:paraId="5D763A6B" w14:textId="77777777" w:rsidTr="00243D58">
        <w:tc>
          <w:tcPr>
            <w:tcW w:w="2039" w:type="dxa"/>
          </w:tcPr>
          <w:p w14:paraId="4236B2F0" w14:textId="47C5E918" w:rsidR="004B4462" w:rsidRDefault="004B4462"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Oil type</w:t>
            </w:r>
          </w:p>
        </w:tc>
        <w:tc>
          <w:tcPr>
            <w:tcW w:w="1466" w:type="dxa"/>
          </w:tcPr>
          <w:p w14:paraId="477B6E70" w14:textId="36DD74D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1914</w:t>
            </w:r>
          </w:p>
        </w:tc>
        <w:tc>
          <w:tcPr>
            <w:tcW w:w="1260" w:type="dxa"/>
          </w:tcPr>
          <w:p w14:paraId="6548A2F1" w14:textId="58CA1A0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1909</w:t>
            </w:r>
          </w:p>
        </w:tc>
        <w:tc>
          <w:tcPr>
            <w:tcW w:w="1080" w:type="dxa"/>
          </w:tcPr>
          <w:p w14:paraId="2E9FD2BD" w14:textId="28C58F8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1999</w:t>
            </w:r>
          </w:p>
        </w:tc>
        <w:tc>
          <w:tcPr>
            <w:tcW w:w="4350" w:type="dxa"/>
          </w:tcPr>
          <w:p w14:paraId="446478AC" w14:textId="22574784"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Percent change 1909-1999</w:t>
            </w:r>
          </w:p>
        </w:tc>
      </w:tr>
      <w:tr w:rsidR="004B4462" w14:paraId="3785FCAD" w14:textId="77777777" w:rsidTr="00243D58">
        <w:tc>
          <w:tcPr>
            <w:tcW w:w="2039" w:type="dxa"/>
          </w:tcPr>
          <w:p w14:paraId="1BAC1635" w14:textId="3125C491"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Soybean</w:t>
            </w:r>
          </w:p>
        </w:tc>
        <w:tc>
          <w:tcPr>
            <w:tcW w:w="1466" w:type="dxa"/>
          </w:tcPr>
          <w:p w14:paraId="33DCA1FB" w14:textId="563B114F"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323EF2E6" w14:textId="7BA66E8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.01</w:t>
            </w:r>
          </w:p>
        </w:tc>
        <w:tc>
          <w:tcPr>
            <w:tcW w:w="1080" w:type="dxa"/>
          </w:tcPr>
          <w:p w14:paraId="33F93DCB" w14:textId="6008106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11.6</w:t>
            </w:r>
          </w:p>
        </w:tc>
        <w:tc>
          <w:tcPr>
            <w:tcW w:w="4350" w:type="dxa"/>
          </w:tcPr>
          <w:p w14:paraId="7BC45F39" w14:textId="60FE5C8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116,300</w:t>
            </w:r>
          </w:p>
        </w:tc>
      </w:tr>
      <w:tr w:rsidR="004B4462" w14:paraId="1D065EFF" w14:textId="77777777" w:rsidTr="00243D58">
        <w:tc>
          <w:tcPr>
            <w:tcW w:w="2039" w:type="dxa"/>
          </w:tcPr>
          <w:p w14:paraId="2A3B5323" w14:textId="019B9D77"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Canola 1</w:t>
            </w:r>
          </w:p>
        </w:tc>
        <w:tc>
          <w:tcPr>
            <w:tcW w:w="1466" w:type="dxa"/>
          </w:tcPr>
          <w:p w14:paraId="40F13AD5" w14:textId="3313DC1E"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016AE469" w14:textId="3C9039CC"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.01</w:t>
            </w:r>
          </w:p>
        </w:tc>
        <w:tc>
          <w:tcPr>
            <w:tcW w:w="1080" w:type="dxa"/>
          </w:tcPr>
          <w:p w14:paraId="7CC93A40" w14:textId="7386DBB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0.8</w:t>
            </w:r>
          </w:p>
        </w:tc>
        <w:tc>
          <w:tcPr>
            <w:tcW w:w="4350" w:type="dxa"/>
          </w:tcPr>
          <w:p w14:paraId="4ECCAC9A" w14:textId="340D82C3"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16,700</w:t>
            </w:r>
          </w:p>
        </w:tc>
      </w:tr>
      <w:tr w:rsidR="004B4462" w14:paraId="1D2796A3" w14:textId="77777777" w:rsidTr="00243D58">
        <w:tc>
          <w:tcPr>
            <w:tcW w:w="2039" w:type="dxa"/>
          </w:tcPr>
          <w:p w14:paraId="18772851" w14:textId="095F635B"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Safflower</w:t>
            </w:r>
          </w:p>
        </w:tc>
        <w:tc>
          <w:tcPr>
            <w:tcW w:w="1466" w:type="dxa"/>
          </w:tcPr>
          <w:p w14:paraId="2E527070" w14:textId="1BF02B44"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2BB03754" w14:textId="28432FCA"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.04</w:t>
            </w:r>
          </w:p>
        </w:tc>
        <w:tc>
          <w:tcPr>
            <w:tcW w:w="1080" w:type="dxa"/>
          </w:tcPr>
          <w:p w14:paraId="224765AA" w14:textId="5CD88CA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.05</w:t>
            </w:r>
          </w:p>
        </w:tc>
        <w:tc>
          <w:tcPr>
            <w:tcW w:w="4350" w:type="dxa"/>
          </w:tcPr>
          <w:p w14:paraId="2813DD90" w14:textId="0BE77573"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25</w:t>
            </w:r>
          </w:p>
        </w:tc>
      </w:tr>
      <w:tr w:rsidR="004B4462" w14:paraId="5F0B5051" w14:textId="77777777" w:rsidTr="00243D58">
        <w:tc>
          <w:tcPr>
            <w:tcW w:w="2039" w:type="dxa"/>
          </w:tcPr>
          <w:p w14:paraId="12CA9CF8" w14:textId="00DFB90B"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Cottonseed</w:t>
            </w:r>
          </w:p>
        </w:tc>
        <w:tc>
          <w:tcPr>
            <w:tcW w:w="1466" w:type="dxa"/>
          </w:tcPr>
          <w:p w14:paraId="01F4A0F4" w14:textId="67B8844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260" w:type="dxa"/>
          </w:tcPr>
          <w:p w14:paraId="20CF4F5D" w14:textId="2514E5AD"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1080" w:type="dxa"/>
          </w:tcPr>
          <w:p w14:paraId="4C246865" w14:textId="2385A04E"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.31</w:t>
            </w:r>
          </w:p>
        </w:tc>
        <w:tc>
          <w:tcPr>
            <w:tcW w:w="4350" w:type="dxa"/>
          </w:tcPr>
          <w:p w14:paraId="2BC5D1B8" w14:textId="7EBB9D99" w:rsidR="004B4462" w:rsidRDefault="00243D58" w:rsidP="002A5D03">
            <w:pPr>
              <w:adjustRightInd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-21</w:t>
            </w:r>
          </w:p>
        </w:tc>
      </w:tr>
    </w:tbl>
    <w:p w14:paraId="49267C60" w14:textId="70D17003"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Table 3</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Consumption of omega-6 oils in Kilograms per person per year</w:t>
      </w:r>
      <w:r>
        <w:rPr>
          <w:rFonts w:ascii="Times New Roman" w:hAnsi="Times New Roman" w:cs="Times New Roman"/>
          <w:snapToGrid w:val="0"/>
          <w:sz w:val="24"/>
          <w:szCs w:val="24"/>
        </w:rPr>
        <w:t>.</w:t>
      </w:r>
      <w:r w:rsidRPr="004B4462">
        <w:rPr>
          <w:rFonts w:ascii="Times New Roman" w:hAnsi="Times New Roman" w:cs="Times New Roman"/>
          <w:snapToGrid w:val="0"/>
          <w:sz w:val="24"/>
          <w:szCs w:val="24"/>
        </w:rPr>
        <w:t xml:space="preserve"> [42</w:t>
      </w:r>
      <w:r>
        <w:rPr>
          <w:rFonts w:ascii="Times New Roman" w:hAnsi="Times New Roman" w:cs="Times New Roman"/>
          <w:snapToGrid w:val="0"/>
          <w:sz w:val="24"/>
          <w:szCs w:val="24"/>
        </w:rPr>
        <w:t>]</w:t>
      </w:r>
    </w:p>
    <w:p w14:paraId="04C13959" w14:textId="77777777" w:rsidR="002A5D03" w:rsidRPr="00D8359F" w:rsidRDefault="00A744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Omega 6 oil</w:t>
      </w:r>
      <w:r w:rsidR="00F34737" w:rsidRPr="00D8359F">
        <w:rPr>
          <w:rFonts w:ascii="Times New Roman" w:hAnsi="Times New Roman" w:cs="Times New Roman"/>
          <w:snapToGrid w:val="0"/>
          <w:sz w:val="24"/>
          <w:szCs w:val="24"/>
        </w:rPr>
        <w:t xml:space="preserve"> consumption has also tracked </w:t>
      </w:r>
      <w:r w:rsidR="00E84D20" w:rsidRPr="00D8359F">
        <w:rPr>
          <w:rFonts w:ascii="Times New Roman" w:hAnsi="Times New Roman" w:cs="Times New Roman"/>
          <w:snapToGrid w:val="0"/>
          <w:sz w:val="24"/>
          <w:szCs w:val="24"/>
        </w:rPr>
        <w:t>AD</w:t>
      </w:r>
      <w:r w:rsidR="00F34737" w:rsidRPr="00D8359F">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Something changes in the brain from being able to use glucose for fuel to needing β-hydroxybutyrate and acetoacetate. The cause of this change in brain metabolism has not been found. Double-blind and biochemical studies are required to know what these oils do to us.</w:t>
      </w:r>
    </w:p>
    <w:p w14:paraId="3EC1247D" w14:textId="7B183582" w:rsidR="00303618" w:rsidRPr="00D8359F" w:rsidRDefault="00D4539B"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In addition</w:t>
      </w:r>
      <w:r w:rsidR="001D7F90"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o</w:t>
      </w:r>
      <w:r w:rsidR="00303618" w:rsidRPr="00D8359F">
        <w:rPr>
          <w:rFonts w:ascii="Times New Roman" w:hAnsi="Times New Roman" w:cs="Times New Roman"/>
          <w:snapToGrid w:val="0"/>
          <w:sz w:val="24"/>
          <w:szCs w:val="24"/>
        </w:rPr>
        <w:t>mega</w:t>
      </w:r>
      <w:r w:rsidR="00A74418" w:rsidRPr="00D8359F">
        <w:rPr>
          <w:rFonts w:ascii="Times New Roman" w:hAnsi="Times New Roman" w:cs="Times New Roman"/>
          <w:snapToGrid w:val="0"/>
          <w:sz w:val="24"/>
          <w:szCs w:val="24"/>
        </w:rPr>
        <w:t>-</w:t>
      </w:r>
      <w:r w:rsidR="00303618" w:rsidRPr="00D8359F">
        <w:rPr>
          <w:rFonts w:ascii="Times New Roman" w:hAnsi="Times New Roman" w:cs="Times New Roman"/>
          <w:snapToGrid w:val="0"/>
          <w:sz w:val="24"/>
          <w:szCs w:val="24"/>
        </w:rPr>
        <w:t>6 fats are unsaturated and more likely to become oxidized in LDL cholesterol. These oxidized LDL particles cannot be used in cells and will continue circulating</w:t>
      </w:r>
      <w:r w:rsidR="00A74418" w:rsidRPr="00D8359F">
        <w:rPr>
          <w:rFonts w:ascii="Times New Roman" w:hAnsi="Times New Roman" w:cs="Times New Roman"/>
          <w:snapToGrid w:val="0"/>
          <w:sz w:val="24"/>
          <w:szCs w:val="24"/>
        </w:rPr>
        <w:t>, causing systemic inflammation</w:t>
      </w:r>
      <w:r w:rsidR="00303618" w:rsidRPr="00D8359F">
        <w:rPr>
          <w:rFonts w:ascii="Times New Roman" w:hAnsi="Times New Roman" w:cs="Times New Roman"/>
          <w:snapToGrid w:val="0"/>
          <w:sz w:val="24"/>
          <w:szCs w:val="24"/>
        </w:rPr>
        <w:t>. Oxidized LDL will</w:t>
      </w:r>
      <w:r w:rsidR="00A74418" w:rsidRPr="00D8359F">
        <w:rPr>
          <w:rFonts w:ascii="Times New Roman" w:hAnsi="Times New Roman" w:cs="Times New Roman"/>
          <w:snapToGrid w:val="0"/>
          <w:sz w:val="24"/>
          <w:szCs w:val="24"/>
        </w:rPr>
        <w:t xml:space="preserve"> also</w:t>
      </w:r>
      <w:r w:rsidR="00303618" w:rsidRPr="00D8359F">
        <w:rPr>
          <w:rFonts w:ascii="Times New Roman" w:hAnsi="Times New Roman" w:cs="Times New Roman"/>
          <w:snapToGrid w:val="0"/>
          <w:sz w:val="24"/>
          <w:szCs w:val="24"/>
        </w:rPr>
        <w:t xml:space="preserve"> stick to the walls of the arteries causing plaques. Fats sticking to the walls of arteries causes a cascade of events that lead to clots. This cascade consists of continued accumulation of fatty deposits, attempts by white blood cells to clear the oxidized LDL from the arterial walls, inflammation signals from the white cells, inflammation of the blood vessels that have the deposits, and finally, the buildup of deposits and the formation of clots. Ravnskov and K</w:t>
      </w:r>
      <w:r w:rsidR="00E84D20" w:rsidRPr="00D8359F">
        <w:rPr>
          <w:rFonts w:ascii="Times New Roman" w:hAnsi="Times New Roman" w:cs="Times New Roman"/>
          <w:snapToGrid w:val="0"/>
          <w:sz w:val="24"/>
          <w:szCs w:val="24"/>
        </w:rPr>
        <w:t>romer</w:t>
      </w:r>
      <w:r w:rsidR="00303618" w:rsidRPr="00D8359F">
        <w:rPr>
          <w:rFonts w:ascii="Times New Roman" w:hAnsi="Times New Roman" w:cs="Times New Roman"/>
          <w:snapToGrid w:val="0"/>
          <w:sz w:val="24"/>
          <w:szCs w:val="24"/>
        </w:rPr>
        <w:t xml:space="preserve"> focused on heart disease, but </w:t>
      </w:r>
      <w:r w:rsidR="00E84D20" w:rsidRPr="00D8359F">
        <w:rPr>
          <w:rFonts w:ascii="Times New Roman" w:hAnsi="Times New Roman" w:cs="Times New Roman"/>
          <w:snapToGrid w:val="0"/>
          <w:sz w:val="24"/>
          <w:szCs w:val="24"/>
        </w:rPr>
        <w:t>the findings may</w:t>
      </w:r>
      <w:r w:rsidR="00303618" w:rsidRPr="00D8359F">
        <w:rPr>
          <w:rFonts w:ascii="Times New Roman" w:hAnsi="Times New Roman" w:cs="Times New Roman"/>
          <w:snapToGrid w:val="0"/>
          <w:sz w:val="24"/>
          <w:szCs w:val="24"/>
        </w:rPr>
        <w:t xml:space="preserve"> also appl</w:t>
      </w:r>
      <w:r w:rsidR="00E84D20" w:rsidRPr="00D8359F">
        <w:rPr>
          <w:rFonts w:ascii="Times New Roman" w:hAnsi="Times New Roman" w:cs="Times New Roman"/>
          <w:snapToGrid w:val="0"/>
          <w:sz w:val="24"/>
          <w:szCs w:val="24"/>
        </w:rPr>
        <w:t>y</w:t>
      </w:r>
      <w:r w:rsidR="00303618" w:rsidRPr="00D8359F">
        <w:rPr>
          <w:rFonts w:ascii="Times New Roman" w:hAnsi="Times New Roman" w:cs="Times New Roman"/>
          <w:snapToGrid w:val="0"/>
          <w:sz w:val="24"/>
          <w:szCs w:val="24"/>
        </w:rPr>
        <w:t xml:space="preserve"> to the even finer capillaries in the brain.</w:t>
      </w:r>
      <w:bookmarkStart w:id="8" w:name="_Hlk115007435"/>
      <w:r w:rsidR="001755DA" w:rsidRPr="00D8359F">
        <w:rPr>
          <w:rFonts w:ascii="Times New Roman" w:hAnsi="Times New Roman" w:cs="Times New Roman"/>
          <w:snapToGrid w:val="0"/>
          <w:sz w:val="24"/>
          <w:szCs w:val="24"/>
        </w:rPr>
        <w:t>[29],[</w:t>
      </w:r>
      <w:bookmarkEnd w:id="8"/>
      <w:r w:rsidR="001755DA" w:rsidRPr="00D8359F">
        <w:rPr>
          <w:rFonts w:ascii="Times New Roman" w:hAnsi="Times New Roman" w:cs="Times New Roman"/>
          <w:snapToGrid w:val="0"/>
          <w:sz w:val="24"/>
          <w:szCs w:val="24"/>
        </w:rPr>
        <w:t>12]</w:t>
      </w:r>
    </w:p>
    <w:p w14:paraId="3D14E21A" w14:textId="2DC31BA7" w:rsidR="002A5D03" w:rsidRDefault="00D4539B"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Omega 3 fatty acids, primarily from fish, have been shown to reduce the probability of AD </w:t>
      </w:r>
      <w:r w:rsidR="001755DA" w:rsidRPr="00D8359F">
        <w:rPr>
          <w:rFonts w:ascii="Times New Roman" w:hAnsi="Times New Roman" w:cs="Times New Roman"/>
          <w:snapToGrid w:val="0"/>
          <w:sz w:val="24"/>
          <w:szCs w:val="24"/>
        </w:rPr>
        <w:t>[16].</w:t>
      </w:r>
      <w:r w:rsidRPr="00D8359F">
        <w:rPr>
          <w:rFonts w:ascii="Times New Roman" w:hAnsi="Times New Roman" w:cs="Times New Roman"/>
          <w:snapToGrid w:val="0"/>
          <w:sz w:val="24"/>
          <w:szCs w:val="24"/>
        </w:rPr>
        <w:t xml:space="preserve"> Olive oil is low in omega-6 fatty acids, which may be why some Mediterranean diets show positive results.</w:t>
      </w:r>
    </w:p>
    <w:p w14:paraId="70AAF9F1" w14:textId="7A856480" w:rsidR="00CB55E2" w:rsidRDefault="004B4462" w:rsidP="002A5D03">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2.6 </w:t>
      </w:r>
      <w:r w:rsidRPr="004B4462">
        <w:rPr>
          <w:rFonts w:ascii="Times New Roman" w:hAnsi="Times New Roman" w:cs="Times New Roman"/>
          <w:snapToGrid w:val="0"/>
          <w:sz w:val="24"/>
          <w:szCs w:val="24"/>
        </w:rPr>
        <w:t>Ketogenic Studies</w:t>
      </w:r>
      <w:r w:rsidR="00CB55E2" w:rsidRPr="00D8359F">
        <w:rPr>
          <w:rFonts w:ascii="Times New Roman" w:hAnsi="Times New Roman" w:cs="Times New Roman"/>
          <w:b/>
          <w:bCs/>
          <w:snapToGrid w:val="0"/>
          <w:sz w:val="24"/>
          <w:szCs w:val="24"/>
        </w:rPr>
        <w:t>:</w:t>
      </w:r>
    </w:p>
    <w:p w14:paraId="6A6D8925" w14:textId="657EB7B9" w:rsidR="004B4462" w:rsidRP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 xml:space="preserve">A high-fat ketogenic diet can achieve nutritional ketosis by providing 20–70 g/day of medium-chain triglycerides containing the eight- and ten-carbon fatty acids octanoate and decanoate or by ketone esters. </w:t>
      </w:r>
      <w:r w:rsidRPr="004B4462">
        <w:rPr>
          <w:rFonts w:ascii="Times New Roman" w:hAnsi="Times New Roman" w:cs="Times New Roman"/>
          <w:snapToGrid w:val="0"/>
          <w:sz w:val="24"/>
          <w:szCs w:val="24"/>
        </w:rPr>
        <w:lastRenderedPageBreak/>
        <w:t>[32] Insulin blocks the metabolism of fats and promotes the storage of body fat. To use eight- and ten-carbon fatty acids, octanoate, and decanoate, carbohydrates must be limited. Given the acute dependence of the brain on its energy supply, it seems reasonable that the development of therapeutic strategies aimed at AD must target how the underlying problem of deteriorating brain fuel supply can be corrected or delayed.</w:t>
      </w:r>
    </w:p>
    <w:p w14:paraId="473C1CC1" w14:textId="1A25DA9A"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 xml:space="preserve">There are many patients on a ketogenic diet to prevent seizures. The ketogenic diet is high in fat, adequate in protein, and very low in carbohydrates. A typical ketogenic diet for controlling seizures consists of 70% to 80% fats, 20% proteins, and 5% to 10% carbohydrates. Doctors typically recommend the keto diet to treat epilepsy in children of all ages, including infants. </w:t>
      </w:r>
      <w:r w:rsidR="00EE6C43">
        <w:rPr>
          <w:rFonts w:ascii="Times New Roman" w:hAnsi="Times New Roman" w:cs="Times New Roman"/>
          <w:snapToGrid w:val="0"/>
          <w:sz w:val="24"/>
          <w:szCs w:val="24"/>
        </w:rPr>
        <w:t>Adults usually do not prefer ketogenic die</w:t>
      </w:r>
      <w:r w:rsidRPr="004B4462">
        <w:rPr>
          <w:rFonts w:ascii="Times New Roman" w:hAnsi="Times New Roman" w:cs="Times New Roman"/>
          <w:snapToGrid w:val="0"/>
          <w:sz w:val="24"/>
          <w:szCs w:val="24"/>
        </w:rPr>
        <w:t>ts because the limited food choices make the diet hard to maintain. The keto diet has also been used in other neurological conditions, including AD and an autism spectrum disorder. [5]</w:t>
      </w:r>
    </w:p>
    <w:p w14:paraId="02A701EB" w14:textId="04D46768"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 xml:space="preserve">Taylor et al. found that AD could be reversed using medium-chain triglycerides and a ketogenic diet. Their trial only succeeded with subjects with very mild or mild cognitive impairment. With the more severely cognitively impaired, the dropout rate was 100%. These studies have a problem with the subject’s unwillingness to stay on the diet or the heavy caregiver burden being too </w:t>
      </w:r>
      <w:r w:rsidR="00EE6C43">
        <w:rPr>
          <w:rFonts w:ascii="Times New Roman" w:hAnsi="Times New Roman" w:cs="Times New Roman"/>
          <w:snapToGrid w:val="0"/>
          <w:sz w:val="24"/>
          <w:szCs w:val="24"/>
        </w:rPr>
        <w:t>difficult</w:t>
      </w:r>
      <w:r w:rsidRPr="004B4462">
        <w:rPr>
          <w:rFonts w:ascii="Times New Roman" w:hAnsi="Times New Roman" w:cs="Times New Roman"/>
          <w:snapToGrid w:val="0"/>
          <w:sz w:val="24"/>
          <w:szCs w:val="24"/>
        </w:rPr>
        <w:t>.[35]</w:t>
      </w:r>
    </w:p>
    <w:p w14:paraId="5C013736" w14:textId="68E9B0A1"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Melzer et al. recognized the loss of the ability of the brain to use glucose and the effectiveness of medium-chain triglycerides in the pathology of AD. This revelation was not further developed. [20]</w:t>
      </w:r>
    </w:p>
    <w:p w14:paraId="35AFFE38" w14:textId="69E84C85" w:rsidR="004B4462" w:rsidRP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Coconut oil is high in medium-chain fatty acids, easily converted to beta-hydroxybutyrate and acetoacetate; our brain can use these in</w:t>
      </w:r>
      <w:r w:rsidR="00EE6C43">
        <w:rPr>
          <w:rFonts w:ascii="Times New Roman" w:hAnsi="Times New Roman" w:cs="Times New Roman"/>
          <w:snapToGrid w:val="0"/>
          <w:sz w:val="24"/>
          <w:szCs w:val="24"/>
        </w:rPr>
        <w:t>stead</w:t>
      </w:r>
      <w:r w:rsidRPr="004B4462">
        <w:rPr>
          <w:rFonts w:ascii="Times New Roman" w:hAnsi="Times New Roman" w:cs="Times New Roman"/>
          <w:snapToGrid w:val="0"/>
          <w:sz w:val="24"/>
          <w:szCs w:val="24"/>
        </w:rPr>
        <w:t xml:space="preserve"> of glucose. Many studies have been done on both coconut oil and medium-chain triglyceride oil. I reference one by W M A D B Fernando. [9] All of the studies with medium-chain triglyceride oil show positive results. Most studies with coconut oil studies show positive results.</w:t>
      </w:r>
    </w:p>
    <w:p w14:paraId="07635608" w14:textId="2F5978C9" w:rsidR="004B4462" w:rsidRDefault="004B4462" w:rsidP="004B4462">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The study by Xu et al. showed a significant (p &lt; 0.01) reduction in the AD assessment scale scores used by Xu. There was a 2.62 improvement for the medium-chain triglyceride oil. And a 2.57 worse score for the placebo over 30 days. They used medium-chain triglycerides (MCT) oil with canola oil as a control. The TC, HDL-C, β-hydroxybutyrate, and acetoacetate concentrations were significantly higher in the MCT group than in the placebo group. [37]</w:t>
      </w:r>
    </w:p>
    <w:p w14:paraId="22A2E414" w14:textId="3CC65538" w:rsidR="00AB7AE9" w:rsidRPr="00D8359F" w:rsidRDefault="00AB7AE9"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Roy et al. used multimodal imaging to show that a ketogenic intervention in mild cognitive impairment improved the </w:t>
      </w:r>
      <w:r w:rsidR="00EE6C43">
        <w:rPr>
          <w:rFonts w:ascii="Times New Roman" w:hAnsi="Times New Roman" w:cs="Times New Roman"/>
          <w:snapToGrid w:val="0"/>
          <w:sz w:val="24"/>
          <w:szCs w:val="24"/>
        </w:rPr>
        <w:t>dorsal attention network’s functional, metabolic and structural integrity</w:t>
      </w:r>
      <w:r w:rsidR="000C244D" w:rsidRPr="00D8359F">
        <w:rPr>
          <w:rFonts w:ascii="Times New Roman" w:hAnsi="Times New Roman" w:cs="Times New Roman"/>
          <w:snapToGrid w:val="0"/>
          <w:sz w:val="24"/>
          <w:szCs w:val="24"/>
        </w:rPr>
        <w:t>. This network enables us to interact with the environment</w:t>
      </w:r>
      <w:r w:rsidRPr="00D8359F">
        <w:rPr>
          <w:rFonts w:ascii="Times New Roman" w:hAnsi="Times New Roman" w:cs="Times New Roman"/>
          <w:snapToGrid w:val="0"/>
          <w:sz w:val="24"/>
          <w:szCs w:val="24"/>
        </w:rPr>
        <w:t>.</w:t>
      </w:r>
      <w:r w:rsidR="000C244D" w:rsidRPr="00D8359F">
        <w:rPr>
          <w:rFonts w:ascii="Times New Roman" w:hAnsi="Times New Roman" w:cs="Times New Roman"/>
          <w:snapToGrid w:val="0"/>
          <w:sz w:val="24"/>
          <w:szCs w:val="24"/>
        </w:rPr>
        <w:t xml:space="preserve"> T</w:t>
      </w:r>
      <w:r w:rsidRPr="00D8359F">
        <w:rPr>
          <w:rFonts w:ascii="Times New Roman" w:hAnsi="Times New Roman" w:cs="Times New Roman"/>
          <w:snapToGrid w:val="0"/>
          <w:sz w:val="24"/>
          <w:szCs w:val="24"/>
        </w:rPr>
        <w:t xml:space="preserve">he 6-month </w:t>
      </w:r>
      <w:bookmarkStart w:id="9" w:name="_Hlk115618517"/>
      <w:r w:rsidRPr="00D8359F">
        <w:rPr>
          <w:rFonts w:ascii="Times New Roman" w:hAnsi="Times New Roman" w:cs="Times New Roman"/>
          <w:snapToGrid w:val="0"/>
          <w:sz w:val="24"/>
          <w:szCs w:val="24"/>
        </w:rPr>
        <w:t xml:space="preserve">ketogenic medium chain triglyceride </w:t>
      </w:r>
      <w:bookmarkEnd w:id="9"/>
      <w:r w:rsidRPr="00D8359F">
        <w:rPr>
          <w:rFonts w:ascii="Times New Roman" w:hAnsi="Times New Roman" w:cs="Times New Roman"/>
          <w:snapToGrid w:val="0"/>
          <w:sz w:val="24"/>
          <w:szCs w:val="24"/>
        </w:rPr>
        <w:t xml:space="preserve">supplementation increased functional connectivity within the dorsal attention network as a direct function of improved brain energy status due to higher ketone availability. </w:t>
      </w:r>
      <w:r w:rsidR="00E84D20" w:rsidRPr="00D8359F">
        <w:rPr>
          <w:rFonts w:ascii="Times New Roman" w:hAnsi="Times New Roman" w:cs="Times New Roman"/>
          <w:snapToGrid w:val="0"/>
          <w:sz w:val="24"/>
          <w:szCs w:val="24"/>
        </w:rPr>
        <w:t>A</w:t>
      </w:r>
      <w:r w:rsidRPr="00D8359F">
        <w:rPr>
          <w:rFonts w:ascii="Times New Roman" w:hAnsi="Times New Roman" w:cs="Times New Roman"/>
          <w:snapToGrid w:val="0"/>
          <w:sz w:val="24"/>
          <w:szCs w:val="24"/>
        </w:rPr>
        <w:t xml:space="preserve">ttention also improved as a function of enhanced functional connectivity. Analysis of the comprehensive structural map of neural connections in the brain revealed increased fiber density within the dorsal attention network following ketogenic medium-chain triglyceride consumption. </w:t>
      </w:r>
      <w:r w:rsidR="001755DA" w:rsidRPr="00D8359F">
        <w:rPr>
          <w:rFonts w:ascii="Times New Roman" w:hAnsi="Times New Roman" w:cs="Times New Roman"/>
          <w:snapToGrid w:val="0"/>
          <w:sz w:val="24"/>
          <w:szCs w:val="24"/>
        </w:rPr>
        <w:t>[31]</w:t>
      </w:r>
    </w:p>
    <w:p w14:paraId="2E80A5E1" w14:textId="1D2C1CB3" w:rsidR="00C80A8E" w:rsidRDefault="00C80A8E"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Rebello et al. </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Consumption of 56 g/day of </w:t>
      </w:r>
      <w:r w:rsidR="0048393F" w:rsidRPr="00D8359F">
        <w:rPr>
          <w:rFonts w:ascii="Times New Roman" w:hAnsi="Times New Roman" w:cs="Times New Roman"/>
          <w:snapToGrid w:val="0"/>
          <w:sz w:val="24"/>
          <w:szCs w:val="24"/>
        </w:rPr>
        <w:t>medium chain triglycerides</w:t>
      </w:r>
      <w:r w:rsidRPr="00D8359F">
        <w:rPr>
          <w:rFonts w:ascii="Times New Roman" w:hAnsi="Times New Roman" w:cs="Times New Roman"/>
          <w:snapToGrid w:val="0"/>
          <w:sz w:val="24"/>
          <w:szCs w:val="24"/>
        </w:rPr>
        <w:t xml:space="preserve"> for 24 weeks increases serum ketone concentrations and appears to be a candidate for larger randomized control trials in the future that quantify the modulation of cognitive function through supplementation with ketone precursors in patients with </w:t>
      </w:r>
      <w:r w:rsidR="000C244D" w:rsidRPr="00D8359F">
        <w:rPr>
          <w:rFonts w:ascii="Times New Roman" w:hAnsi="Times New Roman" w:cs="Times New Roman"/>
          <w:snapToGrid w:val="0"/>
          <w:sz w:val="24"/>
          <w:szCs w:val="24"/>
        </w:rPr>
        <w:t>mild cognitive mild impairment</w:t>
      </w:r>
      <w:r w:rsidRPr="00D8359F">
        <w:rPr>
          <w:rFonts w:ascii="Times New Roman" w:hAnsi="Times New Roman" w:cs="Times New Roman"/>
          <w:snapToGrid w:val="0"/>
          <w:sz w:val="24"/>
          <w:szCs w:val="24"/>
        </w:rPr>
        <w:t>.</w:t>
      </w:r>
      <w:r w:rsidR="00DA50BF">
        <w:rPr>
          <w:rFonts w:ascii="Times New Roman" w:hAnsi="Times New Roman" w:cs="Times New Roman"/>
          <w:snapToGrid w:val="0"/>
          <w:sz w:val="24"/>
          <w:szCs w:val="24"/>
        </w:rPr>
        <w:t>”</w:t>
      </w:r>
      <w:r w:rsidR="005B59C9"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[27]</w:t>
      </w:r>
    </w:p>
    <w:p w14:paraId="206D47B0" w14:textId="5DF15E19" w:rsidR="00B40287" w:rsidRDefault="00B40287" w:rsidP="002A5D03">
      <w:pPr>
        <w:adjustRightInd w:val="0"/>
        <w:snapToGrid w:val="0"/>
        <w:spacing w:line="240" w:lineRule="auto"/>
        <w:jc w:val="both"/>
        <w:rPr>
          <w:rFonts w:ascii="Times New Roman" w:hAnsi="Times New Roman" w:cs="Times New Roman"/>
          <w:snapToGrid w:val="0"/>
          <w:sz w:val="24"/>
          <w:szCs w:val="24"/>
        </w:rPr>
      </w:pPr>
      <w:r w:rsidRPr="00B40287">
        <w:rPr>
          <w:rFonts w:ascii="Times New Roman" w:hAnsi="Times New Roman" w:cs="Times New Roman"/>
          <w:snapToGrid w:val="0"/>
          <w:sz w:val="24"/>
          <w:szCs w:val="24"/>
        </w:rPr>
        <w:t>Poorni Sandupama</w:t>
      </w:r>
      <w:r>
        <w:rPr>
          <w:rFonts w:ascii="Times New Roman" w:hAnsi="Times New Roman" w:cs="Times New Roman"/>
          <w:snapToGrid w:val="0"/>
          <w:sz w:val="24"/>
          <w:szCs w:val="24"/>
        </w:rPr>
        <w:t xml:space="preserve"> recommends</w:t>
      </w:r>
      <w:r w:rsidRPr="00B40287">
        <w:rPr>
          <w:rFonts w:ascii="Times New Roman" w:hAnsi="Times New Roman" w:cs="Times New Roman"/>
          <w:snapToGrid w:val="0"/>
          <w:sz w:val="24"/>
          <w:szCs w:val="24"/>
        </w:rPr>
        <w:t xml:space="preserve"> Coconut oil as a treatment for </w:t>
      </w:r>
      <w:r>
        <w:rPr>
          <w:rFonts w:ascii="Times New Roman" w:hAnsi="Times New Roman" w:cs="Times New Roman"/>
          <w:snapToGrid w:val="0"/>
          <w:sz w:val="24"/>
          <w:szCs w:val="24"/>
        </w:rPr>
        <w:t xml:space="preserve">AD in the </w:t>
      </w:r>
      <w:r w:rsidR="00EE6C43">
        <w:rPr>
          <w:rFonts w:ascii="Times New Roman" w:hAnsi="Times New Roman" w:cs="Times New Roman"/>
          <w:snapToGrid w:val="0"/>
          <w:sz w:val="24"/>
          <w:szCs w:val="24"/>
        </w:rPr>
        <w:t>Journal of Future Foods review.</w:t>
      </w:r>
      <w:r w:rsidRPr="00B40287">
        <w:rPr>
          <w:rFonts w:ascii="Times New Roman" w:hAnsi="Times New Roman" w:cs="Times New Roman"/>
          <w:snapToGrid w:val="0"/>
          <w:sz w:val="24"/>
          <w:szCs w:val="24"/>
        </w:rPr>
        <w:t xml:space="preserve"> </w:t>
      </w:r>
      <w:r>
        <w:rPr>
          <w:rFonts w:ascii="Times New Roman" w:hAnsi="Times New Roman" w:cs="Times New Roman"/>
          <w:snapToGrid w:val="0"/>
          <w:sz w:val="24"/>
          <w:szCs w:val="24"/>
        </w:rPr>
        <w:t>[</w:t>
      </w:r>
      <w:r w:rsidRPr="00B40287">
        <w:rPr>
          <w:rFonts w:ascii="Times New Roman" w:hAnsi="Times New Roman" w:cs="Times New Roman"/>
          <w:snapToGrid w:val="0"/>
          <w:sz w:val="24"/>
          <w:szCs w:val="24"/>
        </w:rPr>
        <w:t>41</w:t>
      </w:r>
      <w:r>
        <w:rPr>
          <w:rFonts w:ascii="Times New Roman" w:hAnsi="Times New Roman" w:cs="Times New Roman"/>
          <w:snapToGrid w:val="0"/>
          <w:sz w:val="24"/>
          <w:szCs w:val="24"/>
        </w:rPr>
        <w:t>]</w:t>
      </w:r>
    </w:p>
    <w:p w14:paraId="624F1B73" w14:textId="47A3BAD2"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4B4462">
        <w:rPr>
          <w:rFonts w:ascii="Times New Roman" w:hAnsi="Times New Roman" w:cs="Times New Roman"/>
          <w:snapToGrid w:val="0"/>
          <w:sz w:val="24"/>
          <w:szCs w:val="24"/>
        </w:rPr>
        <w:t>Kane et al. have done a compensative study of attempts to cure AD. Some of the studies provided temporary symptom relief, but none prevented the progress of the disease. “We found mostly low-strength evidence that a wide variety of interventions had little to no benefit for preventing or delaying age-related cognitive decline.” [11] A ketogenic and medium-chain triglyceride diet was not on the list of treatments studied by Kane et al.</w:t>
      </w:r>
      <w:r w:rsidR="00243D58">
        <w:rPr>
          <w:rFonts w:ascii="Times New Roman" w:hAnsi="Times New Roman" w:cs="Times New Roman"/>
          <w:snapToGrid w:val="0"/>
          <w:sz w:val="24"/>
          <w:szCs w:val="24"/>
        </w:rPr>
        <w:t>.</w:t>
      </w:r>
    </w:p>
    <w:p w14:paraId="293D5E6A" w14:textId="0F9192E2" w:rsidR="00243D58" w:rsidRPr="00243D58"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lastRenderedPageBreak/>
        <w:t>2.7</w:t>
      </w:r>
      <w:r w:rsidRPr="00243D58">
        <w:rPr>
          <w:rFonts w:ascii="Times New Roman" w:hAnsi="Times New Roman" w:cs="Times New Roman"/>
          <w:snapToGrid w:val="0"/>
          <w:sz w:val="24"/>
          <w:szCs w:val="24"/>
        </w:rPr>
        <w:t xml:space="preserve"> The Indian spice curcumin is a principal constituent of the spice turmeric. Recent research on amyloid-β and curcumin has revealed that curcumin prevents amyloid-β aggregation and crosses the blood-brain barrier (BBB), reaches brain cells, and protects neurons from various toxic insults of aging and amyloid-β in humans.” [28] Molecular variations of curcumin may also be effective against AD.</w:t>
      </w:r>
    </w:p>
    <w:p w14:paraId="325BC2BA" w14:textId="04A0A183" w:rsidR="00243D58" w:rsidRPr="00243D58"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t>2.8</w:t>
      </w:r>
      <w:r w:rsidRPr="00243D58">
        <w:rPr>
          <w:rFonts w:ascii="Times New Roman" w:hAnsi="Times New Roman" w:cs="Times New Roman"/>
          <w:snapToGrid w:val="0"/>
          <w:sz w:val="24"/>
          <w:szCs w:val="24"/>
        </w:rPr>
        <w:t xml:space="preserve"> Salt: “There is evidence that high salt intake is associated with poor cognition. However, findings are mixed due to poor methodological quality and the studies’ heterogeneous dietary, analytical, and cognitive assessment methods and design. Reduced sodium intake may be a potential target for intervention. High-quality prospective studies and clinical trials are needed.” [21]</w:t>
      </w:r>
    </w:p>
    <w:p w14:paraId="744EBD5F" w14:textId="18E73623" w:rsidR="00243D58" w:rsidRPr="00D8359F" w:rsidRDefault="00243D58" w:rsidP="00243D58">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O’Donnell found that a salt intake between 3 and 6 grams per day was associated with a lower risk of death. The lowest level of AD was when consuming salt to taste. This level of salt intake is between 3 to 5 grams per day. Low salt may be part of the problem. [26] </w:t>
      </w:r>
      <w:r>
        <w:rPr>
          <w:rFonts w:ascii="Times New Roman" w:hAnsi="Times New Roman" w:cs="Times New Roman"/>
          <w:snapToGrid w:val="0"/>
          <w:sz w:val="24"/>
          <w:szCs w:val="24"/>
        </w:rPr>
        <w:t>No</w:t>
      </w:r>
      <w:r w:rsidRPr="00243D58">
        <w:rPr>
          <w:rFonts w:ascii="Times New Roman" w:hAnsi="Times New Roman" w:cs="Times New Roman"/>
          <w:snapToGrid w:val="0"/>
          <w:sz w:val="24"/>
          <w:szCs w:val="24"/>
        </w:rPr>
        <w:t xml:space="preserve"> double-blind clinical studies on salt and AD</w:t>
      </w:r>
      <w:r>
        <w:rPr>
          <w:rFonts w:ascii="Times New Roman" w:hAnsi="Times New Roman" w:cs="Times New Roman"/>
          <w:snapToGrid w:val="0"/>
          <w:sz w:val="24"/>
          <w:szCs w:val="24"/>
        </w:rPr>
        <w:t xml:space="preserve"> were found</w:t>
      </w:r>
      <w:r w:rsidRPr="00243D58">
        <w:rPr>
          <w:rFonts w:ascii="Times New Roman" w:hAnsi="Times New Roman" w:cs="Times New Roman"/>
          <w:snapToGrid w:val="0"/>
          <w:sz w:val="24"/>
          <w:szCs w:val="24"/>
        </w:rPr>
        <w:t>.</w:t>
      </w:r>
    </w:p>
    <w:p w14:paraId="40660BD3" w14:textId="3E88A76B" w:rsidR="004B4462" w:rsidRDefault="004B4462"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b/>
          <w:bCs/>
          <w:snapToGrid w:val="0"/>
          <w:sz w:val="24"/>
          <w:szCs w:val="24"/>
        </w:rPr>
        <w:t>2.</w:t>
      </w:r>
      <w:r w:rsidR="00243D58">
        <w:rPr>
          <w:rFonts w:ascii="Times New Roman" w:hAnsi="Times New Roman" w:cs="Times New Roman"/>
          <w:b/>
          <w:bCs/>
          <w:snapToGrid w:val="0"/>
          <w:sz w:val="24"/>
          <w:szCs w:val="24"/>
        </w:rPr>
        <w:t>9</w:t>
      </w:r>
      <w:r>
        <w:rPr>
          <w:rFonts w:ascii="Times New Roman" w:hAnsi="Times New Roman" w:cs="Times New Roman"/>
          <w:b/>
          <w:bCs/>
          <w:snapToGrid w:val="0"/>
          <w:sz w:val="24"/>
          <w:szCs w:val="24"/>
        </w:rPr>
        <w:t xml:space="preserve"> </w:t>
      </w:r>
      <w:r w:rsidRPr="004B4462">
        <w:rPr>
          <w:rFonts w:ascii="Times New Roman" w:hAnsi="Times New Roman" w:cs="Times New Roman"/>
          <w:snapToGrid w:val="0"/>
          <w:sz w:val="24"/>
          <w:szCs w:val="24"/>
        </w:rPr>
        <w:t>Mental exercise</w:t>
      </w:r>
      <w:r w:rsidR="00983F68" w:rsidRPr="004B4462">
        <w:rPr>
          <w:rFonts w:ascii="Times New Roman" w:hAnsi="Times New Roman" w:cs="Times New Roman"/>
          <w:snapToGrid w:val="0"/>
          <w:sz w:val="24"/>
          <w:szCs w:val="24"/>
        </w:rPr>
        <w:t xml:space="preserve"> </w:t>
      </w:r>
    </w:p>
    <w:p w14:paraId="05CF48BD" w14:textId="0FB3C97D" w:rsidR="0048393F" w:rsidRDefault="004A0C5A"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Woods et al. found that m</w:t>
      </w:r>
      <w:r w:rsidR="004212EA" w:rsidRPr="00D8359F">
        <w:rPr>
          <w:rFonts w:ascii="Times New Roman" w:hAnsi="Times New Roman" w:cs="Times New Roman"/>
          <w:snapToGrid w:val="0"/>
          <w:sz w:val="24"/>
          <w:szCs w:val="24"/>
        </w:rPr>
        <w:t xml:space="preserve">ental exercises </w:t>
      </w:r>
      <w:r w:rsidR="00DF666C" w:rsidRPr="00D8359F">
        <w:rPr>
          <w:rFonts w:ascii="Times New Roman" w:hAnsi="Times New Roman" w:cs="Times New Roman"/>
          <w:snapToGrid w:val="0"/>
          <w:sz w:val="24"/>
          <w:szCs w:val="24"/>
        </w:rPr>
        <w:t xml:space="preserve">have </w:t>
      </w:r>
      <w:r w:rsidR="00674119" w:rsidRPr="00D8359F">
        <w:rPr>
          <w:rFonts w:ascii="Times New Roman" w:hAnsi="Times New Roman" w:cs="Times New Roman"/>
          <w:snapToGrid w:val="0"/>
          <w:sz w:val="24"/>
          <w:szCs w:val="24"/>
        </w:rPr>
        <w:t xml:space="preserve">a </w:t>
      </w:r>
      <w:r w:rsidR="00DF666C" w:rsidRPr="00D8359F">
        <w:rPr>
          <w:rFonts w:ascii="Times New Roman" w:hAnsi="Times New Roman" w:cs="Times New Roman"/>
          <w:snapToGrid w:val="0"/>
          <w:sz w:val="24"/>
          <w:szCs w:val="24"/>
        </w:rPr>
        <w:t xml:space="preserve">minimal </w:t>
      </w:r>
      <w:r w:rsidR="00674119" w:rsidRPr="00D8359F">
        <w:rPr>
          <w:rFonts w:ascii="Times New Roman" w:hAnsi="Times New Roman" w:cs="Times New Roman"/>
          <w:snapToGrid w:val="0"/>
          <w:sz w:val="24"/>
          <w:szCs w:val="24"/>
        </w:rPr>
        <w:t xml:space="preserve">long-term </w:t>
      </w:r>
      <w:r w:rsidR="00DF666C" w:rsidRPr="00D8359F">
        <w:rPr>
          <w:rFonts w:ascii="Times New Roman" w:hAnsi="Times New Roman" w:cs="Times New Roman"/>
          <w:snapToGrid w:val="0"/>
          <w:sz w:val="24"/>
          <w:szCs w:val="24"/>
        </w:rPr>
        <w:t>effect</w:t>
      </w:r>
      <w:r w:rsidR="004212EA" w:rsidRPr="00D8359F">
        <w:rPr>
          <w:rFonts w:ascii="Times New Roman" w:hAnsi="Times New Roman" w:cs="Times New Roman"/>
          <w:snapToGrid w:val="0"/>
          <w:sz w:val="24"/>
          <w:szCs w:val="24"/>
        </w:rPr>
        <w:t xml:space="preserve"> in preventing a decline in cognitive function.</w:t>
      </w:r>
      <w:r w:rsidR="00A74418" w:rsidRPr="00D8359F">
        <w:rPr>
          <w:rFonts w:ascii="Times New Roman" w:hAnsi="Times New Roman" w:cs="Times New Roman"/>
          <w:snapToGrid w:val="0"/>
          <w:sz w:val="24"/>
          <w:szCs w:val="24"/>
        </w:rPr>
        <w:t xml:space="preserve"> </w:t>
      </w:r>
      <w:r w:rsidR="0048393F" w:rsidRPr="00D8359F">
        <w:rPr>
          <w:rFonts w:ascii="Times New Roman" w:hAnsi="Times New Roman" w:cs="Times New Roman"/>
          <w:snapToGrid w:val="0"/>
          <w:sz w:val="24"/>
          <w:szCs w:val="24"/>
        </w:rPr>
        <w:t xml:space="preserve">The researchers found that mental stimulation improved </w:t>
      </w:r>
      <w:r w:rsidR="008B5105" w:rsidRPr="00D8359F">
        <w:rPr>
          <w:rFonts w:ascii="Times New Roman" w:hAnsi="Times New Roman" w:cs="Times New Roman"/>
          <w:snapToGrid w:val="0"/>
          <w:sz w:val="24"/>
          <w:szCs w:val="24"/>
        </w:rPr>
        <w:t>memory and thinking test score</w:t>
      </w:r>
      <w:r w:rsidR="0048393F" w:rsidRPr="00D8359F">
        <w:rPr>
          <w:rFonts w:ascii="Times New Roman" w:hAnsi="Times New Roman" w:cs="Times New Roman"/>
          <w:snapToGrid w:val="0"/>
          <w:sz w:val="24"/>
          <w:szCs w:val="24"/>
        </w:rPr>
        <w:t xml:space="preserve">s for those with dementia, equivalent to a six to nine-month delay in worsening symptoms. Some studies found dementia </w:t>
      </w:r>
      <w:r w:rsidR="008B5105" w:rsidRPr="00D8359F">
        <w:rPr>
          <w:rFonts w:ascii="Times New Roman" w:hAnsi="Times New Roman" w:cs="Times New Roman"/>
          <w:snapToGrid w:val="0"/>
          <w:sz w:val="24"/>
          <w:szCs w:val="24"/>
        </w:rPr>
        <w:t xml:space="preserve">patients </w:t>
      </w:r>
      <w:r w:rsidR="0048393F" w:rsidRPr="00D8359F">
        <w:rPr>
          <w:rFonts w:ascii="Times New Roman" w:hAnsi="Times New Roman" w:cs="Times New Roman"/>
          <w:snapToGrid w:val="0"/>
          <w:sz w:val="24"/>
          <w:szCs w:val="24"/>
        </w:rPr>
        <w:t xml:space="preserve">who engaged in such activities had increased feelings of well-being and a better quality of life, including improved communication and interactions with those around them. </w:t>
      </w:r>
      <w:bookmarkStart w:id="10" w:name="_Hlk126574307"/>
      <w:r w:rsidR="0048393F" w:rsidRPr="00D8359F">
        <w:rPr>
          <w:rFonts w:ascii="Times New Roman" w:hAnsi="Times New Roman" w:cs="Times New Roman"/>
          <w:snapToGrid w:val="0"/>
          <w:sz w:val="24"/>
          <w:szCs w:val="24"/>
        </w:rPr>
        <w:t>They were, however, no better able to care for themselves or function independently.</w:t>
      </w:r>
      <w:bookmarkEnd w:id="10"/>
      <w:r w:rsidR="0048393F"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[36]</w:t>
      </w:r>
    </w:p>
    <w:p w14:paraId="0E10C441" w14:textId="351698AA" w:rsidR="004B4462" w:rsidRDefault="004B4462"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b/>
          <w:bCs/>
          <w:snapToGrid w:val="0"/>
          <w:sz w:val="24"/>
          <w:szCs w:val="24"/>
        </w:rPr>
        <w:t>2.</w:t>
      </w:r>
      <w:r w:rsidR="00243D58">
        <w:rPr>
          <w:rFonts w:ascii="Times New Roman" w:hAnsi="Times New Roman" w:cs="Times New Roman"/>
          <w:b/>
          <w:bCs/>
          <w:snapToGrid w:val="0"/>
          <w:sz w:val="24"/>
          <w:szCs w:val="24"/>
        </w:rPr>
        <w:t>10</w:t>
      </w:r>
      <w:r>
        <w:rPr>
          <w:rFonts w:ascii="Times New Roman" w:hAnsi="Times New Roman" w:cs="Times New Roman"/>
          <w:snapToGrid w:val="0"/>
          <w:sz w:val="24"/>
          <w:szCs w:val="24"/>
        </w:rPr>
        <w:t xml:space="preserve"> Physical exercise</w:t>
      </w:r>
    </w:p>
    <w:p w14:paraId="4F52A4F2" w14:textId="6EE99461" w:rsidR="00FD2A85" w:rsidRDefault="00FD2A85"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Chen et al. Studied exercise as a treatment for AD. </w:t>
      </w:r>
      <w:r w:rsidRPr="00FD2A85">
        <w:rPr>
          <w:rFonts w:ascii="Times New Roman" w:hAnsi="Times New Roman" w:cs="Times New Roman"/>
          <w:snapToGrid w:val="0"/>
          <w:sz w:val="24"/>
          <w:szCs w:val="24"/>
        </w:rPr>
        <w:t>The trials included people in the mild to moderate stages of dementia</w:t>
      </w:r>
      <w:r>
        <w:rPr>
          <w:rFonts w:ascii="Times New Roman" w:hAnsi="Times New Roman" w:cs="Times New Roman"/>
          <w:snapToGrid w:val="0"/>
          <w:sz w:val="24"/>
          <w:szCs w:val="24"/>
        </w:rPr>
        <w:t>,</w:t>
      </w:r>
      <w:r w:rsidRPr="00FD2A85">
        <w:rPr>
          <w:rFonts w:ascii="Times New Roman" w:hAnsi="Times New Roman" w:cs="Times New Roman"/>
          <w:snapToGrid w:val="0"/>
          <w:sz w:val="24"/>
          <w:szCs w:val="24"/>
        </w:rPr>
        <w:t xml:space="preserve"> and the intervention d</w:t>
      </w:r>
      <w:r>
        <w:rPr>
          <w:rFonts w:ascii="Times New Roman" w:hAnsi="Times New Roman" w:cs="Times New Roman"/>
          <w:snapToGrid w:val="0"/>
          <w:sz w:val="24"/>
          <w:szCs w:val="24"/>
        </w:rPr>
        <w:t>id</w:t>
      </w:r>
      <w:r w:rsidRPr="00FD2A85">
        <w:rPr>
          <w:rFonts w:ascii="Times New Roman" w:hAnsi="Times New Roman" w:cs="Times New Roman"/>
          <w:snapToGrid w:val="0"/>
          <w:sz w:val="24"/>
          <w:szCs w:val="24"/>
        </w:rPr>
        <w:t xml:space="preserve"> not appear appropriate for people with severe dementia.</w:t>
      </w:r>
      <w:r>
        <w:rPr>
          <w:rFonts w:ascii="Times New Roman" w:hAnsi="Times New Roman" w:cs="Times New Roman"/>
          <w:snapToGrid w:val="0"/>
          <w:sz w:val="24"/>
          <w:szCs w:val="24"/>
        </w:rPr>
        <w:t xml:space="preserve"> </w:t>
      </w:r>
      <w:r w:rsidRPr="00FD2A85">
        <w:rPr>
          <w:rFonts w:ascii="Times New Roman" w:hAnsi="Times New Roman" w:cs="Times New Roman"/>
          <w:snapToGrid w:val="0"/>
          <w:sz w:val="24"/>
          <w:szCs w:val="24"/>
        </w:rPr>
        <w:t xml:space="preserve">No evidence was found of improvements in </w:t>
      </w:r>
      <w:r>
        <w:rPr>
          <w:rFonts w:ascii="Times New Roman" w:hAnsi="Times New Roman" w:cs="Times New Roman"/>
          <w:snapToGrid w:val="0"/>
          <w:sz w:val="24"/>
          <w:szCs w:val="24"/>
        </w:rPr>
        <w:t>participants’ mood o</w:t>
      </w:r>
      <w:r w:rsidRPr="00FD2A85">
        <w:rPr>
          <w:rFonts w:ascii="Times New Roman" w:hAnsi="Times New Roman" w:cs="Times New Roman"/>
          <w:snapToGrid w:val="0"/>
          <w:sz w:val="24"/>
          <w:szCs w:val="24"/>
        </w:rPr>
        <w:t>r ability to care for themselves or function independently</w:t>
      </w:r>
      <w:r>
        <w:rPr>
          <w:rFonts w:ascii="Times New Roman" w:hAnsi="Times New Roman" w:cs="Times New Roman"/>
          <w:snapToGrid w:val="0"/>
          <w:sz w:val="24"/>
          <w:szCs w:val="24"/>
        </w:rPr>
        <w:t>. T</w:t>
      </w:r>
      <w:r w:rsidRPr="00FD2A85">
        <w:rPr>
          <w:rFonts w:ascii="Times New Roman" w:hAnsi="Times New Roman" w:cs="Times New Roman"/>
          <w:snapToGrid w:val="0"/>
          <w:sz w:val="24"/>
          <w:szCs w:val="24"/>
        </w:rPr>
        <w:t>here was no reduction in behavior found difficult by staff or caregivers. Family caregivers, including those trained to deliver the intervention, did not report increased levels of strain or burden.</w:t>
      </w:r>
      <w:r>
        <w:rPr>
          <w:rFonts w:ascii="Times New Roman" w:hAnsi="Times New Roman" w:cs="Times New Roman"/>
          <w:snapToGrid w:val="0"/>
          <w:sz w:val="24"/>
          <w:szCs w:val="24"/>
        </w:rPr>
        <w:t>[43]</w:t>
      </w:r>
    </w:p>
    <w:p w14:paraId="37451D98" w14:textId="7F1C31E2" w:rsidR="00FD2A85" w:rsidRDefault="00FD2A85"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Earlier work by Rolland showed the same effect [30]</w:t>
      </w:r>
    </w:p>
    <w:p w14:paraId="3EC656AD" w14:textId="1BB31BC8" w:rsidR="000F070D"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b/>
          <w:bCs/>
          <w:snapToGrid w:val="0"/>
          <w:sz w:val="24"/>
          <w:szCs w:val="24"/>
        </w:rPr>
        <w:t>2.11</w:t>
      </w:r>
      <w:r>
        <w:rPr>
          <w:rFonts w:ascii="Times New Roman" w:hAnsi="Times New Roman" w:cs="Times New Roman"/>
          <w:snapToGrid w:val="0"/>
          <w:sz w:val="24"/>
          <w:szCs w:val="24"/>
        </w:rPr>
        <w:t xml:space="preserve"> Psychological factors</w:t>
      </w:r>
    </w:p>
    <w:p w14:paraId="5CF80B75" w14:textId="6A8895AD" w:rsidR="00613CE9"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Sonja Sulkava</w:t>
      </w:r>
      <w:r>
        <w:rPr>
          <w:rFonts w:ascii="Times New Roman" w:hAnsi="Times New Roman" w:cs="Times New Roman"/>
          <w:snapToGrid w:val="0"/>
          <w:sz w:val="24"/>
          <w:szCs w:val="24"/>
        </w:rPr>
        <w:t xml:space="preserve"> et al. described the a</w:t>
      </w:r>
      <w:r w:rsidRPr="000F070D">
        <w:rPr>
          <w:rFonts w:ascii="Times New Roman" w:hAnsi="Times New Roman" w:cs="Times New Roman"/>
          <w:snapToGrid w:val="0"/>
          <w:sz w:val="24"/>
          <w:szCs w:val="24"/>
        </w:rPr>
        <w:t xml:space="preserve">ssociation </w:t>
      </w:r>
      <w:r>
        <w:rPr>
          <w:rFonts w:ascii="Times New Roman" w:hAnsi="Times New Roman" w:cs="Times New Roman"/>
          <w:snapToGrid w:val="0"/>
          <w:sz w:val="24"/>
          <w:szCs w:val="24"/>
        </w:rPr>
        <w:t>b</w:t>
      </w:r>
      <w:r w:rsidRPr="000F070D">
        <w:rPr>
          <w:rFonts w:ascii="Times New Roman" w:hAnsi="Times New Roman" w:cs="Times New Roman"/>
          <w:snapToGrid w:val="0"/>
          <w:sz w:val="24"/>
          <w:szCs w:val="24"/>
        </w:rPr>
        <w:t xml:space="preserve">etween </w:t>
      </w:r>
      <w:r>
        <w:rPr>
          <w:rFonts w:ascii="Times New Roman" w:hAnsi="Times New Roman" w:cs="Times New Roman"/>
          <w:snapToGrid w:val="0"/>
          <w:sz w:val="24"/>
          <w:szCs w:val="24"/>
        </w:rPr>
        <w:t>p</w:t>
      </w:r>
      <w:r w:rsidRPr="000F070D">
        <w:rPr>
          <w:rFonts w:ascii="Times New Roman" w:hAnsi="Times New Roman" w:cs="Times New Roman"/>
          <w:snapToGrid w:val="0"/>
          <w:sz w:val="24"/>
          <w:szCs w:val="24"/>
        </w:rPr>
        <w:t xml:space="preserve">sychological </w:t>
      </w:r>
      <w:r>
        <w:rPr>
          <w:rFonts w:ascii="Times New Roman" w:hAnsi="Times New Roman" w:cs="Times New Roman"/>
          <w:snapToGrid w:val="0"/>
          <w:sz w:val="24"/>
          <w:szCs w:val="24"/>
        </w:rPr>
        <w:t>d</w:t>
      </w:r>
      <w:r w:rsidRPr="000F070D">
        <w:rPr>
          <w:rFonts w:ascii="Times New Roman" w:hAnsi="Times New Roman" w:cs="Times New Roman"/>
          <w:snapToGrid w:val="0"/>
          <w:sz w:val="24"/>
          <w:szCs w:val="24"/>
        </w:rPr>
        <w:t xml:space="preserve">istress and </w:t>
      </w:r>
      <w:r>
        <w:rPr>
          <w:rFonts w:ascii="Times New Roman" w:hAnsi="Times New Roman" w:cs="Times New Roman"/>
          <w:snapToGrid w:val="0"/>
          <w:sz w:val="24"/>
          <w:szCs w:val="24"/>
        </w:rPr>
        <w:t>i</w:t>
      </w:r>
      <w:r w:rsidRPr="000F070D">
        <w:rPr>
          <w:rFonts w:ascii="Times New Roman" w:hAnsi="Times New Roman" w:cs="Times New Roman"/>
          <w:snapToGrid w:val="0"/>
          <w:sz w:val="24"/>
          <w:szCs w:val="24"/>
        </w:rPr>
        <w:t xml:space="preserve">ncident </w:t>
      </w:r>
      <w:r>
        <w:rPr>
          <w:rFonts w:ascii="Times New Roman" w:hAnsi="Times New Roman" w:cs="Times New Roman"/>
          <w:snapToGrid w:val="0"/>
          <w:sz w:val="24"/>
          <w:szCs w:val="24"/>
        </w:rPr>
        <w:t>d</w:t>
      </w:r>
      <w:r w:rsidRPr="000F070D">
        <w:rPr>
          <w:rFonts w:ascii="Times New Roman" w:hAnsi="Times New Roman" w:cs="Times New Roman"/>
          <w:snapToGrid w:val="0"/>
          <w:sz w:val="24"/>
          <w:szCs w:val="24"/>
        </w:rPr>
        <w:t>ementia</w:t>
      </w:r>
      <w:r>
        <w:rPr>
          <w:rFonts w:ascii="Times New Roman" w:hAnsi="Times New Roman" w:cs="Times New Roman"/>
          <w:snapToGrid w:val="0"/>
          <w:sz w:val="24"/>
          <w:szCs w:val="24"/>
        </w:rPr>
        <w:t>. This i</w:t>
      </w:r>
      <w:r w:rsidR="009A2369">
        <w:rPr>
          <w:rFonts w:ascii="Times New Roman" w:hAnsi="Times New Roman" w:cs="Times New Roman"/>
          <w:snapToGrid w:val="0"/>
          <w:sz w:val="24"/>
          <w:szCs w:val="24"/>
        </w:rPr>
        <w:t>mportant link</w:t>
      </w:r>
      <w:r>
        <w:rPr>
          <w:rFonts w:ascii="Times New Roman" w:hAnsi="Times New Roman" w:cs="Times New Roman"/>
          <w:snapToGrid w:val="0"/>
          <w:sz w:val="24"/>
          <w:szCs w:val="24"/>
        </w:rPr>
        <w:t xml:space="preserve"> needs to be pursued but is beyond this paper’s scope. [39]</w:t>
      </w:r>
    </w:p>
    <w:p w14:paraId="0AC5410A" w14:textId="5549C393" w:rsidR="00E84D20" w:rsidRPr="00D8359F" w:rsidRDefault="00243D58" w:rsidP="002A5D03">
      <w:pPr>
        <w:adjustRightInd w:val="0"/>
        <w:snapToGrid w:val="0"/>
        <w:spacing w:line="240" w:lineRule="auto"/>
        <w:jc w:val="both"/>
        <w:rPr>
          <w:rFonts w:ascii="Times New Roman" w:hAnsi="Times New Roman" w:cs="Times New Roman"/>
          <w:b/>
          <w:bCs/>
          <w:snapToGrid w:val="0"/>
          <w:sz w:val="24"/>
          <w:szCs w:val="24"/>
        </w:rPr>
      </w:pPr>
      <w:r w:rsidRPr="00243D58">
        <w:rPr>
          <w:rFonts w:ascii="Times New Roman" w:hAnsi="Times New Roman" w:cs="Times New Roman"/>
          <w:b/>
          <w:bCs/>
          <w:snapToGrid w:val="0"/>
          <w:sz w:val="24"/>
          <w:szCs w:val="24"/>
        </w:rPr>
        <w:t>3.0</w:t>
      </w:r>
      <w:r w:rsidR="00DA50BF">
        <w:rPr>
          <w:rFonts w:ascii="Times New Roman" w:hAnsi="Times New Roman" w:cs="Times New Roman"/>
          <w:b/>
          <w:bCs/>
          <w:snapToGrid w:val="0"/>
          <w:sz w:val="24"/>
          <w:szCs w:val="24"/>
        </w:rPr>
        <w:t xml:space="preserve"> </w:t>
      </w:r>
      <w:r w:rsidR="00E84D20" w:rsidRPr="00D8359F">
        <w:rPr>
          <w:rFonts w:ascii="Times New Roman" w:hAnsi="Times New Roman" w:cs="Times New Roman"/>
          <w:b/>
          <w:bCs/>
          <w:snapToGrid w:val="0"/>
          <w:sz w:val="24"/>
          <w:szCs w:val="24"/>
        </w:rPr>
        <w:t>Drugs for AD:</w:t>
      </w:r>
    </w:p>
    <w:p w14:paraId="5AB425B3" w14:textId="6528FFB2" w:rsidR="00674119" w:rsidRPr="00D8359F" w:rsidRDefault="00674119"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Drugs have not been shown to reverse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The recently approved drug Aducanumab is one in a long line of failed drugs that prevent or reduce amyloid beta </w:t>
      </w:r>
      <w:r w:rsidR="00F66269" w:rsidRPr="00D8359F">
        <w:rPr>
          <w:rFonts w:ascii="Times New Roman" w:hAnsi="Times New Roman" w:cs="Times New Roman"/>
          <w:snapToGrid w:val="0"/>
          <w:sz w:val="24"/>
          <w:szCs w:val="24"/>
        </w:rPr>
        <w:t>plaque</w:t>
      </w:r>
      <w:r w:rsidRPr="00D8359F">
        <w:rPr>
          <w:rFonts w:ascii="Times New Roman" w:hAnsi="Times New Roman" w:cs="Times New Roman"/>
          <w:snapToGrid w:val="0"/>
          <w:sz w:val="24"/>
          <w:szCs w:val="24"/>
        </w:rPr>
        <w:t xml:space="preserve">s. Trials of </w:t>
      </w:r>
      <w:bookmarkStart w:id="11" w:name="_Hlk115008897"/>
      <w:r w:rsidRPr="00D8359F">
        <w:rPr>
          <w:rFonts w:ascii="Times New Roman" w:hAnsi="Times New Roman" w:cs="Times New Roman"/>
          <w:snapToGrid w:val="0"/>
          <w:sz w:val="24"/>
          <w:szCs w:val="24"/>
        </w:rPr>
        <w:t>Aducanumab</w:t>
      </w:r>
      <w:bookmarkEnd w:id="11"/>
      <w:r w:rsidRPr="00D8359F">
        <w:rPr>
          <w:rFonts w:ascii="Times New Roman" w:hAnsi="Times New Roman" w:cs="Times New Roman"/>
          <w:snapToGrid w:val="0"/>
          <w:sz w:val="24"/>
          <w:szCs w:val="24"/>
        </w:rPr>
        <w:t xml:space="preserve"> have shown mixed results. It will likely fail because the prevention of amyloid beta</w:t>
      </w:r>
      <w:r w:rsidR="0088751A" w:rsidRPr="00D8359F">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has consistently failed</w:t>
      </w:r>
      <w:r w:rsidR="002B3DC5" w:rsidRPr="00D8359F">
        <w:rPr>
          <w:rFonts w:ascii="Times New Roman" w:hAnsi="Times New Roman" w:cs="Times New Roman"/>
          <w:snapToGrid w:val="0"/>
          <w:sz w:val="24"/>
          <w:szCs w:val="24"/>
        </w:rPr>
        <w:t xml:space="preserve"> to delay or reverse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Other drugs stimulate the brain and </w:t>
      </w:r>
      <w:r w:rsidR="009A2369">
        <w:rPr>
          <w:rFonts w:ascii="Times New Roman" w:hAnsi="Times New Roman" w:cs="Times New Roman"/>
          <w:snapToGrid w:val="0"/>
          <w:sz w:val="24"/>
          <w:szCs w:val="24"/>
        </w:rPr>
        <w:t>temporarily show</w:t>
      </w:r>
      <w:r w:rsidRPr="00D8359F">
        <w:rPr>
          <w:rFonts w:ascii="Times New Roman" w:hAnsi="Times New Roman" w:cs="Times New Roman"/>
          <w:snapToGrid w:val="0"/>
          <w:sz w:val="24"/>
          <w:szCs w:val="24"/>
        </w:rPr>
        <w:t xml:space="preserve"> delay or reversal. None have been shown to delay or reverse </w:t>
      </w:r>
      <w:r w:rsidR="00B40287">
        <w:rPr>
          <w:rFonts w:ascii="Times New Roman" w:hAnsi="Times New Roman" w:cs="Times New Roman"/>
          <w:snapToGrid w:val="0"/>
          <w:sz w:val="24"/>
          <w:szCs w:val="24"/>
        </w:rPr>
        <w:t xml:space="preserve">brain cell death in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w:t>
      </w:r>
    </w:p>
    <w:p w14:paraId="6BE9ECDE" w14:textId="577ACE94" w:rsidR="00A74418" w:rsidRDefault="00A744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Tampi, Forester, &amp; Agronin also reviewed the clinical trials of Aducanumab. They did not find evidence of a long-term benefit from Aducanumab. They showed why the Drugs Advisory Committee </w:t>
      </w:r>
      <w:r w:rsidR="00E84D20" w:rsidRPr="00D8359F">
        <w:rPr>
          <w:rFonts w:ascii="Times New Roman" w:hAnsi="Times New Roman" w:cs="Times New Roman"/>
          <w:snapToGrid w:val="0"/>
          <w:sz w:val="24"/>
          <w:szCs w:val="24"/>
        </w:rPr>
        <w:t xml:space="preserve">of the FDA </w:t>
      </w:r>
      <w:r w:rsidRPr="00D8359F">
        <w:rPr>
          <w:rFonts w:ascii="Times New Roman" w:hAnsi="Times New Roman" w:cs="Times New Roman"/>
          <w:snapToGrid w:val="0"/>
          <w:sz w:val="24"/>
          <w:szCs w:val="24"/>
        </w:rPr>
        <w:t xml:space="preserve">voted, with ten members against it and one member uncertain that it was not reasonable to consider the evidence of clinical benefit from Study 302 as primary evidence of the effectiveness of aducanumab. </w:t>
      </w:r>
      <w:r w:rsidR="001755DA" w:rsidRPr="00D8359F">
        <w:rPr>
          <w:rFonts w:ascii="Times New Roman" w:hAnsi="Times New Roman" w:cs="Times New Roman"/>
          <w:snapToGrid w:val="0"/>
          <w:sz w:val="24"/>
          <w:szCs w:val="24"/>
        </w:rPr>
        <w:t>[34]</w:t>
      </w:r>
    </w:p>
    <w:p w14:paraId="1D53E793" w14:textId="4B14D18A" w:rsidR="00243D58" w:rsidRPr="00D8359F" w:rsidRDefault="000F070D" w:rsidP="002A5D03">
      <w:pPr>
        <w:adjustRightInd w:val="0"/>
        <w:snapToGrid w:val="0"/>
        <w:spacing w:line="240" w:lineRule="auto"/>
        <w:jc w:val="both"/>
        <w:rPr>
          <w:rFonts w:ascii="Times New Roman" w:hAnsi="Times New Roman" w:cs="Times New Roman"/>
          <w:snapToGrid w:val="0"/>
          <w:sz w:val="24"/>
          <w:szCs w:val="24"/>
        </w:rPr>
      </w:pPr>
      <w:r w:rsidRPr="000F070D">
        <w:rPr>
          <w:rFonts w:ascii="Times New Roman" w:hAnsi="Times New Roman" w:cs="Times New Roman"/>
          <w:snapToGrid w:val="0"/>
          <w:sz w:val="24"/>
          <w:szCs w:val="24"/>
        </w:rPr>
        <w:t xml:space="preserve">van Dyck </w:t>
      </w:r>
      <w:r>
        <w:rPr>
          <w:rFonts w:ascii="Times New Roman" w:hAnsi="Times New Roman" w:cs="Times New Roman"/>
          <w:snapToGrid w:val="0"/>
          <w:sz w:val="24"/>
          <w:szCs w:val="24"/>
        </w:rPr>
        <w:t xml:space="preserve">et al. studied </w:t>
      </w:r>
      <w:r w:rsidRPr="000F070D">
        <w:rPr>
          <w:rFonts w:ascii="Times New Roman" w:hAnsi="Times New Roman" w:cs="Times New Roman"/>
          <w:snapToGrid w:val="0"/>
          <w:sz w:val="24"/>
          <w:szCs w:val="24"/>
        </w:rPr>
        <w:t xml:space="preserve">Lecanemab in </w:t>
      </w:r>
      <w:r>
        <w:rPr>
          <w:rFonts w:ascii="Times New Roman" w:hAnsi="Times New Roman" w:cs="Times New Roman"/>
          <w:snapToGrid w:val="0"/>
          <w:sz w:val="24"/>
          <w:szCs w:val="24"/>
        </w:rPr>
        <w:t>e</w:t>
      </w:r>
      <w:r w:rsidRPr="000F070D">
        <w:rPr>
          <w:rFonts w:ascii="Times New Roman" w:hAnsi="Times New Roman" w:cs="Times New Roman"/>
          <w:snapToGrid w:val="0"/>
          <w:sz w:val="24"/>
          <w:szCs w:val="24"/>
        </w:rPr>
        <w:t xml:space="preserve">arly </w:t>
      </w:r>
      <w:r>
        <w:rPr>
          <w:rFonts w:ascii="Times New Roman" w:hAnsi="Times New Roman" w:cs="Times New Roman"/>
          <w:snapToGrid w:val="0"/>
          <w:sz w:val="24"/>
          <w:szCs w:val="24"/>
        </w:rPr>
        <w:t>AD</w:t>
      </w:r>
      <w:r w:rsidRPr="000F070D">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It was approved for early-stage AD. It is one in a long line of beta-amyloid prevention drugs. If beta-amyloid is scar tissue and not the cause, it will join the long list of minimally effective drugs. That </w:t>
      </w:r>
      <w:r w:rsidR="009A2369">
        <w:rPr>
          <w:rFonts w:ascii="Times New Roman" w:hAnsi="Times New Roman" w:cs="Times New Roman"/>
          <w:snapToGrid w:val="0"/>
          <w:sz w:val="24"/>
          <w:szCs w:val="24"/>
        </w:rPr>
        <w:t>is</w:t>
      </w:r>
      <w:r>
        <w:rPr>
          <w:rFonts w:ascii="Times New Roman" w:hAnsi="Times New Roman" w:cs="Times New Roman"/>
          <w:snapToGrid w:val="0"/>
          <w:sz w:val="24"/>
          <w:szCs w:val="24"/>
        </w:rPr>
        <w:t xml:space="preserve"> not a long-term solution. [44]</w:t>
      </w:r>
    </w:p>
    <w:p w14:paraId="55C7167C" w14:textId="3D65AEC5" w:rsidR="00303618" w:rsidRPr="00D8359F" w:rsidRDefault="00303618"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Until recently, in the United States, only five treatments were approved by the US FDA for neurocognitive symptoms of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These include three cholinesterase inhibitors (donepezil, galantamine, and rivastigmine), </w:t>
      </w:r>
      <w:r w:rsidRPr="00D8359F">
        <w:rPr>
          <w:rFonts w:ascii="Times New Roman" w:hAnsi="Times New Roman" w:cs="Times New Roman"/>
          <w:snapToGrid w:val="0"/>
          <w:sz w:val="24"/>
          <w:szCs w:val="24"/>
        </w:rPr>
        <w:lastRenderedPageBreak/>
        <w:t xml:space="preserve">one N-methyl-D-aspartate receptor antagonist (memantine), and a combination of donepezil and rivastigmine. The first four drugs are also licensed in the European Union. In the United States, a fixed-dose combination of donepezil and memantine was approved in 2014 for treating individuals with moderate to severe AD dementia who are stable on donepezil. </w:t>
      </w:r>
      <w:r w:rsidR="008B5105" w:rsidRPr="00D8359F">
        <w:rPr>
          <w:rFonts w:ascii="Times New Roman" w:hAnsi="Times New Roman" w:cs="Times New Roman"/>
          <w:snapToGrid w:val="0"/>
          <w:sz w:val="24"/>
          <w:szCs w:val="24"/>
        </w:rPr>
        <w:t>These drugs reduce symptoms but do not slow the progression of AD</w:t>
      </w:r>
      <w:r w:rsidRPr="00D8359F">
        <w:rPr>
          <w:rFonts w:ascii="Times New Roman" w:hAnsi="Times New Roman" w:cs="Times New Roman"/>
          <w:snapToGrid w:val="0"/>
          <w:sz w:val="24"/>
          <w:szCs w:val="24"/>
        </w:rPr>
        <w:t>.</w:t>
      </w:r>
      <w:r w:rsidR="001755DA" w:rsidRPr="00D8359F">
        <w:rPr>
          <w:rFonts w:ascii="Times New Roman" w:hAnsi="Times New Roman" w:cs="Times New Roman"/>
          <w:snapToGrid w:val="0"/>
          <w:sz w:val="24"/>
          <w:szCs w:val="24"/>
        </w:rPr>
        <w:t xml:space="preserve"> [34]</w:t>
      </w:r>
    </w:p>
    <w:p w14:paraId="6C6E7EED" w14:textId="5C3424F6" w:rsidR="00E04663" w:rsidRDefault="00E0466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Mehta et al. </w:t>
      </w:r>
      <w:r w:rsidR="00A74418" w:rsidRPr="00D8359F">
        <w:rPr>
          <w:rFonts w:ascii="Times New Roman" w:hAnsi="Times New Roman" w:cs="Times New Roman"/>
          <w:snapToGrid w:val="0"/>
          <w:sz w:val="24"/>
          <w:szCs w:val="24"/>
        </w:rPr>
        <w:t>s</w:t>
      </w:r>
      <w:r w:rsidRPr="00D8359F">
        <w:rPr>
          <w:rFonts w:ascii="Times New Roman" w:hAnsi="Times New Roman" w:cs="Times New Roman"/>
          <w:snapToGrid w:val="0"/>
          <w:sz w:val="24"/>
          <w:szCs w:val="24"/>
        </w:rPr>
        <w:t xml:space="preserve">tudied the failure of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drugs. The article was titled </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Why do trials for </w:t>
      </w:r>
      <w:r w:rsidR="00E84D20" w:rsidRPr="00D8359F">
        <w:rPr>
          <w:rFonts w:ascii="Times New Roman" w:hAnsi="Times New Roman" w:cs="Times New Roman"/>
          <w:snapToGrid w:val="0"/>
          <w:sz w:val="24"/>
          <w:szCs w:val="24"/>
        </w:rPr>
        <w:t>AD</w:t>
      </w:r>
      <w:r w:rsidRPr="00D8359F">
        <w:rPr>
          <w:rFonts w:ascii="Times New Roman" w:hAnsi="Times New Roman" w:cs="Times New Roman"/>
          <w:snapToGrid w:val="0"/>
          <w:sz w:val="24"/>
          <w:szCs w:val="24"/>
        </w:rPr>
        <w:t xml:space="preserve"> drugs keep failing?</w:t>
      </w:r>
      <w:r w:rsidR="00DA50B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They reviewed drugs that were anti-amyloid monoclonal antibodies, used gamma</w:t>
      </w:r>
      <w:r w:rsidR="00A74418"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secretase to decrease the production of amyloid, controlled tau protein, enhanced neurochemicals, and blocked antihistamines.</w:t>
      </w:r>
      <w:r w:rsidR="00A74418" w:rsidRPr="00D8359F">
        <w:rPr>
          <w:rFonts w:ascii="Times New Roman" w:hAnsi="Times New Roman" w:cs="Times New Roman"/>
          <w:snapToGrid w:val="0"/>
          <w:sz w:val="24"/>
          <w:szCs w:val="24"/>
        </w:rPr>
        <w:t xml:space="preserve"> All were failures. </w:t>
      </w:r>
      <w:r w:rsidR="001755DA" w:rsidRPr="00D8359F">
        <w:rPr>
          <w:rFonts w:ascii="Times New Roman" w:hAnsi="Times New Roman" w:cs="Times New Roman"/>
          <w:snapToGrid w:val="0"/>
          <w:sz w:val="24"/>
          <w:szCs w:val="24"/>
        </w:rPr>
        <w:t>[18]</w:t>
      </w:r>
    </w:p>
    <w:p w14:paraId="0579EEEC" w14:textId="48726D83" w:rsidR="00E84D20" w:rsidRPr="00DA50BF" w:rsidRDefault="00243D58" w:rsidP="00DA50BF">
      <w:pPr>
        <w:adjustRightInd w:val="0"/>
        <w:snapToGrid w:val="0"/>
        <w:spacing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4</w:t>
      </w:r>
      <w:r w:rsidR="00DA50BF">
        <w:rPr>
          <w:rFonts w:ascii="Times New Roman" w:hAnsi="Times New Roman" w:cs="Times New Roman"/>
          <w:b/>
          <w:bCs/>
          <w:snapToGrid w:val="0"/>
          <w:sz w:val="24"/>
          <w:szCs w:val="24"/>
        </w:rPr>
        <w:t xml:space="preserve">.0 </w:t>
      </w:r>
      <w:r>
        <w:rPr>
          <w:rFonts w:ascii="Times New Roman" w:hAnsi="Times New Roman" w:cs="Times New Roman"/>
          <w:b/>
          <w:bCs/>
          <w:snapToGrid w:val="0"/>
          <w:sz w:val="24"/>
          <w:szCs w:val="24"/>
        </w:rPr>
        <w:t>Conclusion</w:t>
      </w:r>
      <w:r w:rsidR="006E3940" w:rsidRPr="00DA50BF">
        <w:rPr>
          <w:rFonts w:ascii="Times New Roman" w:hAnsi="Times New Roman" w:cs="Times New Roman"/>
          <w:b/>
          <w:bCs/>
          <w:snapToGrid w:val="0"/>
          <w:sz w:val="24"/>
          <w:szCs w:val="24"/>
        </w:rPr>
        <w:t>:</w:t>
      </w:r>
    </w:p>
    <w:p w14:paraId="33BB50BF" w14:textId="77777777" w:rsidR="00243D58" w:rsidRDefault="00243D58"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Lifestyle</w:t>
      </w:r>
    </w:p>
    <w:p w14:paraId="363BEA67" w14:textId="54218918" w:rsidR="00243D58" w:rsidRDefault="00243D58"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Our increasingly sedentary lifestyle is likely a cause of a portion of the increase. Intellectual stimulation has been shown to slow the development of AD symptoms. By delaying the diagnosis, some people who would have been diagnosed with AD may die of other causes before diagnosis.</w:t>
      </w:r>
    </w:p>
    <w:p w14:paraId="0E685E33" w14:textId="0469AA6C" w:rsidR="00243D58" w:rsidRDefault="00243D58" w:rsidP="002A5D03">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Added sugars that contain fructose and omega-6 seed oil consumption have increased exponentially. This increase has matched the growth of AD. It is not in the best interest of pharmaceutical companies to research lifestyle factors that may halt or even reverse AD progression; it is also not in the best interest of food companies to find that fructose and omega-6 oils are the cause. </w:t>
      </w:r>
      <w:r w:rsidR="009A2369">
        <w:rPr>
          <w:rFonts w:ascii="Times New Roman" w:hAnsi="Times New Roman" w:cs="Times New Roman"/>
          <w:snapToGrid w:val="0"/>
          <w:sz w:val="24"/>
          <w:szCs w:val="24"/>
        </w:rPr>
        <w:t>Because of funding, t</w:t>
      </w:r>
      <w:r w:rsidRPr="00243D58">
        <w:rPr>
          <w:rFonts w:ascii="Times New Roman" w:hAnsi="Times New Roman" w:cs="Times New Roman"/>
          <w:snapToGrid w:val="0"/>
          <w:sz w:val="24"/>
          <w:szCs w:val="24"/>
        </w:rPr>
        <w:t>he lifestyle studies of the fructose and omega-6 seed oil hypothesis have used fewer subjects and have been short-duration.</w:t>
      </w:r>
      <w:r>
        <w:rPr>
          <w:rFonts w:ascii="Times New Roman" w:hAnsi="Times New Roman" w:cs="Times New Roman"/>
          <w:snapToGrid w:val="0"/>
          <w:sz w:val="24"/>
          <w:szCs w:val="24"/>
        </w:rPr>
        <w:t xml:space="preserve"> </w:t>
      </w:r>
      <w:r w:rsidRPr="00243D58">
        <w:rPr>
          <w:rFonts w:ascii="Times New Roman" w:hAnsi="Times New Roman" w:cs="Times New Roman"/>
          <w:snapToGrid w:val="0"/>
          <w:sz w:val="24"/>
          <w:szCs w:val="24"/>
        </w:rPr>
        <w:t>Omega 6 oils are linked to AD. Both correlation and biochemistry show this link. We do not have a way to determine the percentage is caused by sugar and what percentage is Omega 6 oils.</w:t>
      </w:r>
    </w:p>
    <w:p w14:paraId="01A56759" w14:textId="64BBADED" w:rsidR="0077594C" w:rsidRDefault="0077594C" w:rsidP="002A5D03">
      <w:pPr>
        <w:adjustRightInd w:val="0"/>
        <w:snapToGrid w:val="0"/>
        <w:spacing w:line="240" w:lineRule="auto"/>
        <w:jc w:val="both"/>
        <w:rPr>
          <w:rFonts w:ascii="Times New Roman" w:hAnsi="Times New Roman" w:cs="Times New Roman"/>
          <w:snapToGrid w:val="0"/>
          <w:sz w:val="24"/>
          <w:szCs w:val="24"/>
        </w:rPr>
      </w:pPr>
      <w:r w:rsidRPr="0077594C">
        <w:rPr>
          <w:rFonts w:ascii="Times New Roman" w:hAnsi="Times New Roman" w:cs="Times New Roman"/>
          <w:snapToGrid w:val="0"/>
          <w:sz w:val="24"/>
          <w:szCs w:val="24"/>
        </w:rPr>
        <w:t>Omega 3 oils are anti</w:t>
      </w:r>
      <w:r>
        <w:rPr>
          <w:rFonts w:ascii="Times New Roman" w:hAnsi="Times New Roman" w:cs="Times New Roman"/>
          <w:snapToGrid w:val="0"/>
          <w:sz w:val="24"/>
          <w:szCs w:val="24"/>
        </w:rPr>
        <w:t>-</w:t>
      </w:r>
      <w:r w:rsidRPr="0077594C">
        <w:rPr>
          <w:rFonts w:ascii="Times New Roman" w:hAnsi="Times New Roman" w:cs="Times New Roman"/>
          <w:snapToGrid w:val="0"/>
          <w:sz w:val="24"/>
          <w:szCs w:val="24"/>
        </w:rPr>
        <w:t>infla</w:t>
      </w:r>
      <w:r>
        <w:rPr>
          <w:rFonts w:ascii="Times New Roman" w:hAnsi="Times New Roman" w:cs="Times New Roman"/>
          <w:snapToGrid w:val="0"/>
          <w:sz w:val="24"/>
          <w:szCs w:val="24"/>
        </w:rPr>
        <w:t>m</w:t>
      </w:r>
      <w:r w:rsidRPr="0077594C">
        <w:rPr>
          <w:rFonts w:ascii="Times New Roman" w:hAnsi="Times New Roman" w:cs="Times New Roman"/>
          <w:snapToGrid w:val="0"/>
          <w:sz w:val="24"/>
          <w:szCs w:val="24"/>
        </w:rPr>
        <w:t>matory and</w:t>
      </w:r>
      <w:r>
        <w:rPr>
          <w:rFonts w:ascii="Times New Roman" w:hAnsi="Times New Roman" w:cs="Times New Roman"/>
          <w:snapToGrid w:val="0"/>
          <w:sz w:val="24"/>
          <w:szCs w:val="24"/>
        </w:rPr>
        <w:t xml:space="preserve"> antioxidative. They counter the omega</w:t>
      </w:r>
      <w:r w:rsidR="009A2369">
        <w:rPr>
          <w:rFonts w:ascii="Times New Roman" w:hAnsi="Times New Roman" w:cs="Times New Roman"/>
          <w:snapToGrid w:val="0"/>
          <w:sz w:val="24"/>
          <w:szCs w:val="24"/>
        </w:rPr>
        <w:t>-</w:t>
      </w:r>
      <w:r>
        <w:rPr>
          <w:rFonts w:ascii="Times New Roman" w:hAnsi="Times New Roman" w:cs="Times New Roman"/>
          <w:snapToGrid w:val="0"/>
          <w:sz w:val="24"/>
          <w:szCs w:val="24"/>
        </w:rPr>
        <w:t>6 oils</w:t>
      </w:r>
      <w:r w:rsidR="009A2369">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p>
    <w:p w14:paraId="727F9DAD" w14:textId="24771005" w:rsidR="00243D58" w:rsidRDefault="000F070D"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A ketogenic diet has been used successfully for a long duration. This diet has been done to prevent seizures. </w:t>
      </w:r>
      <w:r w:rsidR="00EE6C43">
        <w:rPr>
          <w:rFonts w:ascii="Times New Roman" w:hAnsi="Times New Roman" w:cs="Times New Roman"/>
          <w:snapToGrid w:val="0"/>
          <w:sz w:val="24"/>
          <w:szCs w:val="24"/>
        </w:rPr>
        <w:t xml:space="preserve">A keto diet can be used </w:t>
      </w:r>
      <w:r w:rsidR="009A2369">
        <w:rPr>
          <w:rFonts w:ascii="Times New Roman" w:hAnsi="Times New Roman" w:cs="Times New Roman"/>
          <w:snapToGrid w:val="0"/>
          <w:sz w:val="24"/>
          <w:szCs w:val="24"/>
        </w:rPr>
        <w:t>to avoid</w:t>
      </w:r>
      <w:r w:rsidR="00EE6C43">
        <w:rPr>
          <w:rFonts w:ascii="Times New Roman" w:hAnsi="Times New Roman" w:cs="Times New Roman"/>
          <w:snapToGrid w:val="0"/>
          <w:sz w:val="24"/>
          <w:szCs w:val="24"/>
        </w:rPr>
        <w:t xml:space="preserve"> or cure AD</w:t>
      </w:r>
      <w:r>
        <w:rPr>
          <w:rFonts w:ascii="Times New Roman" w:hAnsi="Times New Roman" w:cs="Times New Roman"/>
          <w:snapToGrid w:val="0"/>
          <w:sz w:val="24"/>
          <w:szCs w:val="24"/>
        </w:rPr>
        <w:t>. [13]</w:t>
      </w:r>
    </w:p>
    <w:p w14:paraId="7BD30CA0" w14:textId="033C36EA" w:rsidR="00243D58" w:rsidRDefault="0077594C" w:rsidP="002A5D03">
      <w:pPr>
        <w:adjustRightInd w:val="0"/>
        <w:snapToGrid w:val="0"/>
        <w:spacing w:line="240" w:lineRule="auto"/>
        <w:jc w:val="both"/>
        <w:rPr>
          <w:rFonts w:ascii="Times New Roman" w:hAnsi="Times New Roman" w:cs="Times New Roman"/>
          <w:snapToGrid w:val="0"/>
          <w:sz w:val="24"/>
          <w:szCs w:val="24"/>
        </w:rPr>
      </w:pPr>
      <w:r w:rsidRPr="0077594C">
        <w:rPr>
          <w:rFonts w:ascii="Times New Roman" w:hAnsi="Times New Roman" w:cs="Times New Roman"/>
          <w:snapToGrid w:val="0"/>
          <w:sz w:val="24"/>
          <w:szCs w:val="24"/>
        </w:rPr>
        <w:t xml:space="preserve">Curcumin inhibits amyloid-beta placks and tau tangles, lowers cholesterol, prevents inflammatory activity, </w:t>
      </w:r>
      <w:r>
        <w:rPr>
          <w:rFonts w:ascii="Times New Roman" w:hAnsi="Times New Roman" w:cs="Times New Roman"/>
          <w:snapToGrid w:val="0"/>
          <w:sz w:val="24"/>
          <w:szCs w:val="24"/>
        </w:rPr>
        <w:t xml:space="preserve">and </w:t>
      </w:r>
      <w:r w:rsidRPr="0077594C">
        <w:rPr>
          <w:rFonts w:ascii="Times New Roman" w:hAnsi="Times New Roman" w:cs="Times New Roman"/>
          <w:snapToGrid w:val="0"/>
          <w:sz w:val="24"/>
          <w:szCs w:val="24"/>
        </w:rPr>
        <w:t>mediates insulin signaling.</w:t>
      </w:r>
      <w:r>
        <w:rPr>
          <w:rFonts w:ascii="Times New Roman" w:hAnsi="Times New Roman" w:cs="Times New Roman"/>
          <w:snapToGrid w:val="0"/>
          <w:sz w:val="24"/>
          <w:szCs w:val="24"/>
        </w:rPr>
        <w:t xml:space="preserve"> [45]</w:t>
      </w:r>
    </w:p>
    <w:p w14:paraId="62D0561D" w14:textId="0AB033CF" w:rsidR="00243D58" w:rsidRDefault="000F070D"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Controlling s</w:t>
      </w:r>
      <w:r w:rsidR="00243D58">
        <w:rPr>
          <w:rFonts w:ascii="Times New Roman" w:hAnsi="Times New Roman" w:cs="Times New Roman"/>
          <w:snapToGrid w:val="0"/>
          <w:sz w:val="24"/>
          <w:szCs w:val="24"/>
        </w:rPr>
        <w:t>alt</w:t>
      </w:r>
      <w:r>
        <w:rPr>
          <w:rFonts w:ascii="Times New Roman" w:hAnsi="Times New Roman" w:cs="Times New Roman"/>
          <w:snapToGrid w:val="0"/>
          <w:sz w:val="24"/>
          <w:szCs w:val="24"/>
        </w:rPr>
        <w:t xml:space="preserve"> intake seems unnecessary since salting to taste delivers the optimum amount for controlling AD. [19], [24]</w:t>
      </w:r>
    </w:p>
    <w:p w14:paraId="6A1DCE00" w14:textId="0DD27BAC" w:rsidR="00303618" w:rsidRPr="00D8359F" w:rsidRDefault="00E0466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Eliminating carbohydrate consumption to obtain at least partial</w:t>
      </w:r>
      <w:r w:rsidR="005B59C9" w:rsidRPr="00D8359F">
        <w:rPr>
          <w:rFonts w:ascii="Times New Roman" w:hAnsi="Times New Roman" w:cs="Times New Roman"/>
          <w:snapToGrid w:val="0"/>
          <w:sz w:val="24"/>
          <w:szCs w:val="24"/>
        </w:rPr>
        <w:t xml:space="preserve"> ketosis</w:t>
      </w:r>
      <w:r w:rsidRPr="00D8359F">
        <w:rPr>
          <w:rFonts w:ascii="Times New Roman" w:hAnsi="Times New Roman" w:cs="Times New Roman"/>
          <w:snapToGrid w:val="0"/>
          <w:sz w:val="24"/>
          <w:szCs w:val="24"/>
        </w:rPr>
        <w:t xml:space="preserve"> and providing medium-chain triglycerides successfully stopped the progression and partially reversed cognitive decline.</w:t>
      </w:r>
      <w:r w:rsidR="002A5D03"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[32]</w:t>
      </w:r>
      <w:r w:rsidR="00303618" w:rsidRPr="00D8359F">
        <w:rPr>
          <w:rFonts w:ascii="Times New Roman" w:hAnsi="Times New Roman" w:cs="Times New Roman"/>
          <w:snapToGrid w:val="0"/>
          <w:sz w:val="24"/>
          <w:szCs w:val="24"/>
        </w:rPr>
        <w:t xml:space="preserve"> </w:t>
      </w:r>
      <w:r w:rsidR="00303618" w:rsidRPr="00D8359F">
        <w:rPr>
          <w:rFonts w:ascii="Times New Roman" w:hAnsi="Times New Roman" w:cs="Times New Roman"/>
          <w:i/>
          <w:iCs/>
          <w:snapToGrid w:val="0"/>
          <w:sz w:val="24"/>
          <w:szCs w:val="24"/>
        </w:rPr>
        <w:t xml:space="preserve">Age </w:t>
      </w:r>
      <w:r w:rsidR="0088751A" w:rsidRPr="00D8359F">
        <w:rPr>
          <w:rFonts w:ascii="Times New Roman" w:hAnsi="Times New Roman" w:cs="Times New Roman"/>
          <w:i/>
          <w:iCs/>
          <w:snapToGrid w:val="0"/>
          <w:sz w:val="24"/>
          <w:szCs w:val="24"/>
        </w:rPr>
        <w:t>S</w:t>
      </w:r>
      <w:r w:rsidR="00303618" w:rsidRPr="00D8359F">
        <w:rPr>
          <w:rFonts w:ascii="Times New Roman" w:hAnsi="Times New Roman" w:cs="Times New Roman"/>
          <w:i/>
          <w:iCs/>
          <w:snapToGrid w:val="0"/>
          <w:sz w:val="24"/>
          <w:szCs w:val="24"/>
        </w:rPr>
        <w:t>uccessfully Second Edition</w:t>
      </w:r>
      <w:r w:rsidR="000F070D">
        <w:rPr>
          <w:rFonts w:ascii="Times New Roman" w:hAnsi="Times New Roman" w:cs="Times New Roman"/>
          <w:i/>
          <w:iCs/>
          <w:snapToGrid w:val="0"/>
          <w:sz w:val="24"/>
          <w:szCs w:val="24"/>
        </w:rPr>
        <w:t xml:space="preserve"> </w:t>
      </w:r>
      <w:r w:rsidR="000F070D" w:rsidRPr="000F070D">
        <w:rPr>
          <w:rFonts w:ascii="Times New Roman" w:hAnsi="Times New Roman" w:cs="Times New Roman"/>
          <w:snapToGrid w:val="0"/>
          <w:sz w:val="24"/>
          <w:szCs w:val="24"/>
        </w:rPr>
        <w:t>[4]</w:t>
      </w:r>
      <w:r w:rsidR="000F070D">
        <w:rPr>
          <w:rFonts w:ascii="Times New Roman" w:hAnsi="Times New Roman" w:cs="Times New Roman"/>
          <w:snapToGrid w:val="0"/>
          <w:sz w:val="24"/>
          <w:szCs w:val="24"/>
        </w:rPr>
        <w:t xml:space="preserve"> </w:t>
      </w:r>
      <w:r w:rsidR="00303618" w:rsidRPr="00D8359F">
        <w:rPr>
          <w:rFonts w:ascii="Times New Roman" w:hAnsi="Times New Roman" w:cs="Times New Roman"/>
          <w:snapToGrid w:val="0"/>
          <w:sz w:val="24"/>
          <w:szCs w:val="24"/>
        </w:rPr>
        <w:t xml:space="preserve">provides </w:t>
      </w:r>
      <w:r w:rsidRPr="00D8359F">
        <w:rPr>
          <w:rFonts w:ascii="Times New Roman" w:hAnsi="Times New Roman" w:cs="Times New Roman"/>
          <w:snapToGrid w:val="0"/>
          <w:sz w:val="24"/>
          <w:szCs w:val="24"/>
        </w:rPr>
        <w:t>a</w:t>
      </w:r>
      <w:r w:rsidR="00303618" w:rsidRPr="00D8359F">
        <w:rPr>
          <w:rFonts w:ascii="Times New Roman" w:hAnsi="Times New Roman" w:cs="Times New Roman"/>
          <w:snapToGrid w:val="0"/>
          <w:sz w:val="24"/>
          <w:szCs w:val="24"/>
        </w:rPr>
        <w:t xml:space="preserve"> diet that meets the requirements of De la Rubia Ortí JE to prevent and reverse cognitive decline</w:t>
      </w:r>
      <w:r w:rsidR="001755DA" w:rsidRPr="00D8359F">
        <w:rPr>
          <w:rFonts w:ascii="Times New Roman" w:hAnsi="Times New Roman" w:cs="Times New Roman"/>
          <w:snapToGrid w:val="0"/>
          <w:sz w:val="24"/>
          <w:szCs w:val="24"/>
        </w:rPr>
        <w:t>.</w:t>
      </w:r>
      <w:r w:rsidR="00303618"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 xml:space="preserve">[40] </w:t>
      </w:r>
      <w:r w:rsidRPr="00D8359F">
        <w:rPr>
          <w:rFonts w:ascii="Times New Roman" w:hAnsi="Times New Roman" w:cs="Times New Roman"/>
          <w:snapToGrid w:val="0"/>
          <w:sz w:val="24"/>
          <w:szCs w:val="24"/>
        </w:rPr>
        <w:t xml:space="preserve">This diet </w:t>
      </w:r>
      <w:r w:rsidR="00C5310B">
        <w:rPr>
          <w:rFonts w:ascii="Times New Roman" w:hAnsi="Times New Roman" w:cs="Times New Roman"/>
          <w:snapToGrid w:val="0"/>
          <w:sz w:val="24"/>
          <w:szCs w:val="24"/>
        </w:rPr>
        <w:t xml:space="preserve">in </w:t>
      </w:r>
      <w:r w:rsidR="009A2369">
        <w:rPr>
          <w:rFonts w:ascii="Times New Roman" w:hAnsi="Times New Roman" w:cs="Times New Roman"/>
          <w:snapToGrid w:val="0"/>
          <w:sz w:val="24"/>
          <w:szCs w:val="24"/>
        </w:rPr>
        <w:t>A</w:t>
      </w:r>
      <w:r w:rsidR="00C5310B" w:rsidRPr="00C5310B">
        <w:rPr>
          <w:rFonts w:ascii="Times New Roman" w:hAnsi="Times New Roman" w:cs="Times New Roman"/>
          <w:snapToGrid w:val="0"/>
          <w:sz w:val="24"/>
          <w:szCs w:val="24"/>
        </w:rPr>
        <w:t xml:space="preserve">ppendix B </w:t>
      </w:r>
      <w:r w:rsidRPr="00D8359F">
        <w:rPr>
          <w:rFonts w:ascii="Times New Roman" w:hAnsi="Times New Roman" w:cs="Times New Roman"/>
          <w:snapToGrid w:val="0"/>
          <w:sz w:val="24"/>
          <w:szCs w:val="24"/>
        </w:rPr>
        <w:t>prevents further neuron death. New brain cells are added slowly to the brain in older subjects.</w:t>
      </w:r>
      <w:r w:rsidR="000F070D">
        <w:rPr>
          <w:rFonts w:ascii="Times New Roman" w:hAnsi="Times New Roman" w:cs="Times New Roman"/>
          <w:snapToGrid w:val="0"/>
          <w:sz w:val="24"/>
          <w:szCs w:val="24"/>
        </w:rPr>
        <w:t>[25]</w:t>
      </w:r>
      <w:r w:rsidRPr="00D8359F">
        <w:rPr>
          <w:rFonts w:ascii="Times New Roman" w:hAnsi="Times New Roman" w:cs="Times New Roman"/>
          <w:snapToGrid w:val="0"/>
          <w:sz w:val="24"/>
          <w:szCs w:val="24"/>
        </w:rPr>
        <w:t xml:space="preserve"> The brain is plastic, and some recovery can be made by brain reorganization. To live a normal life</w:t>
      </w:r>
      <w:r w:rsidR="00243D58">
        <w:rPr>
          <w:rFonts w:ascii="Times New Roman" w:hAnsi="Times New Roman" w:cs="Times New Roman"/>
          <w:snapToGrid w:val="0"/>
          <w:sz w:val="24"/>
          <w:szCs w:val="24"/>
        </w:rPr>
        <w:t xml:space="preserve"> </w:t>
      </w:r>
      <w:r w:rsidR="00243D58" w:rsidRPr="00243D58">
        <w:rPr>
          <w:rFonts w:ascii="Times New Roman" w:hAnsi="Times New Roman" w:cs="Times New Roman"/>
          <w:snapToGrid w:val="0"/>
          <w:sz w:val="24"/>
          <w:szCs w:val="24"/>
        </w:rPr>
        <w:t xml:space="preserve">without </w:t>
      </w:r>
      <w:r w:rsidR="0077594C">
        <w:rPr>
          <w:rFonts w:ascii="Times New Roman" w:hAnsi="Times New Roman" w:cs="Times New Roman"/>
          <w:snapToGrid w:val="0"/>
          <w:sz w:val="24"/>
          <w:szCs w:val="24"/>
        </w:rPr>
        <w:t>the cognitive decline of AD</w:t>
      </w:r>
      <w:r w:rsidR="00243D58">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the diet must be started before significant neuron death has occurred.</w:t>
      </w:r>
    </w:p>
    <w:p w14:paraId="6E04CDF1" w14:textId="28CAD9DA" w:rsidR="00D05F3F" w:rsidRDefault="00C5310B" w:rsidP="00D05F3F">
      <w:pPr>
        <w:adjustRightInd w:val="0"/>
        <w:snapToGrid w:val="0"/>
        <w:spacing w:line="240" w:lineRule="auto"/>
        <w:jc w:val="both"/>
        <w:rPr>
          <w:rFonts w:ascii="Times New Roman" w:hAnsi="Times New Roman" w:cs="Times New Roman"/>
          <w:snapToGrid w:val="0"/>
          <w:sz w:val="24"/>
          <w:szCs w:val="24"/>
        </w:rPr>
      </w:pPr>
      <w:r w:rsidRPr="00C5310B">
        <w:rPr>
          <w:rFonts w:ascii="Times New Roman" w:hAnsi="Times New Roman" w:cs="Times New Roman"/>
          <w:snapToGrid w:val="0"/>
          <w:sz w:val="24"/>
          <w:szCs w:val="24"/>
        </w:rPr>
        <w:t xml:space="preserve">Added sugars that contain fructose and omega-6 seed oil consumption have increased exponentially. This increase has matched the growth of AD. </w:t>
      </w:r>
    </w:p>
    <w:p w14:paraId="4C35A791" w14:textId="1CEF5405" w:rsidR="00243D58" w:rsidRPr="00243D58" w:rsidRDefault="00243D58" w:rsidP="00D05F3F">
      <w:pPr>
        <w:adjustRightInd w:val="0"/>
        <w:snapToGrid w:val="0"/>
        <w:spacing w:line="240" w:lineRule="auto"/>
        <w:jc w:val="both"/>
        <w:rPr>
          <w:rFonts w:ascii="Times New Roman" w:hAnsi="Times New Roman" w:cs="Times New Roman"/>
          <w:snapToGrid w:val="0"/>
          <w:sz w:val="24"/>
          <w:szCs w:val="24"/>
        </w:rPr>
      </w:pPr>
      <w:r w:rsidRPr="00243D58">
        <w:rPr>
          <w:rFonts w:ascii="Times New Roman" w:hAnsi="Times New Roman" w:cs="Times New Roman"/>
          <w:snapToGrid w:val="0"/>
          <w:sz w:val="24"/>
          <w:szCs w:val="24"/>
        </w:rPr>
        <w:t xml:space="preserve">Correlation is not causation; </w:t>
      </w:r>
      <w:r w:rsidR="009A2369">
        <w:rPr>
          <w:rFonts w:ascii="Times New Roman" w:hAnsi="Times New Roman" w:cs="Times New Roman"/>
          <w:snapToGrid w:val="0"/>
          <w:sz w:val="24"/>
          <w:szCs w:val="24"/>
        </w:rPr>
        <w:t>good clinical studies and biochemical mechanisms must exist</w:t>
      </w:r>
      <w:r w:rsidRPr="00243D58">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243D58">
        <w:rPr>
          <w:rFonts w:ascii="Times New Roman" w:hAnsi="Times New Roman" w:cs="Times New Roman"/>
          <w:snapToGrid w:val="0"/>
          <w:sz w:val="24"/>
          <w:szCs w:val="24"/>
        </w:rPr>
        <w:t>It is not in the best interest of pharmaceutical companies to research lifestyle factors that may halt or even reverse AD progression; it is also not in the best interest of food companies to find that fructose and omega-6 oils are the cause. The lifestyle studies of the fructose and omega-6 seed oil hypothesis have used fewer subjects and have been short-duration.</w:t>
      </w:r>
      <w:r w:rsidRPr="00243D58">
        <w:t xml:space="preserve"> </w:t>
      </w:r>
      <w:r w:rsidRPr="00243D58">
        <w:rPr>
          <w:rFonts w:ascii="Times New Roman" w:hAnsi="Times New Roman" w:cs="Times New Roman"/>
          <w:snapToGrid w:val="0"/>
          <w:sz w:val="24"/>
          <w:szCs w:val="24"/>
        </w:rPr>
        <w:t xml:space="preserve">There is a need for long-term studies using this or a similar diet to halt the progression and reverse AD. Long-duration ketogenic diets have been used to prevent seizures and may be </w:t>
      </w:r>
      <w:r w:rsidR="000F070D">
        <w:rPr>
          <w:rFonts w:ascii="Times New Roman" w:hAnsi="Times New Roman" w:cs="Times New Roman"/>
          <w:snapToGrid w:val="0"/>
          <w:sz w:val="24"/>
          <w:szCs w:val="24"/>
        </w:rPr>
        <w:t xml:space="preserve">part of </w:t>
      </w:r>
      <w:r w:rsidRPr="00243D58">
        <w:rPr>
          <w:rFonts w:ascii="Times New Roman" w:hAnsi="Times New Roman" w:cs="Times New Roman"/>
          <w:snapToGrid w:val="0"/>
          <w:sz w:val="24"/>
          <w:szCs w:val="24"/>
        </w:rPr>
        <w:t>the solution to cure AD.</w:t>
      </w:r>
    </w:p>
    <w:p w14:paraId="030F91FE" w14:textId="3B35B592" w:rsidR="0041767A" w:rsidRPr="00D8359F" w:rsidRDefault="008A1562" w:rsidP="001E2839">
      <w:pPr>
        <w:pStyle w:val="ListParagraph"/>
        <w:numPr>
          <w:ilvl w:val="0"/>
          <w:numId w:val="8"/>
        </w:num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lastRenderedPageBreak/>
        <w:t xml:space="preserve">The Mediterranean </w:t>
      </w:r>
      <w:r w:rsidR="009A2369">
        <w:rPr>
          <w:rFonts w:ascii="Times New Roman" w:hAnsi="Times New Roman" w:cs="Times New Roman"/>
          <w:b/>
          <w:bCs/>
          <w:snapToGrid w:val="0"/>
          <w:sz w:val="24"/>
          <w:szCs w:val="24"/>
        </w:rPr>
        <w:t>D</w:t>
      </w:r>
      <w:r w:rsidRPr="00D8359F">
        <w:rPr>
          <w:rFonts w:ascii="Times New Roman" w:hAnsi="Times New Roman" w:cs="Times New Roman"/>
          <w:b/>
          <w:bCs/>
          <w:snapToGrid w:val="0"/>
          <w:sz w:val="24"/>
          <w:szCs w:val="24"/>
        </w:rPr>
        <w:t>iet</w:t>
      </w:r>
      <w:r w:rsidR="0041767A" w:rsidRPr="00D8359F">
        <w:rPr>
          <w:rFonts w:ascii="Times New Roman" w:hAnsi="Times New Roman" w:cs="Times New Roman"/>
          <w:b/>
          <w:bCs/>
          <w:snapToGrid w:val="0"/>
          <w:sz w:val="24"/>
          <w:szCs w:val="24"/>
        </w:rPr>
        <w:t xml:space="preserve"> </w:t>
      </w:r>
      <w:r w:rsidR="009A2369">
        <w:rPr>
          <w:rFonts w:ascii="Times New Roman" w:hAnsi="Times New Roman" w:cs="Times New Roman"/>
          <w:b/>
          <w:bCs/>
          <w:snapToGrid w:val="0"/>
          <w:sz w:val="24"/>
          <w:szCs w:val="24"/>
        </w:rPr>
        <w:t>(</w:t>
      </w:r>
      <w:r w:rsidR="0041767A" w:rsidRPr="00D8359F">
        <w:rPr>
          <w:rFonts w:ascii="Times New Roman" w:hAnsi="Times New Roman" w:cs="Times New Roman"/>
          <w:b/>
          <w:bCs/>
          <w:snapToGrid w:val="0"/>
          <w:sz w:val="24"/>
          <w:szCs w:val="24"/>
        </w:rPr>
        <w:t>MD</w:t>
      </w:r>
      <w:r w:rsidR="009A2369">
        <w:rPr>
          <w:rFonts w:ascii="Times New Roman" w:hAnsi="Times New Roman" w:cs="Times New Roman"/>
          <w:b/>
          <w:bCs/>
          <w:snapToGrid w:val="0"/>
          <w:sz w:val="24"/>
          <w:szCs w:val="24"/>
        </w:rPr>
        <w:t>)</w:t>
      </w:r>
    </w:p>
    <w:p w14:paraId="68314796" w14:textId="317272AD" w:rsidR="008A1562" w:rsidRPr="00D8359F" w:rsidRDefault="0041767A"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MD </w:t>
      </w:r>
      <w:r w:rsidR="008A1562" w:rsidRPr="00D8359F">
        <w:rPr>
          <w:rFonts w:ascii="Times New Roman" w:hAnsi="Times New Roman" w:cs="Times New Roman"/>
          <w:snapToGrid w:val="0"/>
          <w:sz w:val="24"/>
          <w:szCs w:val="24"/>
        </w:rPr>
        <w:t xml:space="preserve">is recommended in many studies, used against control in clinical studies, and is recommended in most health literature. </w:t>
      </w:r>
      <w:r w:rsidR="00A74418" w:rsidRPr="00D8359F">
        <w:rPr>
          <w:rFonts w:ascii="Times New Roman" w:hAnsi="Times New Roman" w:cs="Times New Roman"/>
          <w:snapToGrid w:val="0"/>
          <w:sz w:val="24"/>
          <w:szCs w:val="24"/>
        </w:rPr>
        <w:t>Often</w:t>
      </w:r>
      <w:r w:rsidR="008A1562" w:rsidRPr="00D8359F">
        <w:rPr>
          <w:rFonts w:ascii="Times New Roman" w:hAnsi="Times New Roman" w:cs="Times New Roman"/>
          <w:snapToGrid w:val="0"/>
          <w:sz w:val="24"/>
          <w:szCs w:val="24"/>
        </w:rPr>
        <w:t xml:space="preserve"> it is not defined, and the reader</w:t>
      </w:r>
      <w:r w:rsidR="00A74418" w:rsidRPr="00D8359F">
        <w:rPr>
          <w:rFonts w:ascii="Times New Roman" w:hAnsi="Times New Roman" w:cs="Times New Roman"/>
          <w:snapToGrid w:val="0"/>
          <w:sz w:val="24"/>
          <w:szCs w:val="24"/>
        </w:rPr>
        <w:t xml:space="preserve"> is left to determine</w:t>
      </w:r>
      <w:r w:rsidR="008A1562" w:rsidRPr="00D8359F">
        <w:rPr>
          <w:rFonts w:ascii="Times New Roman" w:hAnsi="Times New Roman" w:cs="Times New Roman"/>
          <w:snapToGrid w:val="0"/>
          <w:sz w:val="24"/>
          <w:szCs w:val="24"/>
        </w:rPr>
        <w:t xml:space="preserve"> what it is. Is the </w:t>
      </w:r>
      <w:r w:rsidR="00957D85" w:rsidRPr="00D8359F">
        <w:rPr>
          <w:rFonts w:ascii="Times New Roman" w:hAnsi="Times New Roman" w:cs="Times New Roman"/>
          <w:snapToGrid w:val="0"/>
          <w:sz w:val="24"/>
          <w:szCs w:val="24"/>
        </w:rPr>
        <w:t>MD</w:t>
      </w:r>
      <w:r w:rsidR="008A1562" w:rsidRPr="00D8359F">
        <w:rPr>
          <w:rFonts w:ascii="Times New Roman" w:hAnsi="Times New Roman" w:cs="Times New Roman"/>
          <w:snapToGrid w:val="0"/>
          <w:sz w:val="24"/>
          <w:szCs w:val="24"/>
        </w:rPr>
        <w:t xml:space="preserve"> lots of pasta and red wine? When the </w:t>
      </w:r>
      <w:r w:rsidR="00957D85" w:rsidRPr="00D8359F">
        <w:rPr>
          <w:rFonts w:ascii="Times New Roman" w:hAnsi="Times New Roman" w:cs="Times New Roman"/>
          <w:snapToGrid w:val="0"/>
          <w:sz w:val="24"/>
          <w:szCs w:val="24"/>
        </w:rPr>
        <w:t>MD</w:t>
      </w:r>
      <w:r w:rsidR="008A1562" w:rsidRPr="00D8359F">
        <w:rPr>
          <w:rFonts w:ascii="Times New Roman" w:hAnsi="Times New Roman" w:cs="Times New Roman"/>
          <w:snapToGrid w:val="0"/>
          <w:sz w:val="24"/>
          <w:szCs w:val="24"/>
        </w:rPr>
        <w:t xml:space="preserve"> is defined, it is usually a diet high in fruits and vegetables with whole grain cereals</w:t>
      </w:r>
      <w:r w:rsidR="00754E97" w:rsidRPr="00D8359F">
        <w:rPr>
          <w:rFonts w:ascii="Times New Roman" w:hAnsi="Times New Roman" w:cs="Times New Roman"/>
          <w:snapToGrid w:val="0"/>
          <w:sz w:val="24"/>
          <w:szCs w:val="24"/>
        </w:rPr>
        <w:t>, olive oil,</w:t>
      </w:r>
      <w:r w:rsidR="008A1562" w:rsidRPr="00D8359F">
        <w:rPr>
          <w:rFonts w:ascii="Times New Roman" w:hAnsi="Times New Roman" w:cs="Times New Roman"/>
          <w:snapToGrid w:val="0"/>
          <w:sz w:val="24"/>
          <w:szCs w:val="24"/>
        </w:rPr>
        <w:t xml:space="preserve"> and fish. There are many flaws in this diet</w:t>
      </w:r>
      <w:r w:rsidR="00A74418" w:rsidRPr="00D8359F">
        <w:rPr>
          <w:rFonts w:ascii="Times New Roman" w:hAnsi="Times New Roman" w:cs="Times New Roman"/>
          <w:snapToGrid w:val="0"/>
          <w:sz w:val="24"/>
          <w:szCs w:val="24"/>
        </w:rPr>
        <w:t xml:space="preserve"> description</w:t>
      </w:r>
      <w:r w:rsidR="008A1562" w:rsidRPr="00D8359F">
        <w:rPr>
          <w:rFonts w:ascii="Times New Roman" w:hAnsi="Times New Roman" w:cs="Times New Roman"/>
          <w:snapToGrid w:val="0"/>
          <w:sz w:val="24"/>
          <w:szCs w:val="24"/>
        </w:rPr>
        <w:t>. I have been to Italy, eaten in their restaurants, visited their grocery stores, and observed what the people eat. Italian pasta and Italian bread are not whole grains. Cereals on the shelves in the United States, even when they claim to contain whole grain, typically have little whole grain and large quantities of added sugars.</w:t>
      </w:r>
    </w:p>
    <w:p w14:paraId="45943429" w14:textId="5440B314" w:rsidR="008A1562" w:rsidRPr="00D8359F" w:rsidRDefault="008A1562"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Fruits and vegetables are not the same. Most vegetables have evolved to contain toxins against </w:t>
      </w:r>
      <w:r w:rsidR="001E2839" w:rsidRPr="00D8359F">
        <w:rPr>
          <w:rFonts w:ascii="Times New Roman" w:hAnsi="Times New Roman" w:cs="Times New Roman"/>
          <w:snapToGrid w:val="0"/>
          <w:sz w:val="24"/>
          <w:szCs w:val="24"/>
        </w:rPr>
        <w:t xml:space="preserve">insects, </w:t>
      </w:r>
      <w:r w:rsidRPr="00D8359F">
        <w:rPr>
          <w:rFonts w:ascii="Times New Roman" w:hAnsi="Times New Roman" w:cs="Times New Roman"/>
          <w:snapToGrid w:val="0"/>
          <w:sz w:val="24"/>
          <w:szCs w:val="24"/>
        </w:rPr>
        <w:t>microbes</w:t>
      </w:r>
      <w:r w:rsidR="001E2839"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and animals who would eat them</w:t>
      </w:r>
      <w:r w:rsidR="001755DA" w:rsidRPr="00D8359F">
        <w:rPr>
          <w:rFonts w:ascii="Times New Roman" w:hAnsi="Times New Roman" w:cs="Times New Roman"/>
          <w:snapToGrid w:val="0"/>
          <w:sz w:val="24"/>
          <w:szCs w:val="24"/>
        </w:rPr>
        <w:t>.</w:t>
      </w:r>
      <w:r w:rsidRPr="00D8359F">
        <w:rPr>
          <w:rFonts w:ascii="Times New Roman" w:hAnsi="Times New Roman" w:cs="Times New Roman"/>
          <w:snapToGrid w:val="0"/>
          <w:sz w:val="24"/>
          <w:szCs w:val="24"/>
        </w:rPr>
        <w:t xml:space="preserve"> </w:t>
      </w:r>
      <w:bookmarkStart w:id="12" w:name="_Hlk116133971"/>
      <w:r w:rsidR="001755DA" w:rsidRPr="00D8359F">
        <w:rPr>
          <w:rFonts w:ascii="Times New Roman" w:hAnsi="Times New Roman" w:cs="Times New Roman"/>
          <w:snapToGrid w:val="0"/>
          <w:sz w:val="24"/>
          <w:szCs w:val="24"/>
        </w:rPr>
        <w:t>[8]</w:t>
      </w:r>
      <w:r w:rsidR="004362A7" w:rsidRPr="00D8359F">
        <w:rPr>
          <w:rFonts w:ascii="Times New Roman" w:hAnsi="Times New Roman" w:cs="Times New Roman"/>
          <w:snapToGrid w:val="0"/>
          <w:sz w:val="24"/>
          <w:szCs w:val="24"/>
        </w:rPr>
        <w:t xml:space="preserve"> </w:t>
      </w:r>
      <w:bookmarkEnd w:id="12"/>
      <w:r w:rsidRPr="00D8359F">
        <w:rPr>
          <w:rFonts w:ascii="Times New Roman" w:hAnsi="Times New Roman" w:cs="Times New Roman"/>
          <w:snapToGrid w:val="0"/>
          <w:sz w:val="24"/>
          <w:szCs w:val="24"/>
        </w:rPr>
        <w:t xml:space="preserve">Recommending green leafy vegetables is not specific enough. For example, spinach contains oxalic acid, and if it were a large part of a diet, oxalic acid would block iron absorption, thereby causing anemia. Fruits typically have toxins when the seeds </w:t>
      </w:r>
      <w:r w:rsidR="00EE6C43">
        <w:rPr>
          <w:rFonts w:ascii="Times New Roman" w:hAnsi="Times New Roman" w:cs="Times New Roman"/>
          <w:snapToGrid w:val="0"/>
          <w:sz w:val="24"/>
          <w:szCs w:val="24"/>
        </w:rPr>
        <w:t>are not</w:t>
      </w:r>
      <w:r w:rsidRPr="00D8359F">
        <w:rPr>
          <w:rFonts w:ascii="Times New Roman" w:hAnsi="Times New Roman" w:cs="Times New Roman"/>
          <w:snapToGrid w:val="0"/>
          <w:sz w:val="24"/>
          <w:szCs w:val="24"/>
        </w:rPr>
        <w:t xml:space="preserve"> developed enough to pass through the vector unharmed. Fruit seeds usually contain toxins to prevent them from being eaten</w:t>
      </w:r>
      <w:r w:rsidR="001755DA" w:rsidRPr="00D8359F">
        <w:rPr>
          <w:rFonts w:ascii="Times New Roman" w:hAnsi="Times New Roman" w:cs="Times New Roman"/>
          <w:snapToGrid w:val="0"/>
          <w:sz w:val="24"/>
          <w:szCs w:val="24"/>
        </w:rPr>
        <w:t xml:space="preserve">. [17] </w:t>
      </w:r>
      <w:r w:rsidRPr="00D8359F">
        <w:rPr>
          <w:rFonts w:ascii="Times New Roman" w:hAnsi="Times New Roman" w:cs="Times New Roman"/>
          <w:snapToGrid w:val="0"/>
          <w:sz w:val="24"/>
          <w:szCs w:val="24"/>
        </w:rPr>
        <w:t>Fruits are high in sugar, with fructose</w:t>
      </w:r>
      <w:r w:rsidR="004362A7" w:rsidRPr="00D8359F">
        <w:rPr>
          <w:rFonts w:ascii="Times New Roman" w:hAnsi="Times New Roman" w:cs="Times New Roman"/>
          <w:snapToGrid w:val="0"/>
          <w:sz w:val="24"/>
          <w:szCs w:val="24"/>
        </w:rPr>
        <w:t xml:space="preserve"> </w:t>
      </w:r>
      <w:r w:rsidR="007A604B" w:rsidRPr="00D8359F">
        <w:rPr>
          <w:rFonts w:ascii="Times New Roman" w:hAnsi="Times New Roman" w:cs="Times New Roman"/>
          <w:snapToGrid w:val="0"/>
          <w:sz w:val="24"/>
          <w:szCs w:val="24"/>
        </w:rPr>
        <w:t xml:space="preserve">being </w:t>
      </w:r>
      <w:r w:rsidRPr="00D8359F">
        <w:rPr>
          <w:rFonts w:ascii="Times New Roman" w:hAnsi="Times New Roman" w:cs="Times New Roman"/>
          <w:snapToGrid w:val="0"/>
          <w:sz w:val="24"/>
          <w:szCs w:val="24"/>
        </w:rPr>
        <w:t>the most concerning.</w:t>
      </w:r>
    </w:p>
    <w:p w14:paraId="61A1ED99" w14:textId="2EB604B1" w:rsidR="008A1562" w:rsidRPr="00D8359F" w:rsidRDefault="008A1562"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Some fructose </w:t>
      </w:r>
      <w:r w:rsidR="005B59C9" w:rsidRPr="00D8359F">
        <w:rPr>
          <w:rFonts w:ascii="Times New Roman" w:hAnsi="Times New Roman" w:cs="Times New Roman"/>
          <w:snapToGrid w:val="0"/>
          <w:sz w:val="24"/>
          <w:szCs w:val="24"/>
        </w:rPr>
        <w:t xml:space="preserve">from sugar </w:t>
      </w:r>
      <w:r w:rsidRPr="00D8359F">
        <w:rPr>
          <w:rFonts w:ascii="Times New Roman" w:hAnsi="Times New Roman" w:cs="Times New Roman"/>
          <w:snapToGrid w:val="0"/>
          <w:sz w:val="24"/>
          <w:szCs w:val="24"/>
        </w:rPr>
        <w:t xml:space="preserve">will gain access to the brain, </w:t>
      </w:r>
      <w:r w:rsidR="005B59C9" w:rsidRPr="00D8359F">
        <w:rPr>
          <w:rFonts w:ascii="Times New Roman" w:hAnsi="Times New Roman" w:cs="Times New Roman"/>
          <w:snapToGrid w:val="0"/>
          <w:sz w:val="24"/>
          <w:szCs w:val="24"/>
        </w:rPr>
        <w:t>increasing appetite and blocking</w:t>
      </w:r>
      <w:r w:rsidRPr="00D8359F">
        <w:rPr>
          <w:rFonts w:ascii="Times New Roman" w:hAnsi="Times New Roman" w:cs="Times New Roman"/>
          <w:snapToGrid w:val="0"/>
          <w:sz w:val="24"/>
          <w:szCs w:val="24"/>
        </w:rPr>
        <w:t xml:space="preserve"> the signal that tells the brain to stop eating.</w:t>
      </w:r>
      <w:r w:rsidR="001C426B" w:rsidRPr="00D8359F">
        <w:rPr>
          <w:rFonts w:ascii="Times New Roman" w:hAnsi="Times New Roman" w:cs="Times New Roman"/>
          <w:sz w:val="24"/>
          <w:szCs w:val="24"/>
        </w:rPr>
        <w:t xml:space="preserve"> </w:t>
      </w:r>
      <w:r w:rsidR="001755DA" w:rsidRPr="00D8359F">
        <w:rPr>
          <w:rFonts w:ascii="Times New Roman" w:hAnsi="Times New Roman" w:cs="Times New Roman"/>
          <w:snapToGrid w:val="0"/>
          <w:sz w:val="24"/>
          <w:szCs w:val="24"/>
        </w:rPr>
        <w:t xml:space="preserve">[15] </w:t>
      </w:r>
      <w:r w:rsidRPr="00D8359F">
        <w:rPr>
          <w:rFonts w:ascii="Times New Roman" w:hAnsi="Times New Roman" w:cs="Times New Roman"/>
          <w:snapToGrid w:val="0"/>
          <w:sz w:val="24"/>
          <w:szCs w:val="24"/>
        </w:rPr>
        <w:t>Fructose cannot be used by cells for energy. It must be converted to fat by the liver. Some of this fat is stored by the liver, causing fatty liver disease; some is released into the bloodstream as small particle triglycerides; These particles can cause arterial blockages.</w:t>
      </w:r>
    </w:p>
    <w:p w14:paraId="43E099EB" w14:textId="77777777" w:rsidR="00D05F3F" w:rsidRPr="00D8359F" w:rsidRDefault="008A1562" w:rsidP="00D05F3F">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We need to stop using the term </w:t>
      </w:r>
      <w:r w:rsidR="00E84D20" w:rsidRPr="00D8359F">
        <w:rPr>
          <w:rFonts w:ascii="Times New Roman" w:hAnsi="Times New Roman" w:cs="Times New Roman"/>
          <w:snapToGrid w:val="0"/>
          <w:sz w:val="24"/>
          <w:szCs w:val="24"/>
        </w:rPr>
        <w:t>Mediterranean</w:t>
      </w:r>
      <w:r w:rsidRPr="00D8359F">
        <w:rPr>
          <w:rFonts w:ascii="Times New Roman" w:hAnsi="Times New Roman" w:cs="Times New Roman"/>
          <w:snapToGrid w:val="0"/>
          <w:sz w:val="24"/>
          <w:szCs w:val="24"/>
        </w:rPr>
        <w:t xml:space="preserve"> diet and be specific when recommending a diet.</w:t>
      </w:r>
    </w:p>
    <w:p w14:paraId="13A0F971" w14:textId="1C64D9ED" w:rsidR="008B5105" w:rsidRPr="00D8359F" w:rsidRDefault="008B5105" w:rsidP="001E2839">
      <w:pPr>
        <w:pStyle w:val="ListParagraph"/>
        <w:numPr>
          <w:ilvl w:val="0"/>
          <w:numId w:val="8"/>
        </w:num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b/>
          <w:bCs/>
          <w:snapToGrid w:val="0"/>
          <w:sz w:val="24"/>
          <w:szCs w:val="24"/>
        </w:rPr>
        <w:t xml:space="preserve">A diet for AD based on the AD diet in </w:t>
      </w:r>
      <w:r w:rsidRPr="00D8359F">
        <w:rPr>
          <w:rFonts w:ascii="Times New Roman" w:hAnsi="Times New Roman" w:cs="Times New Roman"/>
          <w:b/>
          <w:bCs/>
          <w:i/>
          <w:iCs/>
          <w:snapToGrid w:val="0"/>
          <w:sz w:val="24"/>
          <w:szCs w:val="24"/>
        </w:rPr>
        <w:t>Age Successfully</w:t>
      </w:r>
      <w:r w:rsidRPr="00D8359F">
        <w:rPr>
          <w:rFonts w:ascii="Times New Roman" w:hAnsi="Times New Roman" w:cs="Times New Roman"/>
          <w:b/>
          <w:bCs/>
          <w:snapToGrid w:val="0"/>
          <w:sz w:val="24"/>
          <w:szCs w:val="24"/>
        </w:rPr>
        <w:t xml:space="preserve"> and additional research:</w:t>
      </w:r>
    </w:p>
    <w:p w14:paraId="218E1D4C" w14:textId="2EFA7BFB"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The Cunnane and the Seneff papers explain the principles of changing the brain from glucose fuel to ketone fuel to combat AD and other health problems. We need to provide medium-chain fatty acids that can be converted to ketones and reduce glucose availability to force the conversion. The conversion happens when in or partially in ketosis. This treatment is based on the theory that the brain loses its ability to use glucose and does not lose its ability to use ketones for energy. The brain can grow more cells and synapses, but this is slow. This treatment must be started</w:t>
      </w:r>
      <w:r w:rsidR="00C5310B">
        <w:rPr>
          <w:rFonts w:ascii="Times New Roman" w:hAnsi="Times New Roman" w:cs="Times New Roman"/>
          <w:snapToGrid w:val="0"/>
          <w:sz w:val="24"/>
          <w:szCs w:val="24"/>
        </w:rPr>
        <w:t xml:space="preserve"> </w:t>
      </w:r>
      <w:r w:rsidRPr="00D8359F">
        <w:rPr>
          <w:rFonts w:ascii="Times New Roman" w:hAnsi="Times New Roman" w:cs="Times New Roman"/>
          <w:snapToGrid w:val="0"/>
          <w:sz w:val="24"/>
          <w:szCs w:val="24"/>
        </w:rPr>
        <w:t>before a significant part of the brain is lost. If Cunnane is right, amyloid and tau proteins can be thought of as brain scar tissue and not the cause of the problem. This diet will provide the ketones without being in full ketosis.</w:t>
      </w:r>
    </w:p>
    <w:p w14:paraId="6406BDC1" w14:textId="5934D97C"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Stopping the loss of intellectual capacity is not easy and requires the person progressing to or with AD to put in the effort. Any attempt to cure AD will only work if the subject has a reason to be intellectually active. This need for motivation is particularly important for the spouse or caregiver. There needs to be a life purpose or life goals. If the subject is simply in a retirement facility waiting to die, they have no incentive to improve their intellectual capacity. Without a life purpose, why not have AD? In later stages, it is less stressful.</w:t>
      </w:r>
    </w:p>
    <w:p w14:paraId="71AA8A73" w14:textId="5B88429C"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An effective AD cure requires diabetes to be cured first. The presence of significant insulin will prevent ketone metabolism.</w:t>
      </w:r>
    </w:p>
    <w:p w14:paraId="368E48DA" w14:textId="0C764719"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After the diabetes is cured, start the first step to eliminate AD: take two tablespoons of Medium Chain Triglyceride (MCT) oil three times a day. </w:t>
      </w:r>
      <w:r w:rsidR="001755DA" w:rsidRPr="00D8359F">
        <w:rPr>
          <w:rFonts w:ascii="Times New Roman" w:hAnsi="Times New Roman" w:cs="Times New Roman"/>
          <w:snapToGrid w:val="0"/>
          <w:sz w:val="24"/>
          <w:szCs w:val="24"/>
        </w:rPr>
        <w:t xml:space="preserve">[32] </w:t>
      </w:r>
      <w:r w:rsidRPr="00D8359F">
        <w:rPr>
          <w:rFonts w:ascii="Times New Roman" w:hAnsi="Times New Roman" w:cs="Times New Roman"/>
          <w:snapToGrid w:val="0"/>
          <w:sz w:val="24"/>
          <w:szCs w:val="24"/>
        </w:rPr>
        <w:t xml:space="preserve"> MCT oil can have a laxative effect and can cause digestive upset. It may need to be added incrementally.</w:t>
      </w:r>
    </w:p>
    <w:p w14:paraId="0B8D9C67" w14:textId="10A068F7"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 xml:space="preserve">Use coconut oil for cooking at low temperatures and virgin olive oil for higher temperatures. </w:t>
      </w:r>
      <w:r w:rsidR="00454C03" w:rsidRPr="00D8359F">
        <w:rPr>
          <w:rFonts w:ascii="Times New Roman" w:hAnsi="Times New Roman" w:cs="Times New Roman"/>
          <w:snapToGrid w:val="0"/>
          <w:sz w:val="24"/>
          <w:szCs w:val="24"/>
        </w:rPr>
        <w:t>Eliminating omega-6 fatty acids will reduce inflammation.</w:t>
      </w:r>
    </w:p>
    <w:p w14:paraId="6D5E17C2" w14:textId="7315C2BF"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Eliminate added sugars to reduce A1c</w:t>
      </w:r>
      <w:r w:rsidR="00454C03" w:rsidRPr="00D8359F">
        <w:rPr>
          <w:rFonts w:ascii="Times New Roman" w:hAnsi="Times New Roman" w:cs="Times New Roman"/>
          <w:snapToGrid w:val="0"/>
          <w:sz w:val="24"/>
          <w:szCs w:val="24"/>
        </w:rPr>
        <w:t>.</w:t>
      </w:r>
    </w:p>
    <w:p w14:paraId="3707BD2F" w14:textId="3D4D9930"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Take 2 grams of turmeric</w:t>
      </w:r>
      <w:r w:rsidR="00EF5FCC" w:rsidRPr="00D8359F">
        <w:rPr>
          <w:rFonts w:ascii="Times New Roman" w:hAnsi="Times New Roman" w:cs="Times New Roman"/>
          <w:snapToGrid w:val="0"/>
          <w:sz w:val="24"/>
          <w:szCs w:val="24"/>
        </w:rPr>
        <w:t xml:space="preserve"> (curcumin)</w:t>
      </w:r>
      <w:r w:rsidRPr="00D8359F">
        <w:rPr>
          <w:rFonts w:ascii="Times New Roman" w:hAnsi="Times New Roman" w:cs="Times New Roman"/>
          <w:snapToGrid w:val="0"/>
          <w:sz w:val="24"/>
          <w:szCs w:val="24"/>
        </w:rPr>
        <w:t xml:space="preserve"> daily to clear amyloid plaque proteins from the brain.</w:t>
      </w:r>
      <w:r w:rsidR="00EF5FCC" w:rsidRPr="00D8359F">
        <w:rPr>
          <w:rFonts w:ascii="Times New Roman" w:hAnsi="Times New Roman" w:cs="Times New Roman"/>
          <w:snapToGrid w:val="0"/>
          <w:sz w:val="24"/>
          <w:szCs w:val="24"/>
        </w:rPr>
        <w:t xml:space="preserve"> </w:t>
      </w:r>
      <w:r w:rsidR="001755DA" w:rsidRPr="00D8359F">
        <w:rPr>
          <w:rFonts w:ascii="Times New Roman" w:hAnsi="Times New Roman" w:cs="Times New Roman"/>
          <w:snapToGrid w:val="0"/>
          <w:sz w:val="24"/>
          <w:szCs w:val="24"/>
        </w:rPr>
        <w:t>[28]</w:t>
      </w:r>
    </w:p>
    <w:p w14:paraId="5E02382B" w14:textId="046C9FBF"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lastRenderedPageBreak/>
        <w:t>Eat sufficient animal protein. For persons over 60, this can be daunting. Baum et al. recommend between 1.2 and 2 grams per day</w:t>
      </w:r>
      <w:r w:rsidR="009D5A90" w:rsidRPr="00D8359F">
        <w:rPr>
          <w:rFonts w:ascii="Times New Roman" w:hAnsi="Times New Roman" w:cs="Times New Roman"/>
          <w:snapToGrid w:val="0"/>
          <w:sz w:val="24"/>
          <w:szCs w:val="24"/>
        </w:rPr>
        <w:t xml:space="preserve"> per kg</w:t>
      </w:r>
      <w:r w:rsidRPr="00D8359F">
        <w:rPr>
          <w:rFonts w:ascii="Times New Roman" w:hAnsi="Times New Roman" w:cs="Times New Roman"/>
          <w:snapToGrid w:val="0"/>
          <w:sz w:val="24"/>
          <w:szCs w:val="24"/>
        </w:rPr>
        <w:t xml:space="preserve"> for the elderly. I weigh 175 pounds (79kg)</w:t>
      </w:r>
      <w:r w:rsidR="00454C03" w:rsidRPr="00D8359F">
        <w:rPr>
          <w:rFonts w:ascii="Times New Roman" w:hAnsi="Times New Roman" w:cs="Times New Roman"/>
          <w:snapToGrid w:val="0"/>
          <w:sz w:val="24"/>
          <w:szCs w:val="24"/>
        </w:rPr>
        <w:t xml:space="preserve"> and </w:t>
      </w:r>
      <w:r w:rsidRPr="00D8359F">
        <w:rPr>
          <w:rFonts w:ascii="Times New Roman" w:hAnsi="Times New Roman" w:cs="Times New Roman"/>
          <w:snapToGrid w:val="0"/>
          <w:sz w:val="24"/>
          <w:szCs w:val="24"/>
        </w:rPr>
        <w:t>am 83 years old</w:t>
      </w:r>
      <w:r w:rsidR="00D35658" w:rsidRPr="00D8359F">
        <w:rPr>
          <w:rFonts w:ascii="Times New Roman" w:hAnsi="Times New Roman" w:cs="Times New Roman"/>
          <w:snapToGrid w:val="0"/>
          <w:sz w:val="24"/>
          <w:szCs w:val="24"/>
        </w:rPr>
        <w:t>. I</w:t>
      </w:r>
      <w:r w:rsidRPr="00D8359F">
        <w:rPr>
          <w:rFonts w:ascii="Times New Roman" w:hAnsi="Times New Roman" w:cs="Times New Roman"/>
          <w:snapToGrid w:val="0"/>
          <w:sz w:val="24"/>
          <w:szCs w:val="24"/>
        </w:rPr>
        <w:t xml:space="preserve"> ride my bike and work out in the gym daily. Based on that, I should consume 85 grams of protein per day. An </w:t>
      </w:r>
      <w:r w:rsidR="00243D58">
        <w:rPr>
          <w:rFonts w:ascii="Times New Roman" w:hAnsi="Times New Roman" w:cs="Times New Roman"/>
          <w:snapToGrid w:val="0"/>
          <w:sz w:val="24"/>
          <w:szCs w:val="24"/>
        </w:rPr>
        <w:t xml:space="preserve">egg </w:t>
      </w:r>
      <w:r w:rsidRPr="00D8359F">
        <w:rPr>
          <w:rFonts w:ascii="Times New Roman" w:hAnsi="Times New Roman" w:cs="Times New Roman"/>
          <w:snapToGrid w:val="0"/>
          <w:sz w:val="24"/>
          <w:szCs w:val="24"/>
        </w:rPr>
        <w:t xml:space="preserve">has 14 grams of protein. Four oz of raw ground beef has 21 grams of protein. </w:t>
      </w:r>
      <w:r w:rsidR="001755DA" w:rsidRPr="00D8359F">
        <w:rPr>
          <w:rFonts w:ascii="Times New Roman" w:hAnsi="Times New Roman" w:cs="Times New Roman"/>
          <w:snapToGrid w:val="0"/>
          <w:sz w:val="24"/>
          <w:szCs w:val="24"/>
        </w:rPr>
        <w:t>[2]</w:t>
      </w:r>
    </w:p>
    <w:p w14:paraId="1631AFE7" w14:textId="4FD856DD"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Take an omega-3 oil supplement that has DHA.</w:t>
      </w:r>
    </w:p>
    <w:p w14:paraId="0B35E213" w14:textId="72C1EDC4" w:rsidR="008B5105" w:rsidRPr="00D8359F" w:rsidRDefault="00454C03"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M</w:t>
      </w:r>
      <w:r w:rsidR="008B5105" w:rsidRPr="00D8359F">
        <w:rPr>
          <w:rFonts w:ascii="Times New Roman" w:hAnsi="Times New Roman" w:cs="Times New Roman"/>
          <w:snapToGrid w:val="0"/>
          <w:sz w:val="24"/>
          <w:szCs w:val="24"/>
        </w:rPr>
        <w:t>aintain</w:t>
      </w:r>
      <w:r w:rsidRPr="00D8359F">
        <w:rPr>
          <w:rFonts w:ascii="Times New Roman" w:hAnsi="Times New Roman" w:cs="Times New Roman"/>
          <w:snapToGrid w:val="0"/>
          <w:sz w:val="24"/>
          <w:szCs w:val="24"/>
        </w:rPr>
        <w:t>ing an</w:t>
      </w:r>
      <w:r w:rsidR="008B5105" w:rsidRPr="00D8359F">
        <w:rPr>
          <w:rFonts w:ascii="Times New Roman" w:hAnsi="Times New Roman" w:cs="Times New Roman"/>
          <w:snapToGrid w:val="0"/>
          <w:sz w:val="24"/>
          <w:szCs w:val="24"/>
        </w:rPr>
        <w:t xml:space="preserve"> adequate fiber intake</w:t>
      </w:r>
      <w:r w:rsidRPr="00D8359F">
        <w:rPr>
          <w:rFonts w:ascii="Times New Roman" w:hAnsi="Times New Roman" w:cs="Times New Roman"/>
          <w:snapToGrid w:val="0"/>
          <w:sz w:val="24"/>
          <w:szCs w:val="24"/>
        </w:rPr>
        <w:t xml:space="preserve"> and </w:t>
      </w:r>
      <w:r w:rsidR="002B3C77" w:rsidRPr="00D8359F">
        <w:rPr>
          <w:rFonts w:ascii="Times New Roman" w:hAnsi="Times New Roman" w:cs="Times New Roman"/>
          <w:snapToGrid w:val="0"/>
          <w:sz w:val="24"/>
          <w:szCs w:val="24"/>
        </w:rPr>
        <w:t xml:space="preserve">reducing </w:t>
      </w:r>
      <w:r w:rsidRPr="00D8359F">
        <w:rPr>
          <w:rFonts w:ascii="Times New Roman" w:hAnsi="Times New Roman" w:cs="Times New Roman"/>
          <w:snapToGrid w:val="0"/>
          <w:sz w:val="24"/>
          <w:szCs w:val="24"/>
        </w:rPr>
        <w:t>carbohydrate</w:t>
      </w:r>
      <w:r w:rsidR="00DA50BF">
        <w:rPr>
          <w:rFonts w:ascii="Times New Roman" w:hAnsi="Times New Roman" w:cs="Times New Roman"/>
          <w:snapToGrid w:val="0"/>
          <w:sz w:val="24"/>
          <w:szCs w:val="24"/>
        </w:rPr>
        <w:t>s</w:t>
      </w:r>
      <w:r w:rsidRPr="00D8359F">
        <w:rPr>
          <w:rFonts w:ascii="Times New Roman" w:hAnsi="Times New Roman" w:cs="Times New Roman"/>
          <w:snapToGrid w:val="0"/>
          <w:sz w:val="24"/>
          <w:szCs w:val="24"/>
        </w:rPr>
        <w:t xml:space="preserve"> to less than 10% will require replacing potatoes, sweet potatoes, rice, corn, bread, carrots, beets, and other starchy foods with high-fiber vegetables.</w:t>
      </w:r>
      <w:r w:rsidR="00B575A5">
        <w:rPr>
          <w:rFonts w:ascii="Times New Roman" w:hAnsi="Times New Roman" w:cs="Times New Roman"/>
          <w:snapToGrid w:val="0"/>
          <w:sz w:val="24"/>
          <w:szCs w:val="24"/>
        </w:rPr>
        <w:t xml:space="preserve"> </w:t>
      </w:r>
      <w:r w:rsidR="0007157E" w:rsidRPr="0007157E">
        <w:rPr>
          <w:rFonts w:ascii="Times New Roman" w:hAnsi="Times New Roman" w:cs="Times New Roman"/>
          <w:snapToGrid w:val="0"/>
          <w:sz w:val="24"/>
          <w:szCs w:val="24"/>
        </w:rPr>
        <w:t>Martin-Gallausiaux</w:t>
      </w:r>
      <w:r w:rsidR="0007157E">
        <w:rPr>
          <w:rFonts w:ascii="Times New Roman" w:hAnsi="Times New Roman" w:cs="Times New Roman"/>
          <w:snapToGrid w:val="0"/>
          <w:sz w:val="24"/>
          <w:szCs w:val="24"/>
        </w:rPr>
        <w:t xml:space="preserve"> et al.</w:t>
      </w:r>
      <w:r w:rsidR="00B575A5">
        <w:rPr>
          <w:rFonts w:ascii="Times New Roman" w:hAnsi="Times New Roman" w:cs="Times New Roman"/>
          <w:snapToGrid w:val="0"/>
          <w:sz w:val="24"/>
          <w:szCs w:val="24"/>
        </w:rPr>
        <w:t xml:space="preserve"> described the importance of short-chain triglycerides made from fiber in the colin to health [49] </w:t>
      </w:r>
    </w:p>
    <w:p w14:paraId="2D2EAC60" w14:textId="45C12946" w:rsidR="008B5105" w:rsidRPr="00D8359F"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Physical exercise and mental exercise are needed to keep the brain active. Both physical and mental activity encourages new brain cell formation and synapse formation.</w:t>
      </w:r>
      <w:r w:rsidR="002B3C77" w:rsidRPr="00D8359F">
        <w:rPr>
          <w:rFonts w:ascii="Times New Roman" w:hAnsi="Times New Roman" w:cs="Times New Roman"/>
          <w:snapToGrid w:val="0"/>
          <w:sz w:val="24"/>
          <w:szCs w:val="24"/>
        </w:rPr>
        <w:t xml:space="preserve"> </w:t>
      </w:r>
    </w:p>
    <w:p w14:paraId="72979E90" w14:textId="46B660DF" w:rsidR="008B5105" w:rsidRDefault="008B5105" w:rsidP="002A5D03">
      <w:pPr>
        <w:adjustRightInd w:val="0"/>
        <w:snapToGrid w:val="0"/>
        <w:spacing w:line="240" w:lineRule="auto"/>
        <w:jc w:val="both"/>
        <w:rPr>
          <w:rFonts w:ascii="Times New Roman" w:hAnsi="Times New Roman" w:cs="Times New Roman"/>
          <w:snapToGrid w:val="0"/>
          <w:sz w:val="24"/>
          <w:szCs w:val="24"/>
        </w:rPr>
      </w:pPr>
      <w:r w:rsidRPr="00D8359F">
        <w:rPr>
          <w:rFonts w:ascii="Times New Roman" w:hAnsi="Times New Roman" w:cs="Times New Roman"/>
          <w:snapToGrid w:val="0"/>
          <w:sz w:val="24"/>
          <w:szCs w:val="24"/>
        </w:rPr>
        <w:t>Use intermittent fasting to clear inactive proteins and mitochondria.</w:t>
      </w:r>
    </w:p>
    <w:p w14:paraId="5DAF1916" w14:textId="67300E27" w:rsidR="0077594C" w:rsidRDefault="0077594C"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Lang et al. have also proposed using diet to control AD. [46]</w:t>
      </w:r>
      <w:r w:rsidR="00EE6C43">
        <w:rPr>
          <w:rFonts w:ascii="Times New Roman" w:hAnsi="Times New Roman" w:cs="Times New Roman"/>
          <w:snapToGrid w:val="0"/>
          <w:sz w:val="24"/>
          <w:szCs w:val="24"/>
        </w:rPr>
        <w:t xml:space="preserve"> </w:t>
      </w:r>
    </w:p>
    <w:p w14:paraId="4174F29B" w14:textId="5A6FAB59" w:rsidR="008B5105" w:rsidRPr="00D8359F" w:rsidRDefault="00BB0B98" w:rsidP="002A5D03">
      <w:pPr>
        <w:adjustRightInd w:val="0"/>
        <w:snapToGrid w:val="0"/>
        <w:spacing w:line="240" w:lineRule="auto"/>
        <w:jc w:val="both"/>
        <w:rPr>
          <w:rFonts w:ascii="Times New Roman" w:hAnsi="Times New Roman" w:cs="Times New Roman"/>
          <w:b/>
          <w:bCs/>
          <w:snapToGrid w:val="0"/>
          <w:sz w:val="24"/>
          <w:szCs w:val="24"/>
        </w:rPr>
      </w:pPr>
      <w:r w:rsidRPr="00D8359F">
        <w:rPr>
          <w:rFonts w:ascii="Times New Roman" w:hAnsi="Times New Roman" w:cs="Times New Roman"/>
          <w:b/>
          <w:bCs/>
          <w:snapToGrid w:val="0"/>
          <w:sz w:val="24"/>
          <w:szCs w:val="24"/>
        </w:rPr>
        <w:t>Disclosur</w:t>
      </w:r>
      <w:r w:rsidR="009A3751" w:rsidRPr="00D8359F">
        <w:rPr>
          <w:rFonts w:ascii="Times New Roman" w:hAnsi="Times New Roman" w:cs="Times New Roman"/>
          <w:b/>
          <w:bCs/>
          <w:snapToGrid w:val="0"/>
          <w:sz w:val="24"/>
          <w:szCs w:val="24"/>
        </w:rPr>
        <w:t>e</w:t>
      </w:r>
      <w:r w:rsidRPr="00D8359F">
        <w:rPr>
          <w:rFonts w:ascii="Times New Roman" w:hAnsi="Times New Roman" w:cs="Times New Roman"/>
          <w:b/>
          <w:bCs/>
          <w:snapToGrid w:val="0"/>
          <w:sz w:val="24"/>
          <w:szCs w:val="24"/>
        </w:rPr>
        <w:t>s</w:t>
      </w:r>
    </w:p>
    <w:p w14:paraId="6A3BB846" w14:textId="474DB81C" w:rsidR="002A5D03" w:rsidRPr="00D8359F" w:rsidRDefault="00D8359F" w:rsidP="002A5D03">
      <w:pPr>
        <w:adjustRightInd w:val="0"/>
        <w:snapToGrid w:val="0"/>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The author has no financial interest in anything related to this paper</w:t>
      </w:r>
    </w:p>
    <w:p w14:paraId="77F088C3" w14:textId="34C29170" w:rsidR="00303618" w:rsidRPr="002A5D03" w:rsidRDefault="00303618" w:rsidP="002B3C77">
      <w:pPr>
        <w:adjustRightInd w:val="0"/>
        <w:snapToGrid w:val="0"/>
        <w:spacing w:line="240" w:lineRule="auto"/>
        <w:rPr>
          <w:rFonts w:ascii="Times New Roman" w:hAnsi="Times New Roman" w:cs="Times New Roman"/>
          <w:snapToGrid w:val="0"/>
          <w:sz w:val="20"/>
          <w:szCs w:val="20"/>
        </w:rPr>
      </w:pPr>
      <w:bookmarkStart w:id="13" w:name="_Hlk122963517"/>
      <w:r w:rsidRPr="002A5D03">
        <w:rPr>
          <w:rFonts w:ascii="Times New Roman" w:hAnsi="Times New Roman" w:cs="Times New Roman"/>
          <w:snapToGrid w:val="0"/>
          <w:sz w:val="20"/>
          <w:szCs w:val="20"/>
        </w:rPr>
        <w:t>References:</w:t>
      </w:r>
    </w:p>
    <w:p w14:paraId="1983C542" w14:textId="2501AE75" w:rsidR="00756B2C"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 </w:t>
      </w:r>
      <w:r w:rsidR="00756B2C" w:rsidRPr="002A5D03">
        <w:rPr>
          <w:rFonts w:ascii="Times New Roman" w:hAnsi="Times New Roman" w:cs="Times New Roman"/>
          <w:snapToGrid w:val="0"/>
          <w:sz w:val="20"/>
          <w:szCs w:val="20"/>
        </w:rPr>
        <w:t xml:space="preserve">Anderson, P. (n.d.). Gum Disease Bacteria a New Treatment Target for </w:t>
      </w:r>
      <w:r w:rsidR="00E84D20" w:rsidRPr="002A5D03">
        <w:rPr>
          <w:rFonts w:ascii="Times New Roman" w:hAnsi="Times New Roman" w:cs="Times New Roman"/>
          <w:snapToGrid w:val="0"/>
          <w:sz w:val="20"/>
          <w:szCs w:val="20"/>
        </w:rPr>
        <w:t>AD</w:t>
      </w:r>
      <w:r w:rsidR="00756B2C" w:rsidRPr="002A5D03">
        <w:rPr>
          <w:rFonts w:ascii="Times New Roman" w:hAnsi="Times New Roman" w:cs="Times New Roman"/>
          <w:snapToGrid w:val="0"/>
          <w:sz w:val="20"/>
          <w:szCs w:val="20"/>
        </w:rPr>
        <w:t xml:space="preserve">? Retrieved October 2, 2022, from </w:t>
      </w:r>
      <w:r w:rsidR="00946B43" w:rsidRPr="00C30F25">
        <w:rPr>
          <w:rFonts w:ascii="Times New Roman" w:hAnsi="Times New Roman" w:cs="Times New Roman"/>
          <w:snapToGrid w:val="0"/>
          <w:sz w:val="20"/>
          <w:szCs w:val="20"/>
        </w:rPr>
        <w:t>https://www.medscape.com/viewarticle/963574?uac=362670CN&amp;faf=1&amp;sso=true&amp;impID=3824361&amp;src=wnl_edit_tpal#vp_2</w:t>
      </w:r>
    </w:p>
    <w:p w14:paraId="5ED731A4" w14:textId="4C8E75CD" w:rsidR="00946B43"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 </w:t>
      </w:r>
      <w:r w:rsidR="00946B43" w:rsidRPr="002A5D03">
        <w:rPr>
          <w:rFonts w:ascii="Times New Roman" w:hAnsi="Times New Roman" w:cs="Times New Roman"/>
          <w:snapToGrid w:val="0"/>
          <w:sz w:val="20"/>
          <w:szCs w:val="20"/>
        </w:rPr>
        <w:t>Baum, J. I., Kim, I. Y., &amp; Wolfe, R. R. (2016, June 8). Protein consumption and the elderly: What is the optimal level of intake? Nutrients. MDPI AG. https://doi.org/10.3390/nu8060359</w:t>
      </w:r>
    </w:p>
    <w:p w14:paraId="61FBE96F" w14:textId="79E92D50"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[3] </w:t>
      </w:r>
      <w:r w:rsidR="00C80A8E" w:rsidRPr="002A5D03">
        <w:rPr>
          <w:rFonts w:ascii="Times New Roman" w:hAnsi="Times New Roman" w:cs="Times New Roman"/>
          <w:snapToGrid w:val="0"/>
          <w:sz w:val="20"/>
          <w:szCs w:val="20"/>
        </w:rPr>
        <w:t xml:space="preserve">Baumgart, M., Snyder, H. M., Carrillo, M. C., Fazio, S., Kim, H., &amp; Johns, H. (2015). Summary of the evidence on modifiable risk factors for cognitive decline and dementia: A population-based perspective.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&amp; Dementia, 11(6), 718–726. </w:t>
      </w:r>
      <w:r w:rsidR="005D125B" w:rsidRPr="00C30F25">
        <w:rPr>
          <w:rFonts w:ascii="Times New Roman" w:hAnsi="Times New Roman" w:cs="Times New Roman"/>
          <w:snapToGrid w:val="0"/>
          <w:sz w:val="20"/>
          <w:szCs w:val="20"/>
        </w:rPr>
        <w:t>https://doi.org/10.1016/J.JALZ.2015.05.016</w:t>
      </w:r>
    </w:p>
    <w:p w14:paraId="144656C8" w14:textId="74A773AC" w:rsidR="00654AEA" w:rsidRPr="002A5D03" w:rsidRDefault="007861BB" w:rsidP="002B3C77">
      <w:pPr>
        <w:adjustRightInd w:val="0"/>
        <w:snapToGrid w:val="0"/>
        <w:spacing w:line="240" w:lineRule="auto"/>
        <w:rPr>
          <w:rFonts w:ascii="Times New Roman" w:hAnsi="Times New Roman" w:cs="Times New Roman"/>
          <w:snapToGrid w:val="0"/>
          <w:sz w:val="20"/>
          <w:szCs w:val="20"/>
        </w:rPr>
      </w:pPr>
      <w:r w:rsidRPr="007861BB">
        <w:rPr>
          <w:rFonts w:ascii="Times New Roman" w:hAnsi="Times New Roman" w:cs="Times New Roman"/>
          <w:snapToGrid w:val="0"/>
          <w:sz w:val="20"/>
          <w:szCs w:val="20"/>
        </w:rPr>
        <w:t>[4]</w:t>
      </w:r>
      <w:r>
        <w:rPr>
          <w:rFonts w:ascii="Times New Roman" w:hAnsi="Times New Roman" w:cs="Times New Roman"/>
          <w:i/>
          <w:iCs/>
          <w:snapToGrid w:val="0"/>
          <w:sz w:val="20"/>
          <w:szCs w:val="20"/>
        </w:rPr>
        <w:t xml:space="preserve"> </w:t>
      </w:r>
      <w:r w:rsidR="00654AEA" w:rsidRPr="002A5D03">
        <w:rPr>
          <w:rFonts w:ascii="Times New Roman" w:hAnsi="Times New Roman" w:cs="Times New Roman"/>
          <w:i/>
          <w:iCs/>
          <w:snapToGrid w:val="0"/>
          <w:sz w:val="20"/>
          <w:szCs w:val="20"/>
        </w:rPr>
        <w:t>Age Successfully Second Edition</w:t>
      </w:r>
      <w:r w:rsidR="00654AEA" w:rsidRPr="002A5D03">
        <w:rPr>
          <w:rFonts w:ascii="Times New Roman" w:hAnsi="Times New Roman" w:cs="Times New Roman"/>
          <w:snapToGrid w:val="0"/>
          <w:sz w:val="20"/>
          <w:szCs w:val="20"/>
        </w:rPr>
        <w:t xml:space="preserve">: Black, Robert Harrison: 9798646852916: Amazon.com: Pages 117-121 and 135-136 Books. (n.d.). Retrieved February 6, 2022, from </w:t>
      </w:r>
      <w:hyperlink r:id="rId9" w:history="1">
        <w:r w:rsidR="002A7DA5" w:rsidRPr="003746ED">
          <w:rPr>
            <w:rStyle w:val="Hyperlink"/>
            <w:rFonts w:ascii="Times New Roman" w:hAnsi="Times New Roman" w:cs="Times New Roman"/>
            <w:snapToGrid w:val="0"/>
            <w:sz w:val="20"/>
            <w:szCs w:val="20"/>
          </w:rPr>
          <w:t>https://www.amazon.com/Successfully-Second-Robert-Harrison-Black/dp/B088T5GJ8B</w:t>
        </w:r>
      </w:hyperlink>
      <w:r w:rsidR="002A7DA5">
        <w:rPr>
          <w:rFonts w:ascii="Times New Roman" w:hAnsi="Times New Roman" w:cs="Times New Roman"/>
          <w:snapToGrid w:val="0"/>
          <w:sz w:val="20"/>
          <w:szCs w:val="20"/>
        </w:rPr>
        <w:t xml:space="preserve"> </w:t>
      </w:r>
    </w:p>
    <w:p w14:paraId="029FD468" w14:textId="16DCC28F" w:rsidR="005D125B"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[5] </w:t>
      </w:r>
      <w:r w:rsidR="005D125B" w:rsidRPr="002A5D03">
        <w:rPr>
          <w:rFonts w:ascii="Times New Roman" w:hAnsi="Times New Roman" w:cs="Times New Roman"/>
          <w:snapToGrid w:val="0"/>
          <w:sz w:val="20"/>
          <w:szCs w:val="20"/>
        </w:rPr>
        <w:t>Caraballo, R. (n.d.). Ketogenic Diet For Epilepsy / Seizures. Retrieved October 14, 2022, from https://my.clevelandclinic.org/health/treatments/7156-ketogenic-diet-keto-diet-for-epilepsy</w:t>
      </w:r>
    </w:p>
    <w:p w14:paraId="5F6A02E5" w14:textId="30765944" w:rsidR="004212EA"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[6] </w:t>
      </w:r>
      <w:bookmarkStart w:id="14" w:name="_Hlk124855137"/>
      <w:r w:rsidR="004212EA" w:rsidRPr="002A5D03">
        <w:rPr>
          <w:rFonts w:ascii="Times New Roman" w:hAnsi="Times New Roman" w:cs="Times New Roman"/>
          <w:snapToGrid w:val="0"/>
          <w:sz w:val="20"/>
          <w:szCs w:val="20"/>
        </w:rPr>
        <w:t xml:space="preserve">Chatterjee, S., </w:t>
      </w:r>
      <w:bookmarkEnd w:id="14"/>
      <w:r w:rsidR="004212EA" w:rsidRPr="002A5D03">
        <w:rPr>
          <w:rFonts w:ascii="Times New Roman" w:hAnsi="Times New Roman" w:cs="Times New Roman"/>
          <w:snapToGrid w:val="0"/>
          <w:sz w:val="20"/>
          <w:szCs w:val="20"/>
        </w:rPr>
        <w:t>Peters, S. A. E., Woodward, M., Arango, S. M., Batty, G. D., Beckett, N., … Huxley, R. R. (2016). Type 2diabetes as a risk factor for dementia in women compared with men: A pooled analysis of 2.3 million people comprising more than 100,000 cases of dementia. Diabetes Care, 39(2), 300–307. https://doi.org/10.2337/dc15-1588</w:t>
      </w:r>
    </w:p>
    <w:p w14:paraId="29CC189C" w14:textId="38B712A6" w:rsidR="004212EA"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bookmarkStart w:id="15" w:name="_Hlk114926039"/>
      <w:r>
        <w:rPr>
          <w:rFonts w:ascii="Times New Roman" w:hAnsi="Times New Roman" w:cs="Times New Roman"/>
          <w:snapToGrid w:val="0"/>
          <w:sz w:val="20"/>
          <w:szCs w:val="20"/>
        </w:rPr>
        <w:t xml:space="preserve">[7] </w:t>
      </w:r>
      <w:r w:rsidR="004212EA" w:rsidRPr="002A5D03">
        <w:rPr>
          <w:rFonts w:ascii="Times New Roman" w:hAnsi="Times New Roman" w:cs="Times New Roman"/>
          <w:snapToGrid w:val="0"/>
          <w:sz w:val="20"/>
          <w:szCs w:val="20"/>
        </w:rPr>
        <w:t>Cunnane</w:t>
      </w:r>
      <w:bookmarkEnd w:id="15"/>
      <w:r w:rsidR="004212EA" w:rsidRPr="002A5D03">
        <w:rPr>
          <w:rFonts w:ascii="Times New Roman" w:hAnsi="Times New Roman" w:cs="Times New Roman"/>
          <w:snapToGrid w:val="0"/>
          <w:sz w:val="20"/>
          <w:szCs w:val="20"/>
        </w:rPr>
        <w:t xml:space="preserve">, S. C., Courchesne-Loyer, A., Vandenberghe, C., St-Pierre, V., Fortier, M., Hennebelle, M., … Castellano, C. A. (2016). Can ketones help rescue brain fuel supply in later life? Implications for cognitive health during aging and the treatment of </w:t>
      </w:r>
      <w:r w:rsidR="00E84D20" w:rsidRPr="002A5D03">
        <w:rPr>
          <w:rFonts w:ascii="Times New Roman" w:hAnsi="Times New Roman" w:cs="Times New Roman"/>
          <w:snapToGrid w:val="0"/>
          <w:sz w:val="20"/>
          <w:szCs w:val="20"/>
        </w:rPr>
        <w:t>AD</w:t>
      </w:r>
      <w:r w:rsidR="004212EA" w:rsidRPr="002A5D03">
        <w:rPr>
          <w:rFonts w:ascii="Times New Roman" w:hAnsi="Times New Roman" w:cs="Times New Roman"/>
          <w:snapToGrid w:val="0"/>
          <w:sz w:val="20"/>
          <w:szCs w:val="20"/>
        </w:rPr>
        <w:t xml:space="preserve">. Frontiers in Molecular Neuroscience, 9(JUL). </w:t>
      </w:r>
      <w:r w:rsidR="00E63048" w:rsidRPr="00C30F25">
        <w:rPr>
          <w:rFonts w:ascii="Times New Roman" w:hAnsi="Times New Roman" w:cs="Times New Roman"/>
          <w:snapToGrid w:val="0"/>
          <w:sz w:val="20"/>
          <w:szCs w:val="20"/>
        </w:rPr>
        <w:t>https://doi.org/10.3389/fnmol.2016.00053</w:t>
      </w:r>
    </w:p>
    <w:p w14:paraId="0E783595" w14:textId="7A570D55" w:rsidR="004362A7"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[8] </w:t>
      </w:r>
      <w:r w:rsidR="004362A7" w:rsidRPr="002A5D03">
        <w:rPr>
          <w:rFonts w:ascii="Times New Roman" w:hAnsi="Times New Roman" w:cs="Times New Roman"/>
          <w:snapToGrid w:val="0"/>
          <w:sz w:val="20"/>
          <w:szCs w:val="20"/>
        </w:rPr>
        <w:t>(D, D, A, &amp; I V, 2016)</w:t>
      </w:r>
      <w:r w:rsidR="00822054" w:rsidRPr="002A5D03">
        <w:rPr>
          <w:rFonts w:ascii="Times New Roman" w:hAnsi="Times New Roman" w:cs="Times New Roman"/>
          <w:snapToGrid w:val="0"/>
          <w:sz w:val="20"/>
          <w:szCs w:val="20"/>
        </w:rPr>
        <w:t xml:space="preserve"> https://www.researchgate.net/publication/301646957_A_SYSTEMATIC_REVIEW_OF_NATURAL_TOXINS_IN_FOOD_PLANTS</w:t>
      </w:r>
    </w:p>
    <w:p w14:paraId="174282F9" w14:textId="66570987" w:rsidR="00E63048"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[9] </w:t>
      </w:r>
      <w:r w:rsidR="00E63048" w:rsidRPr="002A5D03">
        <w:rPr>
          <w:rFonts w:ascii="Times New Roman" w:hAnsi="Times New Roman" w:cs="Times New Roman"/>
          <w:snapToGrid w:val="0"/>
          <w:sz w:val="20"/>
          <w:szCs w:val="20"/>
        </w:rPr>
        <w:t xml:space="preserve">W M A D B </w:t>
      </w:r>
      <w:bookmarkStart w:id="16" w:name="_Hlk115618892"/>
      <w:r w:rsidR="00E63048" w:rsidRPr="002A5D03">
        <w:rPr>
          <w:rFonts w:ascii="Times New Roman" w:hAnsi="Times New Roman" w:cs="Times New Roman"/>
          <w:snapToGrid w:val="0"/>
          <w:sz w:val="20"/>
          <w:szCs w:val="20"/>
        </w:rPr>
        <w:t>Fernando</w:t>
      </w:r>
      <w:bookmarkEnd w:id="16"/>
      <w:r w:rsidR="00E63048" w:rsidRPr="002A5D03">
        <w:rPr>
          <w:rFonts w:ascii="Times New Roman" w:hAnsi="Times New Roman" w:cs="Times New Roman"/>
          <w:snapToGrid w:val="0"/>
          <w:sz w:val="20"/>
          <w:szCs w:val="20"/>
        </w:rPr>
        <w:t xml:space="preserve"> et al</w:t>
      </w:r>
      <w:r w:rsidR="00FD2A85">
        <w:rPr>
          <w:rFonts w:ascii="Times New Roman" w:hAnsi="Times New Roman" w:cs="Times New Roman"/>
          <w:snapToGrid w:val="0"/>
          <w:sz w:val="20"/>
          <w:szCs w:val="20"/>
        </w:rPr>
        <w:t>.</w:t>
      </w:r>
      <w:r w:rsidR="00E63048" w:rsidRPr="002A5D03">
        <w:rPr>
          <w:rFonts w:ascii="Times New Roman" w:hAnsi="Times New Roman" w:cs="Times New Roman"/>
          <w:snapToGrid w:val="0"/>
          <w:sz w:val="20"/>
          <w:szCs w:val="20"/>
        </w:rPr>
        <w:t xml:space="preserve"> The role of dietary coconut for the prevention and treatment of </w:t>
      </w:r>
      <w:r w:rsidR="00E84D20" w:rsidRPr="002A5D03">
        <w:rPr>
          <w:rFonts w:ascii="Times New Roman" w:hAnsi="Times New Roman" w:cs="Times New Roman"/>
          <w:snapToGrid w:val="0"/>
          <w:sz w:val="20"/>
          <w:szCs w:val="20"/>
        </w:rPr>
        <w:t>AD</w:t>
      </w:r>
      <w:r w:rsidR="00E63048" w:rsidRPr="002A5D03">
        <w:rPr>
          <w:rFonts w:ascii="Times New Roman" w:hAnsi="Times New Roman" w:cs="Times New Roman"/>
          <w:snapToGrid w:val="0"/>
          <w:sz w:val="20"/>
          <w:szCs w:val="20"/>
        </w:rPr>
        <w:t xml:space="preserve">: potential mechanisms of action </w:t>
      </w:r>
      <w:r w:rsidR="00C80A8E" w:rsidRPr="00C30F25">
        <w:rPr>
          <w:rFonts w:ascii="Times New Roman" w:hAnsi="Times New Roman" w:cs="Times New Roman"/>
          <w:snapToGrid w:val="0"/>
          <w:sz w:val="20"/>
          <w:szCs w:val="20"/>
        </w:rPr>
        <w:t>https://pubmed.ncbi.nlm.nih.gov/25997382/</w:t>
      </w:r>
    </w:p>
    <w:p w14:paraId="5780C3EE" w14:textId="09284178" w:rsidR="006F342D"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[10] </w:t>
      </w:r>
      <w:r w:rsidR="006F342D" w:rsidRPr="002A5D03">
        <w:rPr>
          <w:rFonts w:ascii="Times New Roman" w:hAnsi="Times New Roman" w:cs="Times New Roman"/>
          <w:snapToGrid w:val="0"/>
          <w:sz w:val="20"/>
          <w:szCs w:val="20"/>
        </w:rPr>
        <w:t>Juby, Angela G corresponding authors, Toni E. Blackburn, and Diana R. Mager Use of medium chain triglyceride (MCT) oil in subjects with Alzheimer</w:t>
      </w:r>
      <w:r w:rsidR="00DA50BF">
        <w:rPr>
          <w:rFonts w:ascii="Times New Roman" w:hAnsi="Times New Roman" w:cs="Times New Roman"/>
          <w:snapToGrid w:val="0"/>
          <w:sz w:val="20"/>
          <w:szCs w:val="20"/>
        </w:rPr>
        <w:t>’</w:t>
      </w:r>
      <w:r w:rsidR="006F342D" w:rsidRPr="002A5D03">
        <w:rPr>
          <w:rFonts w:ascii="Times New Roman" w:hAnsi="Times New Roman" w:cs="Times New Roman"/>
          <w:snapToGrid w:val="0"/>
          <w:sz w:val="20"/>
          <w:szCs w:val="20"/>
        </w:rPr>
        <w:t>s disease: A randomized, double</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blind, placebo</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controlled, crossover study, with an open</w:t>
      </w:r>
      <w:r w:rsidR="006F342D" w:rsidRPr="002A5D03">
        <w:rPr>
          <w:rFonts w:ascii="SimSun" w:eastAsia="SimSun" w:hAnsi="SimSun" w:cs="SimSun" w:hint="eastAsia"/>
          <w:snapToGrid w:val="0"/>
          <w:sz w:val="20"/>
          <w:szCs w:val="20"/>
        </w:rPr>
        <w:t>‐</w:t>
      </w:r>
      <w:r w:rsidR="006F342D" w:rsidRPr="002A5D03">
        <w:rPr>
          <w:rFonts w:ascii="Times New Roman" w:hAnsi="Times New Roman" w:cs="Times New Roman"/>
          <w:snapToGrid w:val="0"/>
          <w:sz w:val="20"/>
          <w:szCs w:val="20"/>
        </w:rPr>
        <w:t>label extension https://www.ncbi.nlm.nih.gov/pmc/articles/PMC8919247/</w:t>
      </w:r>
    </w:p>
    <w:p w14:paraId="5BD405DD" w14:textId="68461D0C" w:rsidR="006B712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[11] </w:t>
      </w:r>
      <w:r w:rsidR="006B712E" w:rsidRPr="002A5D03">
        <w:rPr>
          <w:rFonts w:ascii="Times New Roman" w:hAnsi="Times New Roman" w:cs="Times New Roman"/>
          <w:snapToGrid w:val="0"/>
          <w:sz w:val="20"/>
          <w:szCs w:val="20"/>
        </w:rPr>
        <w:t>Kane, M.D., R. L., Butler, Ph.D., M.B.A., M., &amp; Fink, M.D., M.P.H., H. A. (2017). Interventions To Prevent Age-Related Cognitive Decline, Mild Cognitive Impairment, and Clinical Alzheimer</w:t>
      </w:r>
      <w:r w:rsidR="00DA50BF">
        <w:rPr>
          <w:rFonts w:ascii="Times New Roman" w:hAnsi="Times New Roman" w:cs="Times New Roman"/>
          <w:snapToGrid w:val="0"/>
          <w:sz w:val="20"/>
          <w:szCs w:val="20"/>
        </w:rPr>
        <w:t>’</w:t>
      </w:r>
      <w:r w:rsidR="006B712E" w:rsidRPr="002A5D03">
        <w:rPr>
          <w:rFonts w:ascii="Times New Roman" w:hAnsi="Times New Roman" w:cs="Times New Roman"/>
          <w:snapToGrid w:val="0"/>
          <w:sz w:val="20"/>
          <w:szCs w:val="20"/>
        </w:rPr>
        <w:t>s-Type Dementia. https://doi.org/10.23970/AHRQEPCCER188</w:t>
      </w:r>
    </w:p>
    <w:p w14:paraId="35EF00C9" w14:textId="260A6BDE" w:rsidR="004362A7"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lastRenderedPageBreak/>
        <w:t xml:space="preserve">[12] </w:t>
      </w:r>
      <w:r w:rsidR="004362A7" w:rsidRPr="002A5D03">
        <w:rPr>
          <w:rFonts w:ascii="Times New Roman" w:hAnsi="Times New Roman" w:cs="Times New Roman"/>
          <w:snapToGrid w:val="0"/>
          <w:sz w:val="20"/>
          <w:szCs w:val="20"/>
        </w:rPr>
        <w:t xml:space="preserve">Kroemer, G., López-Otín, C., Madeo, F., &amp; de Cabo, R. (2018, October 18). Carbotoxicity—Noxious Effects of Carbohydrates. Cell. Cell Press. </w:t>
      </w:r>
      <w:r w:rsidR="005B59C9" w:rsidRPr="00C30F25">
        <w:rPr>
          <w:rFonts w:ascii="Times New Roman" w:hAnsi="Times New Roman" w:cs="Times New Roman"/>
          <w:snapToGrid w:val="0"/>
          <w:sz w:val="20"/>
          <w:szCs w:val="20"/>
        </w:rPr>
        <w:t>https://doi.org/10.1016/j.cell.2018.07.044</w:t>
      </w:r>
    </w:p>
    <w:p w14:paraId="2B982820" w14:textId="06378BEB" w:rsidR="000F362F"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[13] </w:t>
      </w:r>
      <w:r w:rsidR="000F362F" w:rsidRPr="002A5D03">
        <w:rPr>
          <w:rStyle w:val="Hyperlink"/>
          <w:rFonts w:ascii="Times New Roman" w:hAnsi="Times New Roman" w:cs="Times New Roman"/>
          <w:snapToGrid w:val="0"/>
          <w:color w:val="auto"/>
          <w:sz w:val="20"/>
          <w:szCs w:val="20"/>
        </w:rPr>
        <w:t>Lambrechts, D. A. J. E., Bovens, M. J. M., De la Parra, N. M., Hendriksen, J. G. M., Aldenkamp, A. P., &amp; Majoie, M. J. M. (2013). Ketogenic diet effects on cognition, mood, and psychosocial adjustment in children. Acta Neurologica Scandinavica, 127(2), 103–108. https://doi.org/10.1111/J.1600-0404.2012.01686.X</w:t>
      </w:r>
    </w:p>
    <w:p w14:paraId="04BC4804" w14:textId="182C929A" w:rsidR="006F342D"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[14] </w:t>
      </w:r>
      <w:r w:rsidR="006F342D" w:rsidRPr="002A5D03">
        <w:rPr>
          <w:rFonts w:ascii="Times New Roman" w:hAnsi="Times New Roman" w:cs="Times New Roman"/>
          <w:snapToGrid w:val="0"/>
          <w:sz w:val="20"/>
          <w:szCs w:val="20"/>
        </w:rPr>
        <w:t xml:space="preserve">Livingston, G., Huntley, J., Sommerlad, A., Ames, D., Ballard, C., Banerjee, S., … Mukadam, N. (2020). Dementia prevention, intervention, and care: 2020 report of the Lancet Commission. Lancet (London, England), 396(10248), 413. </w:t>
      </w:r>
      <w:hyperlink r:id="rId10" w:history="1">
        <w:r w:rsidR="001C426B" w:rsidRPr="00B46785">
          <w:rPr>
            <w:rStyle w:val="Hyperlink"/>
            <w:rFonts w:ascii="Times New Roman" w:hAnsi="Times New Roman" w:cs="Times New Roman"/>
            <w:snapToGrid w:val="0"/>
            <w:sz w:val="20"/>
            <w:szCs w:val="20"/>
          </w:rPr>
          <w:t>https://doi.org/10.1016/S0140-6736(20)30367-6</w:t>
        </w:r>
      </w:hyperlink>
    </w:p>
    <w:p w14:paraId="4982EC28" w14:textId="3BB87A01" w:rsidR="001C426B" w:rsidRPr="001C426B" w:rsidRDefault="007861BB" w:rsidP="001C426B">
      <w:pPr>
        <w:rPr>
          <w:rFonts w:ascii="Times New Roman" w:hAnsi="Times New Roman" w:cs="Times New Roman"/>
          <w:snapToGrid w:val="0"/>
          <w:sz w:val="20"/>
          <w:szCs w:val="20"/>
        </w:rPr>
      </w:pPr>
      <w:r>
        <w:rPr>
          <w:rFonts w:ascii="Times New Roman" w:hAnsi="Times New Roman" w:cs="Times New Roman"/>
          <w:snapToGrid w:val="0"/>
          <w:sz w:val="20"/>
          <w:szCs w:val="20"/>
        </w:rPr>
        <w:t xml:space="preserve">[15] </w:t>
      </w:r>
      <w:r w:rsidR="001C426B" w:rsidRPr="001C426B">
        <w:rPr>
          <w:rFonts w:ascii="Times New Roman" w:hAnsi="Times New Roman" w:cs="Times New Roman"/>
          <w:snapToGrid w:val="0"/>
          <w:sz w:val="20"/>
          <w:szCs w:val="20"/>
        </w:rPr>
        <w:t>Lowette, K., Roosen, L., Tack, J., Berghe, P. Vanden, Andrabi, S. A., Hopkins, J., … Kentish, S. (2015). NUTRITION MINI REVIEW ARTICLE Effects of high-fructose diets on central appetite signaling and cognitive function. https://doi.org/10.3389/fnut.2015.00005</w:t>
      </w:r>
    </w:p>
    <w:p w14:paraId="394D491F" w14:textId="178F82C0"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[16] </w:t>
      </w:r>
      <w:r w:rsidR="00C80A8E" w:rsidRPr="002A5D03">
        <w:rPr>
          <w:rFonts w:ascii="Times New Roman" w:hAnsi="Times New Roman" w:cs="Times New Roman"/>
          <w:snapToGrid w:val="0"/>
          <w:sz w:val="20"/>
          <w:szCs w:val="20"/>
        </w:rPr>
        <w:t xml:space="preserve">Ma, Qiu-Lan, et al. The Novel Omega-6 Fatty Acid Docosapentaenoic Acid Positively Modulates Brain Innate Immune Response for Resolving Neuroinflammation at Early and Late Stages of Humanized APOE-Based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Models </w:t>
      </w:r>
      <w:r w:rsidR="00C80A8E" w:rsidRPr="00C30F25">
        <w:rPr>
          <w:rFonts w:ascii="Times New Roman" w:hAnsi="Times New Roman" w:cs="Times New Roman"/>
          <w:snapToGrid w:val="0"/>
          <w:sz w:val="20"/>
          <w:szCs w:val="20"/>
        </w:rPr>
        <w:t>https://www.ncbi.nlm.nih.gov/pmc/articles/PMC7596305/</w:t>
      </w:r>
    </w:p>
    <w:p w14:paraId="0EC5B1FD" w14:textId="37D91BB1"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[17] </w:t>
      </w:r>
      <w:r w:rsidR="00C80A8E" w:rsidRPr="002A5D03">
        <w:rPr>
          <w:rFonts w:ascii="Times New Roman" w:hAnsi="Times New Roman" w:cs="Times New Roman"/>
          <w:snapToGrid w:val="0"/>
          <w:sz w:val="20"/>
          <w:szCs w:val="20"/>
        </w:rPr>
        <w:t xml:space="preserve">Medical News Today Apple seed toxins </w:t>
      </w:r>
      <w:r w:rsidR="00E04663" w:rsidRPr="00C30F25">
        <w:rPr>
          <w:rFonts w:ascii="Times New Roman" w:hAnsi="Times New Roman" w:cs="Times New Roman"/>
          <w:snapToGrid w:val="0"/>
          <w:sz w:val="20"/>
          <w:szCs w:val="20"/>
        </w:rPr>
        <w:t>https://www.medicalnewstoday.com/articles/318706#risks</w:t>
      </w:r>
    </w:p>
    <w:p w14:paraId="40C38691" w14:textId="340DA88E" w:rsidR="00E04663" w:rsidRPr="002A5D03" w:rsidRDefault="007861BB" w:rsidP="002B3C77">
      <w:pPr>
        <w:adjustRightInd w:val="0"/>
        <w:snapToGrid w:val="0"/>
        <w:spacing w:line="240" w:lineRule="auto"/>
        <w:rPr>
          <w:rFonts w:ascii="Times New Roman" w:hAnsi="Times New Roman" w:cs="Times New Roman"/>
          <w:snapToGrid w:val="0"/>
          <w:sz w:val="20"/>
          <w:szCs w:val="20"/>
        </w:rPr>
      </w:pPr>
      <w:bookmarkStart w:id="17" w:name="_Hlk116155722"/>
      <w:r>
        <w:rPr>
          <w:rFonts w:ascii="Times New Roman" w:hAnsi="Times New Roman" w:cs="Times New Roman"/>
          <w:snapToGrid w:val="0"/>
          <w:sz w:val="20"/>
          <w:szCs w:val="20"/>
        </w:rPr>
        <w:t xml:space="preserve">[18] </w:t>
      </w:r>
      <w:r w:rsidR="00E04663" w:rsidRPr="002A5D03">
        <w:rPr>
          <w:rFonts w:ascii="Times New Roman" w:hAnsi="Times New Roman" w:cs="Times New Roman"/>
          <w:snapToGrid w:val="0"/>
          <w:sz w:val="20"/>
          <w:szCs w:val="20"/>
        </w:rPr>
        <w:t>Mehta</w:t>
      </w:r>
      <w:bookmarkEnd w:id="17"/>
      <w:r w:rsidR="00E04663" w:rsidRPr="002A5D03">
        <w:rPr>
          <w:rFonts w:ascii="Times New Roman" w:hAnsi="Times New Roman" w:cs="Times New Roman"/>
          <w:snapToGrid w:val="0"/>
          <w:sz w:val="20"/>
          <w:szCs w:val="20"/>
        </w:rPr>
        <w:t xml:space="preserve"> D, Jackson R, Paul G, Shi J, Sabbagh M. </w:t>
      </w:r>
      <w:bookmarkStart w:id="18" w:name="_Hlk116155843"/>
      <w:r w:rsidR="00E04663" w:rsidRPr="002A5D03">
        <w:rPr>
          <w:rFonts w:ascii="Times New Roman" w:hAnsi="Times New Roman" w:cs="Times New Roman"/>
          <w:snapToGrid w:val="0"/>
          <w:sz w:val="20"/>
          <w:szCs w:val="20"/>
        </w:rPr>
        <w:t xml:space="preserve">Why do trials for </w:t>
      </w:r>
      <w:r w:rsidR="00E84D20" w:rsidRPr="002A5D03">
        <w:rPr>
          <w:rFonts w:ascii="Times New Roman" w:hAnsi="Times New Roman" w:cs="Times New Roman"/>
          <w:snapToGrid w:val="0"/>
          <w:sz w:val="20"/>
          <w:szCs w:val="20"/>
        </w:rPr>
        <w:t>AD</w:t>
      </w:r>
      <w:r w:rsidR="00E04663" w:rsidRPr="002A5D03">
        <w:rPr>
          <w:rFonts w:ascii="Times New Roman" w:hAnsi="Times New Roman" w:cs="Times New Roman"/>
          <w:snapToGrid w:val="0"/>
          <w:sz w:val="20"/>
          <w:szCs w:val="20"/>
        </w:rPr>
        <w:t xml:space="preserve"> drugs keep failing? </w:t>
      </w:r>
      <w:bookmarkEnd w:id="18"/>
      <w:r w:rsidR="00E04663" w:rsidRPr="002A5D03">
        <w:rPr>
          <w:rFonts w:ascii="Times New Roman" w:hAnsi="Times New Roman" w:cs="Times New Roman"/>
          <w:snapToGrid w:val="0"/>
          <w:sz w:val="20"/>
          <w:szCs w:val="20"/>
        </w:rPr>
        <w:t>A discontinued drug perspective for 2010-2015. Expert Opin Investig Drugs. 2017 Jun;26(6):735-739. doi: 10.1080/13543784.2017.1323868. PMID: 28460541; PMCID: PMC5576861.</w:t>
      </w:r>
    </w:p>
    <w:p w14:paraId="7324F121" w14:textId="66ECEABC"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[19] </w:t>
      </w:r>
      <w:r w:rsidR="00C80A8E" w:rsidRPr="002A5D03">
        <w:rPr>
          <w:rFonts w:ascii="Times New Roman" w:hAnsi="Times New Roman" w:cs="Times New Roman"/>
          <w:snapToGrid w:val="0"/>
          <w:sz w:val="20"/>
          <w:szCs w:val="20"/>
        </w:rPr>
        <w:t>Mente, A., O</w:t>
      </w:r>
      <w:r w:rsidR="00DA50BF">
        <w:rPr>
          <w:rFonts w:ascii="Times New Roman" w:hAnsi="Times New Roman" w:cs="Times New Roman"/>
          <w:snapToGrid w:val="0"/>
          <w:sz w:val="20"/>
          <w:szCs w:val="20"/>
        </w:rPr>
        <w:t>’</w:t>
      </w:r>
      <w:r w:rsidR="00C80A8E" w:rsidRPr="002A5D03">
        <w:rPr>
          <w:rFonts w:ascii="Times New Roman" w:hAnsi="Times New Roman" w:cs="Times New Roman"/>
          <w:snapToGrid w:val="0"/>
          <w:sz w:val="20"/>
          <w:szCs w:val="20"/>
        </w:rPr>
        <w:t>Donnell, M., &amp; Yusuf, S. (2021, June 1). Sodium and health: Another challenge to the current dogma. European Heart Journal. Oxford University Press. https://doi.org/10.1093/eurheartj/ehaa1093</w:t>
      </w:r>
    </w:p>
    <w:p w14:paraId="7CAD86C4" w14:textId="34CA4D24"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[20] </w:t>
      </w:r>
      <w:r w:rsidR="00C80A8E" w:rsidRPr="002A5D03">
        <w:rPr>
          <w:rFonts w:ascii="Times New Roman" w:hAnsi="Times New Roman" w:cs="Times New Roman"/>
          <w:snapToGrid w:val="0"/>
          <w:sz w:val="20"/>
          <w:szCs w:val="20"/>
        </w:rPr>
        <w:t xml:space="preserve">Melzer, T. M., Manosso, L. M., Yau, S. Y., Gil-Mohapel, J., &amp; Brocardo, P. S. (2021). In Pursuit of Healthy Aging: Effects of Nutrition on Brain Function. International Journal of Molecular Sciences, 22(9). </w:t>
      </w:r>
      <w:bookmarkStart w:id="19" w:name="_Hlk116565618"/>
      <w:r w:rsidR="00C80A8E" w:rsidRPr="00C30F25">
        <w:rPr>
          <w:rFonts w:ascii="Times New Roman" w:hAnsi="Times New Roman" w:cs="Times New Roman"/>
          <w:snapToGrid w:val="0"/>
          <w:sz w:val="20"/>
          <w:szCs w:val="20"/>
        </w:rPr>
        <w:t>https://doi.org/10.3390/IJMS22095026</w:t>
      </w:r>
      <w:bookmarkEnd w:id="19"/>
    </w:p>
    <w:p w14:paraId="7398A8DE" w14:textId="6AF57A14" w:rsidR="005B59C9"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[21] </w:t>
      </w:r>
      <w:r w:rsidR="005B59C9" w:rsidRPr="002A5D03">
        <w:rPr>
          <w:rFonts w:ascii="Times New Roman" w:hAnsi="Times New Roman" w:cs="Times New Roman"/>
          <w:snapToGrid w:val="0"/>
          <w:sz w:val="20"/>
          <w:szCs w:val="20"/>
        </w:rPr>
        <w:t xml:space="preserve">Mohan, D., Yap, K. H., Reidpath, D., Soh, Y. C., McGrattan, A., Stephan, B. C. M., … Pase, M. (2020). Link Between Dietary Sodium Intake, Cognitive Function, and Dementia Risk in Middle-Aged and Older Adults: A Systematic Review. Journal of </w:t>
      </w:r>
      <w:r w:rsidR="00E84D20" w:rsidRPr="002A5D03">
        <w:rPr>
          <w:rFonts w:ascii="Times New Roman" w:hAnsi="Times New Roman" w:cs="Times New Roman"/>
          <w:snapToGrid w:val="0"/>
          <w:sz w:val="20"/>
          <w:szCs w:val="20"/>
        </w:rPr>
        <w:t>AD</w:t>
      </w:r>
      <w:r w:rsidR="005B59C9" w:rsidRPr="002A5D03">
        <w:rPr>
          <w:rFonts w:ascii="Times New Roman" w:hAnsi="Times New Roman" w:cs="Times New Roman"/>
          <w:snapToGrid w:val="0"/>
          <w:sz w:val="20"/>
          <w:szCs w:val="20"/>
        </w:rPr>
        <w:t>, 76(4), 1347. https://doi.org/10.3233/JAD-191339</w:t>
      </w:r>
    </w:p>
    <w:p w14:paraId="1EE032DC" w14:textId="0F2B0829" w:rsidR="00C80A8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[22] </w:t>
      </w:r>
      <w:bookmarkStart w:id="20" w:name="_Hlk124598248"/>
      <w:r w:rsidR="00C80A8E" w:rsidRPr="002A5D03">
        <w:rPr>
          <w:rFonts w:ascii="Times New Roman" w:hAnsi="Times New Roman" w:cs="Times New Roman"/>
          <w:snapToGrid w:val="0"/>
          <w:sz w:val="20"/>
          <w:szCs w:val="20"/>
        </w:rPr>
        <w:t xml:space="preserve">NH Health. (2014). </w:t>
      </w:r>
      <w:bookmarkEnd w:id="20"/>
      <w:r w:rsidR="00C80A8E" w:rsidRPr="002A5D03">
        <w:rPr>
          <w:rFonts w:ascii="Times New Roman" w:hAnsi="Times New Roman" w:cs="Times New Roman"/>
          <w:snapToGrid w:val="0"/>
          <w:sz w:val="20"/>
          <w:szCs w:val="20"/>
        </w:rPr>
        <w:t>How much sugar do you eat? Retrieved September 8, 2019, from https://www.dhhs.nh.gov/dphs/nhp/documents/sugar.pdf</w:t>
      </w:r>
    </w:p>
    <w:p w14:paraId="7E060161" w14:textId="6320B776"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[23] </w:t>
      </w:r>
      <w:r w:rsidR="00C80A8E" w:rsidRPr="002A5D03">
        <w:rPr>
          <w:rFonts w:ascii="Times New Roman" w:hAnsi="Times New Roman" w:cs="Times New Roman"/>
          <w:snapToGrid w:val="0"/>
          <w:sz w:val="20"/>
          <w:szCs w:val="20"/>
        </w:rPr>
        <w:t xml:space="preserve">NIH. (n.d.). What Happens to the Brain in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 National Institute on Aging. Retrieved October 2, 2022, from </w:t>
      </w:r>
      <w:r w:rsidR="00D51E7E" w:rsidRPr="002A5D03">
        <w:rPr>
          <w:rFonts w:ascii="Times New Roman" w:hAnsi="Times New Roman" w:cs="Times New Roman"/>
          <w:snapToGrid w:val="0"/>
          <w:sz w:val="20"/>
          <w:szCs w:val="20"/>
        </w:rPr>
        <w:t>https://www.nia.nih.gov/health/what-happens-brain-alzheimers-disease</w:t>
      </w:r>
    </w:p>
    <w:p w14:paraId="0AB7725C" w14:textId="5F3B5188" w:rsidR="00D51E7E" w:rsidRPr="002A5D03" w:rsidRDefault="007861BB" w:rsidP="002B3C77">
      <w:pPr>
        <w:adjustRightInd w:val="0"/>
        <w:snapToGrid w:val="0"/>
        <w:spacing w:line="240" w:lineRule="auto"/>
        <w:rPr>
          <w:rFonts w:ascii="Times New Roman" w:hAnsi="Times New Roman" w:cs="Times New Roman"/>
          <w:snapToGrid w:val="0"/>
          <w:sz w:val="20"/>
          <w:szCs w:val="20"/>
        </w:rPr>
      </w:pPr>
      <w:bookmarkStart w:id="21" w:name="_Hlk116221243"/>
      <w:r>
        <w:rPr>
          <w:rFonts w:ascii="Times New Roman" w:hAnsi="Times New Roman" w:cs="Times New Roman"/>
          <w:snapToGrid w:val="0"/>
          <w:sz w:val="20"/>
          <w:szCs w:val="20"/>
        </w:rPr>
        <w:t xml:space="preserve">[24] </w:t>
      </w:r>
      <w:r w:rsidR="00D51E7E" w:rsidRPr="002A5D03">
        <w:rPr>
          <w:rFonts w:ascii="Times New Roman" w:hAnsi="Times New Roman" w:cs="Times New Roman"/>
          <w:snapToGrid w:val="0"/>
          <w:sz w:val="20"/>
          <w:szCs w:val="20"/>
        </w:rPr>
        <w:t>Mente, A., O</w:t>
      </w:r>
      <w:r w:rsidR="00DA50BF">
        <w:rPr>
          <w:rFonts w:ascii="Times New Roman" w:hAnsi="Times New Roman" w:cs="Times New Roman"/>
          <w:snapToGrid w:val="0"/>
          <w:sz w:val="20"/>
          <w:szCs w:val="20"/>
        </w:rPr>
        <w:t>’</w:t>
      </w:r>
      <w:r w:rsidR="00D51E7E" w:rsidRPr="002A5D03">
        <w:rPr>
          <w:rFonts w:ascii="Times New Roman" w:hAnsi="Times New Roman" w:cs="Times New Roman"/>
          <w:snapToGrid w:val="0"/>
          <w:sz w:val="20"/>
          <w:szCs w:val="20"/>
        </w:rPr>
        <w:t>Donnell, M., &amp; Yusuf, S. (2021, June 1). Sodium and health: Another challenge to the current dogma. European Heart Journal. Oxford University Press. https://doi.org/10.1093/eurheartj/ehaa1093</w:t>
      </w:r>
    </w:p>
    <w:bookmarkEnd w:id="21"/>
    <w:p w14:paraId="3AAAE061" w14:textId="3406FEE2"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[25] </w:t>
      </w:r>
      <w:r w:rsidR="000F070D" w:rsidRPr="000F070D">
        <w:rPr>
          <w:rFonts w:ascii="Times New Roman" w:hAnsi="Times New Roman" w:cs="Times New Roman"/>
          <w:snapToGrid w:val="0"/>
          <w:sz w:val="20"/>
          <w:szCs w:val="20"/>
        </w:rPr>
        <w:t>Imayoshi, I., Sakamoto, M., Ohtsuka, T., &amp; Kageyama, R. (2009). Continuous neurogenesis in the adult brain. Development Growth and Differentiation, 51(3), 379–386. https://doi.org/10.1111/J.1440-169X.2009.01094.X</w:t>
      </w:r>
    </w:p>
    <w:p w14:paraId="486ECDFB" w14:textId="65FC5707" w:rsidR="00D51E7E"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[26] </w:t>
      </w:r>
      <w:r w:rsidR="00D51E7E" w:rsidRPr="002A5D03">
        <w:rPr>
          <w:rFonts w:ascii="Times New Roman" w:hAnsi="Times New Roman" w:cs="Times New Roman"/>
          <w:snapToGrid w:val="0"/>
          <w:sz w:val="20"/>
          <w:szCs w:val="20"/>
        </w:rPr>
        <w:t>O</w:t>
      </w:r>
      <w:r w:rsidR="00DA50BF">
        <w:rPr>
          <w:rFonts w:ascii="Times New Roman" w:hAnsi="Times New Roman" w:cs="Times New Roman"/>
          <w:snapToGrid w:val="0"/>
          <w:sz w:val="20"/>
          <w:szCs w:val="20"/>
        </w:rPr>
        <w:t>’</w:t>
      </w:r>
      <w:r w:rsidR="00D51E7E" w:rsidRPr="002A5D03">
        <w:rPr>
          <w:rFonts w:ascii="Times New Roman" w:hAnsi="Times New Roman" w:cs="Times New Roman"/>
          <w:snapToGrid w:val="0"/>
          <w:sz w:val="20"/>
          <w:szCs w:val="20"/>
        </w:rPr>
        <w:t>Donnell, M., Mente, A., Rangarajan, S., McQueen, M. J., Wang, X., Liu, L., … Yusuf, S. (2014). Urinary Sodium and Potassium Excretion, Mortality, and Cardiovascular Events. New England Journal of Medicine, 371(7), 612–623. https://doi.org/10.1056/nejmoa1311889</w:t>
      </w:r>
    </w:p>
    <w:p w14:paraId="604342EC" w14:textId="0FBC2B79"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[27] </w:t>
      </w:r>
      <w:r w:rsidR="00C80A8E" w:rsidRPr="002A5D03">
        <w:rPr>
          <w:rFonts w:ascii="Times New Roman" w:hAnsi="Times New Roman" w:cs="Times New Roman"/>
          <w:snapToGrid w:val="0"/>
          <w:sz w:val="20"/>
          <w:szCs w:val="20"/>
        </w:rPr>
        <w:t xml:space="preserve">Rebello, C. J., Keller, J. N., Liu, A. G., Johnson, W. D., &amp; Greenway, F. L. (2015, June 1). Pilot feasibility and safety study examining the effect of medium chain triglyceride supplementation in subjects with mild cognitive impairment: A randomized controlled trial. BBA Clinical. Elsevier. </w:t>
      </w:r>
      <w:r w:rsidR="00C80A8E" w:rsidRPr="00C30F25">
        <w:rPr>
          <w:rFonts w:ascii="Times New Roman" w:hAnsi="Times New Roman" w:cs="Times New Roman"/>
          <w:snapToGrid w:val="0"/>
          <w:sz w:val="20"/>
          <w:szCs w:val="20"/>
        </w:rPr>
        <w:t>https://doi.org/10.1016/j.bbacli.2015.01.001</w:t>
      </w:r>
    </w:p>
    <w:p w14:paraId="06B68D21" w14:textId="4C112273" w:rsidR="00EF5FCC"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[28] </w:t>
      </w:r>
      <w:r w:rsidR="00EF5FCC" w:rsidRPr="002A5D03">
        <w:rPr>
          <w:rFonts w:ascii="Times New Roman" w:hAnsi="Times New Roman" w:cs="Times New Roman"/>
          <w:snapToGrid w:val="0"/>
          <w:sz w:val="20"/>
          <w:szCs w:val="20"/>
        </w:rPr>
        <w:t>Reddy, P. H., Manczak, M., Yin, X., Grady, M. C., Mitchell, A., Tonk, S., … Author, D. (2018). Protective Effects of Indian Spice Curcumin Against Amyloid Beta in Alzheimer</w:t>
      </w:r>
      <w:r w:rsidR="00DA50BF">
        <w:rPr>
          <w:rFonts w:ascii="Times New Roman" w:hAnsi="Times New Roman" w:cs="Times New Roman"/>
          <w:snapToGrid w:val="0"/>
          <w:sz w:val="20"/>
          <w:szCs w:val="20"/>
        </w:rPr>
        <w:t>’</w:t>
      </w:r>
      <w:r w:rsidR="00EF5FCC" w:rsidRPr="002A5D03">
        <w:rPr>
          <w:rFonts w:ascii="Times New Roman" w:hAnsi="Times New Roman" w:cs="Times New Roman"/>
          <w:snapToGrid w:val="0"/>
          <w:sz w:val="20"/>
          <w:szCs w:val="20"/>
        </w:rPr>
        <w:t>s Disease HHS Public Access Author manuscript. J Alzheimers Dis, 61(3), 843–866. https://doi.org/10.3233/JAD-170512</w:t>
      </w:r>
    </w:p>
    <w:p w14:paraId="63AD4F14" w14:textId="3525C28F" w:rsidR="00C80A8E" w:rsidRPr="002A5D03" w:rsidRDefault="007861BB"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[29] </w:t>
      </w:r>
      <w:r w:rsidR="00C80A8E" w:rsidRPr="002A5D03">
        <w:rPr>
          <w:rFonts w:ascii="Times New Roman" w:hAnsi="Times New Roman" w:cs="Times New Roman"/>
          <w:snapToGrid w:val="0"/>
          <w:sz w:val="20"/>
          <w:szCs w:val="20"/>
        </w:rPr>
        <w:t xml:space="preserve">Ravnskov, U., DiNicolantonio, J. J., Harcombe, Z., Kummerow, F. A., Okuyama, H., &amp; Worm, N. (2014, April 1). The questionable benefits of exchanging saturated fat with polyunsaturated fat. Mayo Clinic Proceedings. Elsevier Ltd. </w:t>
      </w:r>
      <w:r w:rsidR="00C80A8E" w:rsidRPr="00C30F25">
        <w:rPr>
          <w:rFonts w:ascii="Times New Roman" w:hAnsi="Times New Roman" w:cs="Times New Roman"/>
          <w:snapToGrid w:val="0"/>
          <w:sz w:val="20"/>
          <w:szCs w:val="20"/>
        </w:rPr>
        <w:t>https://doi.org/10.1016/j.mayocp.2013.11.006</w:t>
      </w:r>
    </w:p>
    <w:p w14:paraId="2C8DF5B6" w14:textId="2CD16EA3" w:rsidR="00FB24AD" w:rsidRPr="002A5D03" w:rsidRDefault="007861BB"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[30] </w:t>
      </w:r>
      <w:r w:rsidR="00FB24AD" w:rsidRPr="002A5D03">
        <w:rPr>
          <w:rFonts w:ascii="Times New Roman" w:hAnsi="Times New Roman" w:cs="Times New Roman"/>
          <w:snapToGrid w:val="0"/>
          <w:sz w:val="20"/>
          <w:szCs w:val="20"/>
        </w:rPr>
        <w:t>Rolland, Y., Pillard, F., Klapouszczak, A., Reynish, E., Thomas, D., Andrieu, S., … Vellas, B. (2007). Exercise program for nursing home residents with Alzheimer</w:t>
      </w:r>
      <w:r w:rsidR="00DA50BF">
        <w:rPr>
          <w:rFonts w:ascii="Times New Roman" w:hAnsi="Times New Roman" w:cs="Times New Roman"/>
          <w:snapToGrid w:val="0"/>
          <w:sz w:val="20"/>
          <w:szCs w:val="20"/>
        </w:rPr>
        <w:t>’</w:t>
      </w:r>
      <w:r w:rsidR="00FB24AD" w:rsidRPr="002A5D03">
        <w:rPr>
          <w:rFonts w:ascii="Times New Roman" w:hAnsi="Times New Roman" w:cs="Times New Roman"/>
          <w:snapToGrid w:val="0"/>
          <w:sz w:val="20"/>
          <w:szCs w:val="20"/>
        </w:rPr>
        <w:t>s disease: a 1-year randomized, controlled trial. Journal of the American Geriatrics Society, 55(2), 158–165. https://doi.org/10.1111/J.1532-5415.2007.01035.X</w:t>
      </w:r>
    </w:p>
    <w:p w14:paraId="12C57817" w14:textId="64F1520E" w:rsidR="00404B2D"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lastRenderedPageBreak/>
        <w:t>[31</w:t>
      </w:r>
      <w:r w:rsidR="001755DA">
        <w:rPr>
          <w:rFonts w:ascii="Times New Roman" w:hAnsi="Times New Roman" w:cs="Times New Roman"/>
          <w:snapToGrid w:val="0"/>
          <w:sz w:val="20"/>
          <w:szCs w:val="20"/>
        </w:rPr>
        <w:t>]</w:t>
      </w:r>
      <w:r>
        <w:rPr>
          <w:rFonts w:ascii="Times New Roman" w:hAnsi="Times New Roman" w:cs="Times New Roman"/>
          <w:snapToGrid w:val="0"/>
          <w:sz w:val="20"/>
          <w:szCs w:val="20"/>
        </w:rPr>
        <w:t xml:space="preserve"> </w:t>
      </w:r>
      <w:r w:rsidR="00C80A8E" w:rsidRPr="002A5D03">
        <w:rPr>
          <w:rFonts w:ascii="Times New Roman" w:hAnsi="Times New Roman" w:cs="Times New Roman"/>
          <w:snapToGrid w:val="0"/>
          <w:sz w:val="20"/>
          <w:szCs w:val="20"/>
        </w:rPr>
        <w:t xml:space="preserve">Roy, M., Edde, M., Fortier, M., Croteau, E., Castellano, C. A., St-Pierre, V., … Descoteaux, M. (2022). A ketogenic intervention improves dorsal attention network functional and structural connectivity in mild cognitive impairment. Neurobiology of Aging, 115, 77–87. </w:t>
      </w:r>
      <w:r w:rsidR="00404B2D" w:rsidRPr="00C30F25">
        <w:rPr>
          <w:rFonts w:ascii="Times New Roman" w:hAnsi="Times New Roman" w:cs="Times New Roman"/>
          <w:snapToGrid w:val="0"/>
          <w:sz w:val="20"/>
          <w:szCs w:val="20"/>
        </w:rPr>
        <w:t>https://doi.org/10.1016/J.NEUROBIOLAGING.2022.04.005</w:t>
      </w:r>
    </w:p>
    <w:p w14:paraId="3E6F2DAE" w14:textId="279DC060" w:rsidR="004212EA"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[32] </w:t>
      </w:r>
      <w:r w:rsidR="004212EA" w:rsidRPr="002A5D03">
        <w:rPr>
          <w:rFonts w:ascii="Times New Roman" w:hAnsi="Times New Roman" w:cs="Times New Roman"/>
          <w:snapToGrid w:val="0"/>
          <w:sz w:val="20"/>
          <w:szCs w:val="20"/>
        </w:rPr>
        <w:t xml:space="preserve">de la Rubia Ortí JE1, García-Pardo MP2, Drehmer E1, Sancho Cantus D3, Julián Rochina M4, Aguilar MA5, H. Y. I. (n.d.). Improvement of Main Cognitive Functions in Patients with </w:t>
      </w:r>
      <w:r w:rsidR="00E84D20" w:rsidRPr="002A5D03">
        <w:rPr>
          <w:rFonts w:ascii="Times New Roman" w:hAnsi="Times New Roman" w:cs="Times New Roman"/>
          <w:snapToGrid w:val="0"/>
          <w:sz w:val="20"/>
          <w:szCs w:val="20"/>
        </w:rPr>
        <w:t>AD</w:t>
      </w:r>
      <w:r w:rsidR="004212EA" w:rsidRPr="002A5D03">
        <w:rPr>
          <w:rFonts w:ascii="Times New Roman" w:hAnsi="Times New Roman" w:cs="Times New Roman"/>
          <w:snapToGrid w:val="0"/>
          <w:sz w:val="20"/>
          <w:szCs w:val="20"/>
        </w:rPr>
        <w:t xml:space="preserve"> after Treatment with Coconut Oil Enriched Mediterranean Diet: A Pilot ... - PubMed - NCBI. Retrieved April 27, 2020, from </w:t>
      </w:r>
      <w:r w:rsidR="00C80A8E" w:rsidRPr="00C30F25">
        <w:rPr>
          <w:rFonts w:ascii="Times New Roman" w:hAnsi="Times New Roman" w:cs="Times New Roman"/>
          <w:snapToGrid w:val="0"/>
          <w:sz w:val="20"/>
          <w:szCs w:val="20"/>
        </w:rPr>
        <w:t>https://www.ncbi.nlm.nih.gov/pubmed/30056419</w:t>
      </w:r>
    </w:p>
    <w:p w14:paraId="30D57C0A" w14:textId="38BF11B9" w:rsidR="00C80A8E"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[33] </w:t>
      </w:r>
      <w:bookmarkStart w:id="22" w:name="_Hlk124856989"/>
      <w:r w:rsidR="00C80A8E" w:rsidRPr="002A5D03">
        <w:rPr>
          <w:rFonts w:ascii="Times New Roman" w:hAnsi="Times New Roman" w:cs="Times New Roman"/>
          <w:snapToGrid w:val="0"/>
          <w:sz w:val="20"/>
          <w:szCs w:val="20"/>
        </w:rPr>
        <w:t xml:space="preserve">Seneff, </w:t>
      </w:r>
      <w:bookmarkEnd w:id="22"/>
      <w:r w:rsidR="00C80A8E" w:rsidRPr="002A5D03">
        <w:rPr>
          <w:rFonts w:ascii="Times New Roman" w:hAnsi="Times New Roman" w:cs="Times New Roman"/>
          <w:snapToGrid w:val="0"/>
          <w:sz w:val="20"/>
          <w:szCs w:val="20"/>
        </w:rPr>
        <w:t xml:space="preserve">S., Wainwright, G., &amp; Mascitelli, L. (2011, April 1). Nutrition and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The detrimental role of a high carbohydrate diet. European Journal of Internal Medicine. Elsevier B.V. https://doi.org/10.1016/j.ejim.2010.12.017</w:t>
      </w:r>
    </w:p>
    <w:p w14:paraId="20B51944" w14:textId="5613CB59" w:rsidR="00C80A8E"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Fonts w:ascii="Times New Roman" w:hAnsi="Times New Roman" w:cs="Times New Roman"/>
          <w:snapToGrid w:val="0"/>
          <w:sz w:val="20"/>
          <w:szCs w:val="20"/>
        </w:rPr>
        <w:t xml:space="preserve">[34] </w:t>
      </w:r>
      <w:r w:rsidR="00C80A8E" w:rsidRPr="002A5D03">
        <w:rPr>
          <w:rFonts w:ascii="Times New Roman" w:hAnsi="Times New Roman" w:cs="Times New Roman"/>
          <w:snapToGrid w:val="0"/>
          <w:sz w:val="20"/>
          <w:szCs w:val="20"/>
        </w:rPr>
        <w:t xml:space="preserve">Tampi, R. R., Forester, B. P., &amp; Agronin, M. (2021). Aducanumab: evidence from clinical trial data and controversies. Drugs in Context, 10. </w:t>
      </w:r>
      <w:r w:rsidR="00C80A8E" w:rsidRPr="00C30F25">
        <w:rPr>
          <w:rFonts w:ascii="Times New Roman" w:hAnsi="Times New Roman" w:cs="Times New Roman"/>
          <w:snapToGrid w:val="0"/>
          <w:sz w:val="20"/>
          <w:szCs w:val="20"/>
        </w:rPr>
        <w:t>https://doi.org/10.7573/DIC.2021-7-3</w:t>
      </w:r>
    </w:p>
    <w:p w14:paraId="6F5FF498" w14:textId="5E39B13E" w:rsidR="00BA049E"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[35] </w:t>
      </w:r>
      <w:r w:rsidR="00BA049E" w:rsidRPr="002A5D03">
        <w:rPr>
          <w:rStyle w:val="Hyperlink"/>
          <w:rFonts w:ascii="Times New Roman" w:hAnsi="Times New Roman" w:cs="Times New Roman"/>
          <w:snapToGrid w:val="0"/>
          <w:color w:val="auto"/>
          <w:sz w:val="20"/>
          <w:szCs w:val="20"/>
        </w:rPr>
        <w:t>Taylor, M. K., Sullivan, D. K., Mahnken, J. D., Burns, J. M., &amp; Swerdlow, R. H. (2018). Feasibility and efficacy data from a ketogenic diet intervention in Alzheimer</w:t>
      </w:r>
      <w:r w:rsidR="00DA50BF">
        <w:rPr>
          <w:rStyle w:val="Hyperlink"/>
          <w:rFonts w:ascii="Times New Roman" w:hAnsi="Times New Roman" w:cs="Times New Roman"/>
          <w:snapToGrid w:val="0"/>
          <w:color w:val="auto"/>
          <w:sz w:val="20"/>
          <w:szCs w:val="20"/>
        </w:rPr>
        <w:t>’</w:t>
      </w:r>
      <w:r w:rsidR="00BA049E" w:rsidRPr="002A5D03">
        <w:rPr>
          <w:rStyle w:val="Hyperlink"/>
          <w:rFonts w:ascii="Times New Roman" w:hAnsi="Times New Roman" w:cs="Times New Roman"/>
          <w:snapToGrid w:val="0"/>
          <w:color w:val="auto"/>
          <w:sz w:val="20"/>
          <w:szCs w:val="20"/>
        </w:rPr>
        <w:t>s disease. Alzheimer’s &amp; Dementia: Translational Research &amp; Clinical Interventions, 4(1), 28–36. https://doi.org/10.1016/j.trci.2017.11.002</w:t>
      </w:r>
    </w:p>
    <w:p w14:paraId="57CF7ACC" w14:textId="02B6AAF5" w:rsidR="0048393F" w:rsidRPr="002A5D03" w:rsidRDefault="00A2448C" w:rsidP="002B3C77">
      <w:pPr>
        <w:adjustRightInd w:val="0"/>
        <w:snapToGrid w:val="0"/>
        <w:spacing w:line="240" w:lineRule="auto"/>
        <w:rPr>
          <w:rStyle w:val="Hyperlink"/>
          <w:rFonts w:ascii="Times New Roman" w:hAnsi="Times New Roman" w:cs="Times New Roman"/>
          <w:snapToGrid w:val="0"/>
          <w:color w:val="auto"/>
          <w:sz w:val="20"/>
          <w:szCs w:val="20"/>
        </w:rPr>
      </w:pPr>
      <w:r>
        <w:rPr>
          <w:rStyle w:val="Hyperlink"/>
          <w:rFonts w:ascii="Times New Roman" w:hAnsi="Times New Roman" w:cs="Times New Roman"/>
          <w:snapToGrid w:val="0"/>
          <w:color w:val="auto"/>
          <w:sz w:val="20"/>
          <w:szCs w:val="20"/>
        </w:rPr>
        <w:t xml:space="preserve">[36] </w:t>
      </w:r>
      <w:r w:rsidR="0048393F" w:rsidRPr="002A5D03">
        <w:rPr>
          <w:rStyle w:val="Hyperlink"/>
          <w:rFonts w:ascii="Times New Roman" w:hAnsi="Times New Roman" w:cs="Times New Roman"/>
          <w:snapToGrid w:val="0"/>
          <w:color w:val="auto"/>
          <w:sz w:val="20"/>
          <w:szCs w:val="20"/>
        </w:rPr>
        <w:t>Woods, B., Aguirre, E., Spector, A. E., &amp; Orrell, M. (2012). Cognitive stimulation to improve cognitive functioning in people with dementia. Cochrane Database of Systematic Reviews. https://doi.org/10.1002/14651858.CD005562.PUB2</w:t>
      </w:r>
    </w:p>
    <w:p w14:paraId="1338C4BC" w14:textId="110AFFED" w:rsidR="00A74418" w:rsidRPr="002A5D03"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[37] </w:t>
      </w:r>
      <w:r w:rsidR="00A74418" w:rsidRPr="002A5D03">
        <w:rPr>
          <w:rFonts w:ascii="Times New Roman" w:hAnsi="Times New Roman" w:cs="Times New Roman"/>
          <w:snapToGrid w:val="0"/>
          <w:sz w:val="20"/>
          <w:szCs w:val="20"/>
        </w:rPr>
        <w:t xml:space="preserve">Xu, Q., Zhang, Y., Zhang, X., Liu, L., Zhou, B., Mo, R., … Xue, C. (2020). Medium-chain triglycerides improved cognition and lipid metabolomics in mild to moderate </w:t>
      </w:r>
      <w:r w:rsidR="00E84D20" w:rsidRPr="002A5D03">
        <w:rPr>
          <w:rFonts w:ascii="Times New Roman" w:hAnsi="Times New Roman" w:cs="Times New Roman"/>
          <w:snapToGrid w:val="0"/>
          <w:sz w:val="20"/>
          <w:szCs w:val="20"/>
        </w:rPr>
        <w:t>AD</w:t>
      </w:r>
      <w:r w:rsidR="00A74418" w:rsidRPr="002A5D03">
        <w:rPr>
          <w:rFonts w:ascii="Times New Roman" w:hAnsi="Times New Roman" w:cs="Times New Roman"/>
          <w:snapToGrid w:val="0"/>
          <w:sz w:val="20"/>
          <w:szCs w:val="20"/>
        </w:rPr>
        <w:t xml:space="preserve"> patients with APOE4−/−: A double-blind, randomized, placebo-controlled crossover trial. Clinical Nutrition, 39(7), 2092–2105. https://doi.org/10.1016/j.clnu.2019.10.017</w:t>
      </w:r>
    </w:p>
    <w:p w14:paraId="7089FF33" w14:textId="2AFA4621" w:rsidR="00D51E7E" w:rsidRDefault="00A2448C" w:rsidP="002B3C77">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[38] </w:t>
      </w:r>
      <w:r w:rsidR="00C80A8E" w:rsidRPr="002A5D03">
        <w:rPr>
          <w:rFonts w:ascii="Times New Roman" w:hAnsi="Times New Roman" w:cs="Times New Roman"/>
          <w:snapToGrid w:val="0"/>
          <w:sz w:val="20"/>
          <w:szCs w:val="20"/>
        </w:rPr>
        <w:t xml:space="preserve">Zhan, X., Stamova, B., Jin, L. W., Decarli, C., Phinney, B., &amp; Sharp, F. R. (2016). Gram-negative bacterial molecules </w:t>
      </w:r>
      <w:r w:rsidR="00E04663" w:rsidRPr="002A5D03">
        <w:rPr>
          <w:rFonts w:ascii="Times New Roman" w:hAnsi="Times New Roman" w:cs="Times New Roman"/>
          <w:snapToGrid w:val="0"/>
          <w:sz w:val="20"/>
          <w:szCs w:val="20"/>
        </w:rPr>
        <w:t xml:space="preserve">are </w:t>
      </w:r>
      <w:r w:rsidR="00C80A8E" w:rsidRPr="002A5D03">
        <w:rPr>
          <w:rFonts w:ascii="Times New Roman" w:hAnsi="Times New Roman" w:cs="Times New Roman"/>
          <w:snapToGrid w:val="0"/>
          <w:sz w:val="20"/>
          <w:szCs w:val="20"/>
        </w:rPr>
        <w:t>associate</w:t>
      </w:r>
      <w:r w:rsidR="00E04663" w:rsidRPr="002A5D03">
        <w:rPr>
          <w:rFonts w:ascii="Times New Roman" w:hAnsi="Times New Roman" w:cs="Times New Roman"/>
          <w:snapToGrid w:val="0"/>
          <w:sz w:val="20"/>
          <w:szCs w:val="20"/>
        </w:rPr>
        <w:t>d</w:t>
      </w:r>
      <w:r w:rsidR="00C80A8E" w:rsidRPr="002A5D03">
        <w:rPr>
          <w:rFonts w:ascii="Times New Roman" w:hAnsi="Times New Roman" w:cs="Times New Roman"/>
          <w:snapToGrid w:val="0"/>
          <w:sz w:val="20"/>
          <w:szCs w:val="20"/>
        </w:rPr>
        <w:t xml:space="preserve"> with </w:t>
      </w:r>
      <w:r w:rsidR="00E84D20" w:rsidRPr="002A5D03">
        <w:rPr>
          <w:rFonts w:ascii="Times New Roman" w:hAnsi="Times New Roman" w:cs="Times New Roman"/>
          <w:snapToGrid w:val="0"/>
          <w:sz w:val="20"/>
          <w:szCs w:val="20"/>
        </w:rPr>
        <w:t>AD</w:t>
      </w:r>
      <w:r w:rsidR="00C80A8E" w:rsidRPr="002A5D03">
        <w:rPr>
          <w:rFonts w:ascii="Times New Roman" w:hAnsi="Times New Roman" w:cs="Times New Roman"/>
          <w:snapToGrid w:val="0"/>
          <w:sz w:val="20"/>
          <w:szCs w:val="20"/>
        </w:rPr>
        <w:t xml:space="preserve"> pathology. Neurology, 87(22), 2324–2332. </w:t>
      </w:r>
      <w:bookmarkEnd w:id="13"/>
      <w:r w:rsidR="00F9054C">
        <w:rPr>
          <w:rFonts w:ascii="Times New Roman" w:hAnsi="Times New Roman" w:cs="Times New Roman"/>
          <w:snapToGrid w:val="0"/>
          <w:sz w:val="20"/>
          <w:szCs w:val="20"/>
        </w:rPr>
        <w:fldChar w:fldCharType="begin"/>
      </w:r>
      <w:r w:rsidR="00F9054C">
        <w:rPr>
          <w:rFonts w:ascii="Times New Roman" w:hAnsi="Times New Roman" w:cs="Times New Roman"/>
          <w:snapToGrid w:val="0"/>
          <w:sz w:val="20"/>
          <w:szCs w:val="20"/>
        </w:rPr>
        <w:instrText xml:space="preserve"> HYPERLINK "</w:instrText>
      </w:r>
      <w:r w:rsidR="00F9054C" w:rsidRPr="00C30F25">
        <w:rPr>
          <w:rFonts w:ascii="Times New Roman" w:hAnsi="Times New Roman" w:cs="Times New Roman"/>
          <w:snapToGrid w:val="0"/>
          <w:sz w:val="20"/>
          <w:szCs w:val="20"/>
        </w:rPr>
        <w:instrText>https://doi.org/10.1212/WNL.0000000000003391</w:instrText>
      </w:r>
      <w:r w:rsidR="00F9054C">
        <w:rPr>
          <w:rFonts w:ascii="Times New Roman" w:hAnsi="Times New Roman" w:cs="Times New Roman"/>
          <w:snapToGrid w:val="0"/>
          <w:sz w:val="20"/>
          <w:szCs w:val="20"/>
        </w:rPr>
        <w:instrText xml:space="preserve">" </w:instrText>
      </w:r>
      <w:r w:rsidR="00F9054C">
        <w:rPr>
          <w:rFonts w:ascii="Times New Roman" w:hAnsi="Times New Roman" w:cs="Times New Roman"/>
          <w:snapToGrid w:val="0"/>
          <w:sz w:val="20"/>
          <w:szCs w:val="20"/>
        </w:rPr>
      </w:r>
      <w:r w:rsidR="00F9054C">
        <w:rPr>
          <w:rFonts w:ascii="Times New Roman" w:hAnsi="Times New Roman" w:cs="Times New Roman"/>
          <w:snapToGrid w:val="0"/>
          <w:sz w:val="20"/>
          <w:szCs w:val="20"/>
        </w:rPr>
        <w:fldChar w:fldCharType="separate"/>
      </w:r>
      <w:r w:rsidR="00F9054C" w:rsidRPr="005A53E6">
        <w:rPr>
          <w:rStyle w:val="Hyperlink"/>
          <w:rFonts w:ascii="Times New Roman" w:hAnsi="Times New Roman" w:cs="Times New Roman"/>
          <w:snapToGrid w:val="0"/>
          <w:sz w:val="20"/>
          <w:szCs w:val="20"/>
        </w:rPr>
        <w:t>https://doi.org/10.1212/WNL.0000000000003391</w:t>
      </w:r>
      <w:r w:rsidR="00F9054C">
        <w:rPr>
          <w:rFonts w:ascii="Times New Roman" w:hAnsi="Times New Roman" w:cs="Times New Roman"/>
          <w:snapToGrid w:val="0"/>
          <w:sz w:val="20"/>
          <w:szCs w:val="20"/>
        </w:rPr>
        <w:fldChar w:fldCharType="end"/>
      </w:r>
    </w:p>
    <w:p w14:paraId="21412BAA" w14:textId="59B0DF47" w:rsidR="00F9054C" w:rsidRDefault="00F9054C"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[39] </w:t>
      </w:r>
      <w:r w:rsidRPr="00F9054C">
        <w:rPr>
          <w:rFonts w:ascii="Times New Roman" w:hAnsi="Times New Roman" w:cs="Times New Roman"/>
          <w:snapToGrid w:val="0"/>
          <w:sz w:val="20"/>
          <w:szCs w:val="20"/>
        </w:rPr>
        <w:t xml:space="preserve">Sonja Sulkava, MD, PhD; Jari Haukka, PhD; Raimo Sulkava, MD, PhD; Tiina Laatikainen, MD, PhD; Tiina Paunio, MD, PhD </w:t>
      </w:r>
      <w:bookmarkStart w:id="23" w:name="_Hlk124857226"/>
      <w:r w:rsidRPr="00F9054C">
        <w:rPr>
          <w:rFonts w:ascii="Times New Roman" w:hAnsi="Times New Roman" w:cs="Times New Roman"/>
          <w:snapToGrid w:val="0"/>
          <w:sz w:val="20"/>
          <w:szCs w:val="20"/>
        </w:rPr>
        <w:t>Association Between Psychological Distress and Incident Dementia</w:t>
      </w:r>
      <w:r>
        <w:rPr>
          <w:rFonts w:ascii="Times New Roman" w:hAnsi="Times New Roman" w:cs="Times New Roman"/>
          <w:snapToGrid w:val="0"/>
          <w:sz w:val="20"/>
          <w:szCs w:val="20"/>
        </w:rPr>
        <w:t xml:space="preserve"> </w:t>
      </w:r>
      <w:bookmarkEnd w:id="23"/>
      <w:r w:rsidRPr="00F9054C">
        <w:rPr>
          <w:rFonts w:ascii="Times New Roman" w:hAnsi="Times New Roman" w:cs="Times New Roman"/>
          <w:snapToGrid w:val="0"/>
          <w:sz w:val="20"/>
          <w:szCs w:val="20"/>
        </w:rPr>
        <w:t>in a Population-Based Cohort in Finland</w:t>
      </w:r>
      <w:r>
        <w:rPr>
          <w:rFonts w:ascii="Times New Roman" w:hAnsi="Times New Roman" w:cs="Times New Roman"/>
          <w:snapToGrid w:val="0"/>
          <w:sz w:val="20"/>
          <w:szCs w:val="20"/>
        </w:rPr>
        <w:t xml:space="preserve"> </w:t>
      </w:r>
      <w:hyperlink r:id="rId11" w:history="1">
        <w:r w:rsidR="001755DA" w:rsidRPr="005A53E6">
          <w:rPr>
            <w:rStyle w:val="Hyperlink"/>
            <w:rFonts w:ascii="Times New Roman" w:hAnsi="Times New Roman" w:cs="Times New Roman"/>
            <w:snapToGrid w:val="0"/>
            <w:sz w:val="20"/>
            <w:szCs w:val="20"/>
          </w:rPr>
          <w:t>file:///C:/Users/Robert/Downloads/sulkava_2022_oi_221326_1670513501.24542.pdf</w:t>
        </w:r>
      </w:hyperlink>
    </w:p>
    <w:p w14:paraId="07BA27FF" w14:textId="63901A95" w:rsidR="001755DA" w:rsidRDefault="001755DA"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[40] Black, Robert Harrison </w:t>
      </w:r>
      <w:hyperlink r:id="rId12" w:history="1">
        <w:r w:rsidR="009C7036" w:rsidRPr="00E33E1E">
          <w:rPr>
            <w:rStyle w:val="Hyperlink"/>
            <w:rFonts w:ascii="Times New Roman" w:hAnsi="Times New Roman" w:cs="Times New Roman"/>
            <w:snapToGrid w:val="0"/>
            <w:sz w:val="20"/>
            <w:szCs w:val="20"/>
          </w:rPr>
          <w:t>https://www.amazon.com/Age-Successfully-Live-Long-Healthy/dp/1673645534</w:t>
        </w:r>
      </w:hyperlink>
    </w:p>
    <w:p w14:paraId="58A754A4" w14:textId="6534F0FA" w:rsidR="009C7036" w:rsidRDefault="009C7036"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[41] </w:t>
      </w:r>
      <w:r w:rsidRPr="009C7036">
        <w:rPr>
          <w:rFonts w:ascii="Times New Roman" w:hAnsi="Times New Roman" w:cs="Times New Roman"/>
          <w:snapToGrid w:val="0"/>
          <w:sz w:val="20"/>
          <w:szCs w:val="20"/>
        </w:rPr>
        <w:t>Poorni</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Sandupama1Dilusha</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Munasinghe1Madhura</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Jayasinghe</w:t>
      </w:r>
      <w:r w:rsidR="00D8359F">
        <w:rPr>
          <w:rFonts w:ascii="Times New Roman" w:hAnsi="Times New Roman" w:cs="Times New Roman"/>
          <w:snapToGrid w:val="0"/>
          <w:sz w:val="20"/>
          <w:szCs w:val="20"/>
        </w:rPr>
        <w:t xml:space="preserve"> </w:t>
      </w:r>
      <w:r w:rsidRPr="009C7036">
        <w:rPr>
          <w:rFonts w:ascii="Times New Roman" w:hAnsi="Times New Roman" w:cs="Times New Roman"/>
          <w:snapToGrid w:val="0"/>
          <w:sz w:val="20"/>
          <w:szCs w:val="20"/>
        </w:rPr>
        <w:t>Coconut oil as a therapeutic treatment for alzheimer</w:t>
      </w:r>
      <w:r w:rsidR="00DA50BF">
        <w:rPr>
          <w:rFonts w:ascii="Times New Roman" w:hAnsi="Times New Roman" w:cs="Times New Roman"/>
          <w:snapToGrid w:val="0"/>
          <w:sz w:val="20"/>
          <w:szCs w:val="20"/>
        </w:rPr>
        <w:t>’</w:t>
      </w:r>
      <w:r w:rsidRPr="009C7036">
        <w:rPr>
          <w:rFonts w:ascii="Times New Roman" w:hAnsi="Times New Roman" w:cs="Times New Roman"/>
          <w:snapToGrid w:val="0"/>
          <w:sz w:val="20"/>
          <w:szCs w:val="20"/>
        </w:rPr>
        <w:t>s disease: a review Journal of Future Foods Volume 2, Issue 1, March 2022, Pages 41-52</w:t>
      </w:r>
      <w:r>
        <w:rPr>
          <w:rFonts w:ascii="Times New Roman" w:hAnsi="Times New Roman" w:cs="Times New Roman"/>
          <w:snapToGrid w:val="0"/>
          <w:sz w:val="20"/>
          <w:szCs w:val="20"/>
        </w:rPr>
        <w:t xml:space="preserve"> </w:t>
      </w:r>
      <w:hyperlink r:id="rId13" w:history="1">
        <w:r w:rsidR="006C4328" w:rsidRPr="00C648B6">
          <w:rPr>
            <w:rStyle w:val="Hyperlink"/>
            <w:rFonts w:ascii="Times New Roman" w:hAnsi="Times New Roman" w:cs="Times New Roman"/>
            <w:snapToGrid w:val="0"/>
            <w:sz w:val="20"/>
            <w:szCs w:val="20"/>
          </w:rPr>
          <w:t>https://www.sciencedirect.com/science/article/pii/S2772566922000295?dgcid=raven_sd_recommender_email</w:t>
        </w:r>
      </w:hyperlink>
    </w:p>
    <w:p w14:paraId="64EEF1EF" w14:textId="09E6E38E" w:rsidR="00425BF1" w:rsidRPr="00425BF1" w:rsidRDefault="00425BF1" w:rsidP="00425BF1">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[42] </w:t>
      </w:r>
      <w:r w:rsidRPr="00425BF1">
        <w:rPr>
          <w:rFonts w:ascii="Times New Roman" w:hAnsi="Times New Roman" w:cs="Times New Roman"/>
          <w:snapToGrid w:val="0"/>
          <w:sz w:val="20"/>
          <w:szCs w:val="20"/>
        </w:rPr>
        <w:t>Blasbalg, T. L., Hibbeln, J. R., Ramsden, C. E., Majchrzak, S. F., &amp; Rawlings, R. R. (2011). Changes in consumption of omega-3 and omega-6 fatty acids in the United States during the 20th century. The American Journal of Clinical Nutrition, 93(5), 950. https://doi.org/10.3945/AJCN.110.006643</w:t>
      </w:r>
    </w:p>
    <w:p w14:paraId="3D4991E5" w14:textId="29766B6D" w:rsidR="005B3279" w:rsidRDefault="00FD2A85" w:rsidP="00F9054C">
      <w:pPr>
        <w:adjustRightInd w:val="0"/>
        <w:snapToGrid w:val="0"/>
        <w:spacing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[43] </w:t>
      </w:r>
      <w:r w:rsidRPr="00FD2A85">
        <w:rPr>
          <w:rFonts w:ascii="Times New Roman" w:hAnsi="Times New Roman" w:cs="Times New Roman"/>
          <w:snapToGrid w:val="0"/>
          <w:sz w:val="20"/>
          <w:szCs w:val="20"/>
        </w:rPr>
        <w:t>Chen, Y., Wang, K., Huang, T., Xie, C., &amp; Chen, Z. (2023). Exercise interventions ameliorate neuropsychiatric symptoms in dementia: A meta-analysis. Mental Health and Physical Activity, 24, 100496. https://doi.org/10.1016/J.MHPA.2022.100496</w:t>
      </w:r>
    </w:p>
    <w:p w14:paraId="7A7AF3B9" w14:textId="31BA25B5" w:rsidR="000F070D" w:rsidRDefault="000F070D" w:rsidP="000F070D">
      <w:pPr>
        <w:rPr>
          <w:rFonts w:ascii="Times New Roman" w:hAnsi="Times New Roman" w:cs="Times New Roman"/>
          <w:snapToGrid w:val="0"/>
          <w:sz w:val="20"/>
          <w:szCs w:val="20"/>
        </w:rPr>
      </w:pPr>
      <w:r>
        <w:rPr>
          <w:rFonts w:ascii="Times New Roman" w:hAnsi="Times New Roman" w:cs="Times New Roman"/>
          <w:snapToGrid w:val="0"/>
          <w:sz w:val="20"/>
          <w:szCs w:val="20"/>
        </w:rPr>
        <w:t>[44]</w:t>
      </w:r>
      <w:r w:rsidRPr="000F070D">
        <w:rPr>
          <w:rFonts w:ascii="Times New Roman" w:hAnsi="Times New Roman" w:cs="Times New Roman"/>
          <w:snapToGrid w:val="0"/>
          <w:sz w:val="20"/>
          <w:szCs w:val="20"/>
        </w:rPr>
        <w:t xml:space="preserve">van Dyck, C. H., Swanson, C. J., Aisen, P., Bateman, R. J., Chen, C., Gee, M., … Iwatsubo, T. (2022). Lecanemab in Early Alzheimer’s Disease. The New England Journal of Medicine. </w:t>
      </w:r>
      <w:hyperlink r:id="rId14" w:history="1">
        <w:r w:rsidR="0077594C" w:rsidRPr="006D2B0D">
          <w:rPr>
            <w:rStyle w:val="Hyperlink"/>
            <w:rFonts w:ascii="Times New Roman" w:hAnsi="Times New Roman" w:cs="Times New Roman"/>
            <w:snapToGrid w:val="0"/>
            <w:sz w:val="20"/>
            <w:szCs w:val="20"/>
          </w:rPr>
          <w:t>https://doi.org/10.1056/NEJMOA2212948/SUPPL_FILE/NEJMOA2212948_APPENDIX.PDF</w:t>
        </w:r>
      </w:hyperlink>
    </w:p>
    <w:p w14:paraId="189C4678" w14:textId="5C76D357" w:rsidR="0077594C" w:rsidRDefault="0077594C" w:rsidP="000F070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[45] </w:t>
      </w:r>
      <w:r w:rsidRPr="0077594C">
        <w:rPr>
          <w:rFonts w:ascii="Times New Roman" w:hAnsi="Times New Roman" w:cs="Times New Roman"/>
          <w:snapToGrid w:val="0"/>
          <w:sz w:val="20"/>
          <w:szCs w:val="20"/>
        </w:rPr>
        <w:t xml:space="preserve">Tang, M., &amp; Taghibiglou, C. (2017). The Mechanisms of Action of Curcumin in Alzheimer’s Disease. </w:t>
      </w:r>
      <w:hyperlink r:id="rId15" w:history="1">
        <w:r w:rsidRPr="006D2B0D">
          <w:rPr>
            <w:rStyle w:val="Hyperlink"/>
            <w:rFonts w:ascii="Times New Roman" w:hAnsi="Times New Roman" w:cs="Times New Roman"/>
            <w:snapToGrid w:val="0"/>
            <w:sz w:val="20"/>
            <w:szCs w:val="20"/>
          </w:rPr>
          <w:t>https://doi.org/10.3233/JAD-170188</w:t>
        </w:r>
      </w:hyperlink>
    </w:p>
    <w:p w14:paraId="29D044E3" w14:textId="1DDF12EB" w:rsidR="0077594C" w:rsidRDefault="0077594C" w:rsidP="000F070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[46] </w:t>
      </w:r>
      <w:r w:rsidRPr="0077594C">
        <w:rPr>
          <w:rFonts w:ascii="Times New Roman" w:hAnsi="Times New Roman" w:cs="Times New Roman"/>
          <w:snapToGrid w:val="0"/>
          <w:sz w:val="20"/>
          <w:szCs w:val="20"/>
        </w:rPr>
        <w:t xml:space="preserve">Lange, K. W., Lange, K. M., Makulska-Gertruda, E., Nakamura, Y., Reissmann, A., Kanaya, S., &amp; Hauser, J. (2017, March 1). Ketogenic diets and Alzheimer’s disease. Food Science and Human Wellness. Elsevier B.V. </w:t>
      </w:r>
      <w:hyperlink r:id="rId16" w:history="1">
        <w:r w:rsidR="00613CE9" w:rsidRPr="00952B10">
          <w:rPr>
            <w:rStyle w:val="Hyperlink"/>
            <w:rFonts w:ascii="Times New Roman" w:hAnsi="Times New Roman" w:cs="Times New Roman"/>
            <w:snapToGrid w:val="0"/>
            <w:sz w:val="20"/>
            <w:szCs w:val="20"/>
          </w:rPr>
          <w:t>https://doi.org/10.1016/j.fshw.2016.10.003</w:t>
        </w:r>
      </w:hyperlink>
    </w:p>
    <w:p w14:paraId="5CE5D4B0" w14:textId="0C3F3826" w:rsidR="00613CE9" w:rsidRDefault="00613CE9" w:rsidP="000F070D">
      <w:pPr>
        <w:rPr>
          <w:rStyle w:val="Hyperlink"/>
          <w:rFonts w:ascii="Times New Roman" w:hAnsi="Times New Roman" w:cs="Times New Roman"/>
          <w:snapToGrid w:val="0"/>
          <w:sz w:val="20"/>
          <w:szCs w:val="20"/>
        </w:rPr>
      </w:pPr>
      <w:r>
        <w:rPr>
          <w:rFonts w:ascii="Times New Roman" w:hAnsi="Times New Roman" w:cs="Times New Roman"/>
          <w:snapToGrid w:val="0"/>
          <w:sz w:val="20"/>
          <w:szCs w:val="20"/>
        </w:rPr>
        <w:t xml:space="preserve">[47] </w:t>
      </w:r>
      <w:r w:rsidRPr="00613CE9">
        <w:rPr>
          <w:rFonts w:ascii="Times New Roman" w:hAnsi="Times New Roman" w:cs="Times New Roman"/>
          <w:snapToGrid w:val="0"/>
          <w:sz w:val="20"/>
          <w:szCs w:val="20"/>
        </w:rPr>
        <w:t xml:space="preserve">NIH. (n.d.). What Happens to the Brain in Alzheimer’s Disease? | National Institute on Aging. Retrieved February 6, 2023, from </w:t>
      </w:r>
      <w:hyperlink r:id="rId17" w:history="1">
        <w:r w:rsidR="00633EFA" w:rsidRPr="00B62525">
          <w:rPr>
            <w:rStyle w:val="Hyperlink"/>
            <w:rFonts w:ascii="Times New Roman" w:hAnsi="Times New Roman" w:cs="Times New Roman"/>
            <w:snapToGrid w:val="0"/>
            <w:sz w:val="20"/>
            <w:szCs w:val="20"/>
          </w:rPr>
          <w:t>https://www.nia.nih.gov/health/what-happens-brain-alzheimers-disease</w:t>
        </w:r>
      </w:hyperlink>
      <w:bookmarkEnd w:id="0"/>
    </w:p>
    <w:p w14:paraId="78EC69D0" w14:textId="77777777" w:rsidR="00EE6370" w:rsidRPr="00EE6370" w:rsidRDefault="00B575A5" w:rsidP="00EE6370">
      <w:pPr>
        <w:rPr>
          <w:rStyle w:val="Hyperlink"/>
          <w:rFonts w:ascii="Times New Roman" w:hAnsi="Times New Roman" w:cs="Times New Roman"/>
          <w:snapToGrid w:val="0"/>
          <w:sz w:val="20"/>
          <w:szCs w:val="20"/>
        </w:rPr>
      </w:pPr>
      <w:r>
        <w:rPr>
          <w:rStyle w:val="Hyperlink"/>
          <w:rFonts w:ascii="Times New Roman" w:hAnsi="Times New Roman" w:cs="Times New Roman"/>
          <w:snapToGrid w:val="0"/>
          <w:sz w:val="20"/>
          <w:szCs w:val="20"/>
        </w:rPr>
        <w:t xml:space="preserve">[48] </w:t>
      </w:r>
      <w:r w:rsidR="00EE6370" w:rsidRPr="00EE6370">
        <w:rPr>
          <w:rStyle w:val="Hyperlink"/>
          <w:rFonts w:ascii="Times New Roman" w:hAnsi="Times New Roman" w:cs="Times New Roman"/>
          <w:snapToGrid w:val="0"/>
          <w:sz w:val="20"/>
          <w:szCs w:val="20"/>
        </w:rPr>
        <w:t>Alves, F., Kallinowski, P., &amp; Ayton, S. (2023). Accelerated Brain Volume Loss Caused by Anti–β-Amyloid Drugs: A Systematic Review and Meta-analysis. Neurology. https://doi.org/10.1212/WNL.0000000000207156</w:t>
      </w:r>
    </w:p>
    <w:p w14:paraId="770F6589" w14:textId="39A1E56E" w:rsidR="00633EFA" w:rsidRPr="000F070D" w:rsidRDefault="00633EFA" w:rsidP="006D5043">
      <w:pPr>
        <w:widowControl w:val="0"/>
        <w:autoSpaceDE w:val="0"/>
        <w:autoSpaceDN w:val="0"/>
        <w:adjustRightInd w:val="0"/>
        <w:spacing w:line="240" w:lineRule="auto"/>
        <w:ind w:left="480" w:hanging="480"/>
        <w:rPr>
          <w:rFonts w:ascii="Times New Roman" w:hAnsi="Times New Roman" w:cs="Times New Roman"/>
          <w:snapToGrid w:val="0"/>
          <w:sz w:val="20"/>
          <w:szCs w:val="20"/>
        </w:rPr>
      </w:pPr>
      <w:bookmarkStart w:id="24" w:name="_Hlk132567527"/>
      <w:r>
        <w:rPr>
          <w:rFonts w:ascii="Times New Roman" w:hAnsi="Times New Roman" w:cs="Times New Roman"/>
          <w:snapToGrid w:val="0"/>
          <w:sz w:val="20"/>
          <w:szCs w:val="20"/>
        </w:rPr>
        <w:t>[4</w:t>
      </w:r>
      <w:r w:rsidR="00B575A5">
        <w:rPr>
          <w:rFonts w:ascii="Times New Roman" w:hAnsi="Times New Roman" w:cs="Times New Roman"/>
          <w:snapToGrid w:val="0"/>
          <w:sz w:val="20"/>
          <w:szCs w:val="20"/>
        </w:rPr>
        <w:t>9</w:t>
      </w:r>
      <w:r>
        <w:rPr>
          <w:rFonts w:ascii="Times New Roman" w:hAnsi="Times New Roman" w:cs="Times New Roman"/>
          <w:snapToGrid w:val="0"/>
          <w:sz w:val="20"/>
          <w:szCs w:val="20"/>
        </w:rPr>
        <w:t xml:space="preserve">] </w:t>
      </w:r>
      <w:bookmarkStart w:id="25" w:name="_Hlk132657236"/>
      <w:bookmarkEnd w:id="24"/>
      <w:r w:rsidR="0007157E" w:rsidRPr="0007157E">
        <w:rPr>
          <w:rFonts w:ascii="Times New Roman" w:hAnsi="Times New Roman" w:cs="Times New Roman"/>
          <w:snapToGrid w:val="0"/>
          <w:sz w:val="20"/>
          <w:szCs w:val="20"/>
        </w:rPr>
        <w:t>Martin-Gallausiaux</w:t>
      </w:r>
      <w:bookmarkEnd w:id="25"/>
      <w:r w:rsidR="0007157E" w:rsidRPr="0007157E">
        <w:rPr>
          <w:rFonts w:ascii="Times New Roman" w:hAnsi="Times New Roman" w:cs="Times New Roman"/>
          <w:snapToGrid w:val="0"/>
          <w:sz w:val="20"/>
          <w:szCs w:val="20"/>
        </w:rPr>
        <w:t>, C., Marinelli, L., Blottière, H. M., Larraufie, P., &amp; Lapaque, N. (2021). SCFA: mechanisms and functional importance in the gut. Proceedings of the Nutrition Society, 80(1), 37–49. https://doi.org/10.1017/S0029665120006916</w:t>
      </w:r>
    </w:p>
    <w:sectPr w:rsidR="00633EFA" w:rsidRPr="000F070D" w:rsidSect="00633EFA">
      <w:headerReference w:type="first" r:id="rId18"/>
      <w:pgSz w:w="11907" w:h="16160" w:code="11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114E" w14:textId="77777777" w:rsidR="0067265D" w:rsidRDefault="0067265D" w:rsidP="002A5D03">
      <w:pPr>
        <w:spacing w:after="0" w:line="240" w:lineRule="auto"/>
      </w:pPr>
      <w:r>
        <w:separator/>
      </w:r>
    </w:p>
  </w:endnote>
  <w:endnote w:type="continuationSeparator" w:id="0">
    <w:p w14:paraId="0C747181" w14:textId="77777777" w:rsidR="0067265D" w:rsidRDefault="0067265D" w:rsidP="002A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04A5" w14:textId="77777777" w:rsidR="0067265D" w:rsidRDefault="0067265D" w:rsidP="002A5D03">
      <w:pPr>
        <w:spacing w:after="0" w:line="240" w:lineRule="auto"/>
      </w:pPr>
      <w:r>
        <w:separator/>
      </w:r>
    </w:p>
  </w:footnote>
  <w:footnote w:type="continuationSeparator" w:id="0">
    <w:p w14:paraId="30787DDE" w14:textId="77777777" w:rsidR="0067265D" w:rsidRDefault="0067265D" w:rsidP="002A5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9" w:type="pct"/>
      <w:jc w:val="center"/>
      <w:tblCellMar>
        <w:left w:w="0" w:type="dxa"/>
        <w:right w:w="0" w:type="dxa"/>
      </w:tblCellMar>
      <w:tblLook w:val="04A0" w:firstRow="1" w:lastRow="0" w:firstColumn="1" w:lastColumn="0" w:noHBand="0" w:noVBand="1"/>
    </w:tblPr>
    <w:tblGrid>
      <w:gridCol w:w="7130"/>
      <w:gridCol w:w="3012"/>
    </w:tblGrid>
    <w:tr w:rsidR="00A11866" w:rsidRPr="00D2060A" w14:paraId="16249167" w14:textId="77777777" w:rsidTr="00633EFA">
      <w:trPr>
        <w:trHeight w:val="287"/>
        <w:jc w:val="center"/>
      </w:trPr>
      <w:tc>
        <w:tcPr>
          <w:tcW w:w="3515" w:type="pct"/>
        </w:tcPr>
        <w:p w14:paraId="3A18A073" w14:textId="6F4FB2D6" w:rsidR="00A11866" w:rsidRPr="00D2060A" w:rsidRDefault="00A11866" w:rsidP="00A11866">
          <w:pPr>
            <w:adjustRightInd w:val="0"/>
            <w:snapToGrid w:val="0"/>
            <w:spacing w:after="0"/>
            <w:rPr>
              <w:noProof/>
            </w:rPr>
          </w:pPr>
          <w:bookmarkStart w:id="26" w:name="OLE_LINK180"/>
          <w:bookmarkStart w:id="27" w:name="OLE_LINK181"/>
          <w:bookmarkStart w:id="28" w:name="OLE_LINK123"/>
          <w:bookmarkStart w:id="29" w:name="OLE_LINK124"/>
          <w:bookmarkStart w:id="30" w:name="OLE_LINK215"/>
          <w:bookmarkStart w:id="31" w:name="OLE_LINK216"/>
          <w:bookmarkStart w:id="32" w:name="OLE_LINK263"/>
        </w:p>
      </w:tc>
      <w:tc>
        <w:tcPr>
          <w:tcW w:w="1485" w:type="pct"/>
          <w:vAlign w:val="center"/>
        </w:tcPr>
        <w:p w14:paraId="5DD02B93" w14:textId="49B45E2A" w:rsidR="00A11866" w:rsidRPr="00D16163" w:rsidRDefault="00A11866" w:rsidP="00A11866">
          <w:pPr>
            <w:adjustRightInd w:val="0"/>
            <w:snapToGrid w:val="0"/>
            <w:spacing w:after="0"/>
            <w:jc w:val="center"/>
          </w:pPr>
        </w:p>
      </w:tc>
    </w:tr>
  </w:tbl>
  <w:bookmarkEnd w:id="26"/>
  <w:bookmarkEnd w:id="27"/>
  <w:bookmarkEnd w:id="28"/>
  <w:bookmarkEnd w:id="29"/>
  <w:bookmarkEnd w:id="30"/>
  <w:bookmarkEnd w:id="31"/>
  <w:bookmarkEnd w:id="32"/>
  <w:p w14:paraId="13EADE95" w14:textId="77777777" w:rsidR="00A11866" w:rsidRDefault="00000000" w:rsidP="00A11866">
    <w:pPr>
      <w:adjustRightInd w:val="0"/>
      <w:snapToGrid w:val="0"/>
      <w:spacing w:after="0" w:line="200" w:lineRule="exact"/>
      <w:rPr>
        <w:rFonts w:ascii="Times New Roman" w:hAnsi="Times New Roman"/>
        <w:sz w:val="18"/>
        <w:szCs w:val="18"/>
      </w:rPr>
    </w:pPr>
    <w:r>
      <w:rPr>
        <w:rFonts w:ascii="Times New Roman" w:hAnsi="Times New Roman"/>
        <w:sz w:val="18"/>
        <w:szCs w:val="18"/>
      </w:rPr>
      <w:pict w14:anchorId="799B4DDF">
        <v:rect id="_x0000_i1025" style="width:496.1pt;height:2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74A1"/>
    <w:multiLevelType w:val="hybridMultilevel"/>
    <w:tmpl w:val="6D1C49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1D2F"/>
    <w:multiLevelType w:val="hybridMultilevel"/>
    <w:tmpl w:val="E7BA884E"/>
    <w:lvl w:ilvl="0" w:tplc="86EC7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6479E"/>
    <w:multiLevelType w:val="hybridMultilevel"/>
    <w:tmpl w:val="F2E0291E"/>
    <w:lvl w:ilvl="0" w:tplc="CFE8A114">
      <w:start w:val="1"/>
      <w:numFmt w:val="upp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717E2"/>
    <w:multiLevelType w:val="hybridMultilevel"/>
    <w:tmpl w:val="887EDE0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3A55650"/>
    <w:multiLevelType w:val="hybridMultilevel"/>
    <w:tmpl w:val="25C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4611"/>
    <w:multiLevelType w:val="hybridMultilevel"/>
    <w:tmpl w:val="ADAE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127F7"/>
    <w:multiLevelType w:val="multilevel"/>
    <w:tmpl w:val="BE1CA81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86F37"/>
    <w:multiLevelType w:val="hybridMultilevel"/>
    <w:tmpl w:val="B6067A3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F3774"/>
    <w:multiLevelType w:val="hybridMultilevel"/>
    <w:tmpl w:val="2A9E71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35E6"/>
    <w:multiLevelType w:val="multilevel"/>
    <w:tmpl w:val="D506C1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68352E"/>
    <w:multiLevelType w:val="hybridMultilevel"/>
    <w:tmpl w:val="FBB4AC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67A27"/>
    <w:multiLevelType w:val="multilevel"/>
    <w:tmpl w:val="FA8EB07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DC48DC"/>
    <w:multiLevelType w:val="hybridMultilevel"/>
    <w:tmpl w:val="26E0DA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4DA5"/>
    <w:multiLevelType w:val="hybridMultilevel"/>
    <w:tmpl w:val="612436A4"/>
    <w:lvl w:ilvl="0" w:tplc="1770A0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923"/>
    <w:multiLevelType w:val="hybridMultilevel"/>
    <w:tmpl w:val="41DABACE"/>
    <w:lvl w:ilvl="0" w:tplc="CC127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85173"/>
    <w:multiLevelType w:val="multilevel"/>
    <w:tmpl w:val="F79E11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F81F9F"/>
    <w:multiLevelType w:val="hybridMultilevel"/>
    <w:tmpl w:val="B15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8A9"/>
    <w:multiLevelType w:val="hybridMultilevel"/>
    <w:tmpl w:val="C98C8238"/>
    <w:lvl w:ilvl="0" w:tplc="7298B4D4">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68305789"/>
    <w:multiLevelType w:val="hybridMultilevel"/>
    <w:tmpl w:val="67B04AA0"/>
    <w:lvl w:ilvl="0" w:tplc="7F902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D47F0"/>
    <w:multiLevelType w:val="hybridMultilevel"/>
    <w:tmpl w:val="08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E26A8"/>
    <w:multiLevelType w:val="hybridMultilevel"/>
    <w:tmpl w:val="5AAAAC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6F905A7"/>
    <w:multiLevelType w:val="hybridMultilevel"/>
    <w:tmpl w:val="8F1223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1880">
    <w:abstractNumId w:val="4"/>
  </w:num>
  <w:num w:numId="2" w16cid:durableId="1575512128">
    <w:abstractNumId w:val="19"/>
  </w:num>
  <w:num w:numId="3" w16cid:durableId="2110732997">
    <w:abstractNumId w:val="16"/>
  </w:num>
  <w:num w:numId="4" w16cid:durableId="2005350066">
    <w:abstractNumId w:val="7"/>
  </w:num>
  <w:num w:numId="5" w16cid:durableId="853618128">
    <w:abstractNumId w:val="18"/>
  </w:num>
  <w:num w:numId="6" w16cid:durableId="1726563901">
    <w:abstractNumId w:val="17"/>
  </w:num>
  <w:num w:numId="7" w16cid:durableId="232786656">
    <w:abstractNumId w:val="14"/>
  </w:num>
  <w:num w:numId="8" w16cid:durableId="412047720">
    <w:abstractNumId w:val="2"/>
  </w:num>
  <w:num w:numId="9" w16cid:durableId="1146975991">
    <w:abstractNumId w:val="3"/>
  </w:num>
  <w:num w:numId="10" w16cid:durableId="489447044">
    <w:abstractNumId w:val="1"/>
  </w:num>
  <w:num w:numId="11" w16cid:durableId="2089375420">
    <w:abstractNumId w:val="20"/>
  </w:num>
  <w:num w:numId="12" w16cid:durableId="761101861">
    <w:abstractNumId w:val="9"/>
  </w:num>
  <w:num w:numId="13" w16cid:durableId="188380311">
    <w:abstractNumId w:val="6"/>
  </w:num>
  <w:num w:numId="14" w16cid:durableId="1203710225">
    <w:abstractNumId w:val="15"/>
  </w:num>
  <w:num w:numId="15" w16cid:durableId="823277645">
    <w:abstractNumId w:val="11"/>
  </w:num>
  <w:num w:numId="16" w16cid:durableId="496771190">
    <w:abstractNumId w:val="13"/>
  </w:num>
  <w:num w:numId="17" w16cid:durableId="16469003">
    <w:abstractNumId w:val="12"/>
  </w:num>
  <w:num w:numId="18" w16cid:durableId="221065166">
    <w:abstractNumId w:val="0"/>
  </w:num>
  <w:num w:numId="19" w16cid:durableId="853345514">
    <w:abstractNumId w:val="21"/>
  </w:num>
  <w:num w:numId="20" w16cid:durableId="1693721045">
    <w:abstractNumId w:val="8"/>
  </w:num>
  <w:num w:numId="21" w16cid:durableId="2110395334">
    <w:abstractNumId w:val="10"/>
  </w:num>
  <w:num w:numId="22" w16cid:durableId="1452280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NbY0MzM0MTExN7JQ0lEKTi0uzszPAykwNq4FAGju67gtAAAA"/>
  </w:docVars>
  <w:rsids>
    <w:rsidRoot w:val="004212EA"/>
    <w:rsid w:val="00037A2F"/>
    <w:rsid w:val="00066834"/>
    <w:rsid w:val="0007157E"/>
    <w:rsid w:val="00076846"/>
    <w:rsid w:val="000C244D"/>
    <w:rsid w:val="000E14E9"/>
    <w:rsid w:val="000E4631"/>
    <w:rsid w:val="000F070D"/>
    <w:rsid w:val="000F362F"/>
    <w:rsid w:val="001355FA"/>
    <w:rsid w:val="0013778A"/>
    <w:rsid w:val="00145598"/>
    <w:rsid w:val="00165E17"/>
    <w:rsid w:val="001755DA"/>
    <w:rsid w:val="00181C20"/>
    <w:rsid w:val="00186147"/>
    <w:rsid w:val="00194230"/>
    <w:rsid w:val="001A2145"/>
    <w:rsid w:val="001C426B"/>
    <w:rsid w:val="001D16A4"/>
    <w:rsid w:val="001D72AD"/>
    <w:rsid w:val="001D7F90"/>
    <w:rsid w:val="001E2839"/>
    <w:rsid w:val="00222847"/>
    <w:rsid w:val="00230CDA"/>
    <w:rsid w:val="00232820"/>
    <w:rsid w:val="00243904"/>
    <w:rsid w:val="00243D58"/>
    <w:rsid w:val="00245D4F"/>
    <w:rsid w:val="002A5D03"/>
    <w:rsid w:val="002A7DA5"/>
    <w:rsid w:val="002B2036"/>
    <w:rsid w:val="002B3C77"/>
    <w:rsid w:val="002B3DC5"/>
    <w:rsid w:val="002C64F1"/>
    <w:rsid w:val="002D5870"/>
    <w:rsid w:val="00303618"/>
    <w:rsid w:val="0031661C"/>
    <w:rsid w:val="00327F43"/>
    <w:rsid w:val="00393F81"/>
    <w:rsid w:val="00404B2D"/>
    <w:rsid w:val="0041767A"/>
    <w:rsid w:val="004212EA"/>
    <w:rsid w:val="00425BF1"/>
    <w:rsid w:val="004362A7"/>
    <w:rsid w:val="00447F08"/>
    <w:rsid w:val="00454C03"/>
    <w:rsid w:val="0045560A"/>
    <w:rsid w:val="004649EB"/>
    <w:rsid w:val="0048393F"/>
    <w:rsid w:val="004940B5"/>
    <w:rsid w:val="00495720"/>
    <w:rsid w:val="004A0C5A"/>
    <w:rsid w:val="004A2B1E"/>
    <w:rsid w:val="004B07AA"/>
    <w:rsid w:val="004B4462"/>
    <w:rsid w:val="004F314C"/>
    <w:rsid w:val="00545E82"/>
    <w:rsid w:val="005B3279"/>
    <w:rsid w:val="005B59C9"/>
    <w:rsid w:val="005D125B"/>
    <w:rsid w:val="00613CE9"/>
    <w:rsid w:val="00633EFA"/>
    <w:rsid w:val="00653C14"/>
    <w:rsid w:val="00654AEA"/>
    <w:rsid w:val="0067265D"/>
    <w:rsid w:val="00674119"/>
    <w:rsid w:val="00694A40"/>
    <w:rsid w:val="006B712E"/>
    <w:rsid w:val="006C4328"/>
    <w:rsid w:val="006D5043"/>
    <w:rsid w:val="006E3940"/>
    <w:rsid w:val="006F342D"/>
    <w:rsid w:val="00751A5E"/>
    <w:rsid w:val="00754E97"/>
    <w:rsid w:val="00756B2C"/>
    <w:rsid w:val="00775395"/>
    <w:rsid w:val="0077594C"/>
    <w:rsid w:val="007861BB"/>
    <w:rsid w:val="007A604B"/>
    <w:rsid w:val="007B2127"/>
    <w:rsid w:val="007D3A67"/>
    <w:rsid w:val="00822054"/>
    <w:rsid w:val="008323BA"/>
    <w:rsid w:val="00832A47"/>
    <w:rsid w:val="008352D0"/>
    <w:rsid w:val="00841CED"/>
    <w:rsid w:val="008655FE"/>
    <w:rsid w:val="00871E08"/>
    <w:rsid w:val="0088751A"/>
    <w:rsid w:val="008A1562"/>
    <w:rsid w:val="008B5105"/>
    <w:rsid w:val="008C3B27"/>
    <w:rsid w:val="008E7D9D"/>
    <w:rsid w:val="008F1A07"/>
    <w:rsid w:val="008F6FBF"/>
    <w:rsid w:val="009317D6"/>
    <w:rsid w:val="009344F1"/>
    <w:rsid w:val="00946B43"/>
    <w:rsid w:val="00957D85"/>
    <w:rsid w:val="0096729E"/>
    <w:rsid w:val="00975290"/>
    <w:rsid w:val="00983F68"/>
    <w:rsid w:val="009A2369"/>
    <w:rsid w:val="009A3751"/>
    <w:rsid w:val="009A52BE"/>
    <w:rsid w:val="009A5EF8"/>
    <w:rsid w:val="009B1E10"/>
    <w:rsid w:val="009C7036"/>
    <w:rsid w:val="009C7B25"/>
    <w:rsid w:val="009D5A90"/>
    <w:rsid w:val="00A116D8"/>
    <w:rsid w:val="00A11866"/>
    <w:rsid w:val="00A2448C"/>
    <w:rsid w:val="00A31750"/>
    <w:rsid w:val="00A44432"/>
    <w:rsid w:val="00A45343"/>
    <w:rsid w:val="00A475AA"/>
    <w:rsid w:val="00A51DA5"/>
    <w:rsid w:val="00A74418"/>
    <w:rsid w:val="00A95ACA"/>
    <w:rsid w:val="00AB7AE9"/>
    <w:rsid w:val="00AF15E7"/>
    <w:rsid w:val="00B03638"/>
    <w:rsid w:val="00B175DE"/>
    <w:rsid w:val="00B40287"/>
    <w:rsid w:val="00B575A5"/>
    <w:rsid w:val="00BA049E"/>
    <w:rsid w:val="00BB0B98"/>
    <w:rsid w:val="00BD4058"/>
    <w:rsid w:val="00BF0128"/>
    <w:rsid w:val="00C0115B"/>
    <w:rsid w:val="00C064B0"/>
    <w:rsid w:val="00C30F25"/>
    <w:rsid w:val="00C37732"/>
    <w:rsid w:val="00C5310B"/>
    <w:rsid w:val="00C80A8E"/>
    <w:rsid w:val="00C810CA"/>
    <w:rsid w:val="00CB55E2"/>
    <w:rsid w:val="00CC4741"/>
    <w:rsid w:val="00CD1594"/>
    <w:rsid w:val="00CF5B69"/>
    <w:rsid w:val="00D05F3F"/>
    <w:rsid w:val="00D13482"/>
    <w:rsid w:val="00D35658"/>
    <w:rsid w:val="00D4539B"/>
    <w:rsid w:val="00D51E7E"/>
    <w:rsid w:val="00D8359F"/>
    <w:rsid w:val="00DA50BF"/>
    <w:rsid w:val="00DB2EC0"/>
    <w:rsid w:val="00DB7573"/>
    <w:rsid w:val="00DC1C5A"/>
    <w:rsid w:val="00DF666C"/>
    <w:rsid w:val="00E04663"/>
    <w:rsid w:val="00E30D53"/>
    <w:rsid w:val="00E44B86"/>
    <w:rsid w:val="00E63048"/>
    <w:rsid w:val="00E71592"/>
    <w:rsid w:val="00E84D20"/>
    <w:rsid w:val="00EE6370"/>
    <w:rsid w:val="00EE6C43"/>
    <w:rsid w:val="00EF5293"/>
    <w:rsid w:val="00EF5FCC"/>
    <w:rsid w:val="00F34737"/>
    <w:rsid w:val="00F36D1A"/>
    <w:rsid w:val="00F66269"/>
    <w:rsid w:val="00F7208B"/>
    <w:rsid w:val="00F9054C"/>
    <w:rsid w:val="00FB24AD"/>
    <w:rsid w:val="00FD2A85"/>
    <w:rsid w:val="00FD39E0"/>
    <w:rsid w:val="00FE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A914"/>
  <w15:docId w15:val="{F5C2F72D-CA5F-44F9-96EB-57D629EB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119"/>
    <w:rPr>
      <w:color w:val="0563C1" w:themeColor="hyperlink"/>
      <w:u w:val="single"/>
    </w:rPr>
  </w:style>
  <w:style w:type="character" w:customStyle="1" w:styleId="UnresolvedMention1">
    <w:name w:val="Unresolved Mention1"/>
    <w:basedOn w:val="DefaultParagraphFont"/>
    <w:uiPriority w:val="99"/>
    <w:semiHidden/>
    <w:unhideWhenUsed/>
    <w:rsid w:val="00674119"/>
    <w:rPr>
      <w:color w:val="605E5C"/>
      <w:shd w:val="clear" w:color="auto" w:fill="E1DFDD"/>
    </w:rPr>
  </w:style>
  <w:style w:type="paragraph" w:styleId="ListParagraph">
    <w:name w:val="List Paragraph"/>
    <w:basedOn w:val="Normal"/>
    <w:uiPriority w:val="34"/>
    <w:qFormat/>
    <w:rsid w:val="004F314C"/>
    <w:pPr>
      <w:ind w:left="720"/>
      <w:contextualSpacing/>
    </w:pPr>
  </w:style>
  <w:style w:type="character" w:styleId="FollowedHyperlink">
    <w:name w:val="FollowedHyperlink"/>
    <w:basedOn w:val="DefaultParagraphFont"/>
    <w:uiPriority w:val="99"/>
    <w:semiHidden/>
    <w:unhideWhenUsed/>
    <w:rsid w:val="00E30D53"/>
    <w:rPr>
      <w:color w:val="954F72" w:themeColor="followedHyperlink"/>
      <w:u w:val="single"/>
    </w:rPr>
  </w:style>
  <w:style w:type="paragraph" w:styleId="Header">
    <w:name w:val="header"/>
    <w:basedOn w:val="Normal"/>
    <w:link w:val="HeaderChar"/>
    <w:uiPriority w:val="99"/>
    <w:unhideWhenUsed/>
    <w:rsid w:val="002A5D0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A5D03"/>
    <w:rPr>
      <w:sz w:val="18"/>
      <w:szCs w:val="18"/>
    </w:rPr>
  </w:style>
  <w:style w:type="paragraph" w:styleId="Footer">
    <w:name w:val="footer"/>
    <w:basedOn w:val="Normal"/>
    <w:link w:val="FooterChar"/>
    <w:uiPriority w:val="99"/>
    <w:unhideWhenUsed/>
    <w:rsid w:val="002A5D0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A5D03"/>
    <w:rPr>
      <w:sz w:val="18"/>
      <w:szCs w:val="18"/>
    </w:rPr>
  </w:style>
  <w:style w:type="paragraph" w:styleId="BalloonText">
    <w:name w:val="Balloon Text"/>
    <w:basedOn w:val="Normal"/>
    <w:link w:val="BalloonTextChar"/>
    <w:uiPriority w:val="99"/>
    <w:semiHidden/>
    <w:unhideWhenUsed/>
    <w:rsid w:val="002A5D0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A5D03"/>
    <w:rPr>
      <w:sz w:val="18"/>
      <w:szCs w:val="18"/>
    </w:rPr>
  </w:style>
  <w:style w:type="character" w:styleId="UnresolvedMention">
    <w:name w:val="Unresolved Mention"/>
    <w:basedOn w:val="DefaultParagraphFont"/>
    <w:uiPriority w:val="99"/>
    <w:semiHidden/>
    <w:unhideWhenUsed/>
    <w:rsid w:val="00232820"/>
    <w:rPr>
      <w:color w:val="605E5C"/>
      <w:shd w:val="clear" w:color="auto" w:fill="E1DFDD"/>
    </w:rPr>
  </w:style>
  <w:style w:type="table" w:styleId="TableGrid">
    <w:name w:val="Table Grid"/>
    <w:basedOn w:val="TableNormal"/>
    <w:uiPriority w:val="39"/>
    <w:rsid w:val="0039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life401.com" TargetMode="External"/><Relationship Id="rId13" Type="http://schemas.openxmlformats.org/officeDocument/2006/relationships/hyperlink" Target="https://www.sciencedirect.com/science/article/pii/S2772566922000295?dgcid=raven_sd_recommender_emai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Age-Successfully-Live-Long-Healthy/dp/1673645534" TargetMode="External"/><Relationship Id="rId17" Type="http://schemas.openxmlformats.org/officeDocument/2006/relationships/hyperlink" Target="https://www.nia.nih.gov/health/what-happens-brain-alzheimers-disease" TargetMode="External"/><Relationship Id="rId2" Type="http://schemas.openxmlformats.org/officeDocument/2006/relationships/numbering" Target="numbering.xml"/><Relationship Id="rId16" Type="http://schemas.openxmlformats.org/officeDocument/2006/relationships/hyperlink" Target="https://doi.org/10.1016/j.fshw.2016.10.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bert/Downloads/sulkava_2022_oi_221326_1670513501.24542.pdf" TargetMode="External"/><Relationship Id="rId5" Type="http://schemas.openxmlformats.org/officeDocument/2006/relationships/webSettings" Target="webSettings.xml"/><Relationship Id="rId15" Type="http://schemas.openxmlformats.org/officeDocument/2006/relationships/hyperlink" Target="https://doi.org/10.3233/JAD-170188" TargetMode="External"/><Relationship Id="rId10" Type="http://schemas.openxmlformats.org/officeDocument/2006/relationships/hyperlink" Target="https://doi.org/10.1016/S0140-6736(20)3036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Successfully-Second-Robert-Harrison-Black/dp/B088T5GJ8B" TargetMode="External"/><Relationship Id="rId14" Type="http://schemas.openxmlformats.org/officeDocument/2006/relationships/hyperlink" Target="https://doi.org/10.1056/NEJMOA2212948/SUPPL_FILE/NEJMOA2212948_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FC04-59CC-441E-94BF-02897377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5997</Words>
  <Characters>34185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Black</dc:creator>
  <cp:keywords/>
  <dc:description/>
  <cp:lastModifiedBy>Robert</cp:lastModifiedBy>
  <cp:revision>3</cp:revision>
  <cp:lastPrinted>2022-10-09T19:44:00Z</cp:lastPrinted>
  <dcterms:created xsi:type="dcterms:W3CDTF">2023-04-18T00:54:00Z</dcterms:created>
  <dcterms:modified xsi:type="dcterms:W3CDTF">2023-04-18T01:13:00Z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302dffbc-e08a-30cd-9036-ebad54f2445f</vt:lpwstr>
  </property>
  <property fmtid="{D5CDD505-2E9C-101B-9397-08002B2CF9AE}" pid="24" name="Mendeley Citation Style_1">
    <vt:lpwstr>http://www.zotero.org/styles/apa</vt:lpwstr>
  </property>
</Properties>
</file>